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oter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подготовки специалистов среднего звена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Специальность     </w:t>
      </w:r>
      <w:r>
        <w:rPr>
          <w:rFonts w:ascii="Times New Roman" w:hAnsi="Times New Roman"/>
          <w:b/>
          <w:sz w:val="24"/>
          <w:szCs w:val="24"/>
          <w:u w:val="none"/>
        </w:rPr>
        <w:t xml:space="preserve">36.02.01 Ветеринария </w:t>
      </w:r>
    </w:p>
    <w:p>
      <w:pPr>
        <w:pStyle w:val="Normal"/>
        <w:spacing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среднего общего образования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ветеринарный фельдшер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2"/>
        <w:gridCol w:w="5090"/>
      </w:tblGrid>
      <w:tr>
        <w:trPr/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УГПС: 36.00.00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09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 15.07.2022 №3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>
            <w:pPr>
              <w:pStyle w:val="Normal"/>
              <w:suppressAutoHyphens w:val="tru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/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331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(регистрационный номер)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  <w:t>Приказ ФГБОУ ДПО ИРПО: от 29.07.2022 № П-256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 год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>специальности 36.02.01 Ветеринария,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Минпросвещения России от 23 ноября 2020 г. № 657.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>специальности 36.02.01 Ветеринария,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ListParagraph"/>
        <w:ind w:left="0" w:firstLine="708"/>
        <w:jc w:val="both"/>
        <w:rPr>
          <w:b/>
          <w:b/>
          <w:bCs/>
          <w:lang w:val="ru-RU"/>
        </w:rPr>
      </w:pPr>
      <w:r>
        <w:rPr>
          <w:bCs/>
        </w:rPr>
        <w:t>ПООП-П</w:t>
      </w:r>
      <w:r>
        <w:rPr>
          <w:bCs/>
          <w:lang w:val="ru-RU"/>
        </w:rPr>
        <w:t xml:space="preserve">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  <w:lang w:val="ru-RU"/>
        </w:rPr>
        <w:t>для сетевой формы реализации образовательной программы</w:t>
      </w:r>
      <w:bookmarkEnd w:id="0"/>
      <w:r>
        <w:rPr>
          <w:bCs/>
          <w:lang w:val="ru-RU"/>
        </w:rPr>
        <w:t>.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tbl>
      <w:tblPr>
        <w:tblW w:w="96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28"/>
        <w:gridCol w:w="4672"/>
      </w:tblGrid>
      <w:tr>
        <w:trPr/>
        <w:tc>
          <w:tcPr>
            <w:tcW w:w="492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Ветеринарная клиника г. Якутска</w:t>
            </w:r>
          </w:p>
        </w:tc>
      </w:tr>
      <w:tr>
        <w:trPr/>
        <w:tc>
          <w:tcPr>
            <w:tcW w:w="492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67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РС (Я) «Якутский сельскохозяйственный техникум»</w:t>
            </w:r>
          </w:p>
        </w:tc>
      </w:tr>
      <w:tr>
        <w:trPr/>
        <w:tc>
          <w:tcPr>
            <w:tcW w:w="492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672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uppressAutoHyphens w:val="true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bookmarkStart w:id="1" w:name="_Hlk68082010"/>
      <w:r>
        <w:rPr>
          <w:rFonts w:ascii="Times New Roman" w:hAnsi="Times New Roman"/>
          <w:b/>
          <w:sz w:val="24"/>
          <w:szCs w:val="24"/>
        </w:rPr>
        <w:t>Содержание</w:t>
      </w:r>
      <w:bookmarkEnd w:id="1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5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sz w:val="24"/>
              <w:szCs w:val="24"/>
              <w:rFonts w:ascii="Times New Roman" w:hAnsi="Times New Roman"/>
            </w:rPr>
            <w:instrText xml:space="preserve"> TOC \z \o "1-3" \u \h</w:instrText>
          </w:r>
          <w:r>
            <w:rPr>
              <w:webHidden/>
              <w:sz w:val="24"/>
              <w:szCs w:val="24"/>
              <w:rFonts w:ascii="Times New Roman" w:hAnsi="Times New Roman"/>
            </w:rPr>
            <w:fldChar w:fldCharType="separate"/>
          </w:r>
          <w:hyperlink w:anchor="_Toc103593992">
            <w:bookmarkStart w:id="2" w:name="_Toc460939924"/>
            <w:bookmarkStart w:id="3" w:name="_Toc460855517"/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1. Общие положения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_Toc103593992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5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3993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2. Общая характеристика образовательной программы с учетом сетевой формы реализации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_Toc103593993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5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3994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3. Характеристика профессиональной деятельности выпускника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_Toc103593994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5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3995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4. Планируемые результаты освоения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_Toc103593995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3996">
            <w:r>
              <w:rPr>
                <w:webHidden/>
                <w:i w:val="false"/>
                <w:sz w:val="24"/>
                <w:szCs w:val="24"/>
              </w:rPr>
              <w:t>4.1. Общие компетенции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_Toc103593996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3997">
            <w:r>
              <w:rPr>
                <w:webHidden/>
                <w:i w:val="false"/>
                <w:sz w:val="24"/>
                <w:szCs w:val="24"/>
              </w:rPr>
              <w:t>4.2. Профессиональные компетенции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_Toc103593997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5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3998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5. Примерная структура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_Toc103593998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3999">
            <w:r>
              <w:rPr>
                <w:webHidden/>
                <w:i w:val="false"/>
                <w:sz w:val="24"/>
                <w:szCs w:val="24"/>
              </w:rPr>
              <w:t>5.1. Примерный учебный план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_Toc103593999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0">
            <w:r>
              <w:rPr>
                <w:webHidden/>
                <w:i w:val="false"/>
                <w:sz w:val="24"/>
                <w:szCs w:val="24"/>
                <w:lang w:eastAsia="en-US"/>
              </w:rPr>
              <w:t>5.2. Примерный план обучения на предприятии (на рабочем месте)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_Toc103594000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1">
            <w:r>
              <w:rPr>
                <w:webHidden/>
                <w:i w:val="false"/>
                <w:sz w:val="24"/>
                <w:szCs w:val="24"/>
              </w:rPr>
              <w:t>5.3. Примерный календарный учебный график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_Toc103594001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26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2">
            <w:r>
              <w:rPr>
                <w:webHidden/>
                <w:i w:val="false"/>
                <w:sz w:val="24"/>
                <w:szCs w:val="24"/>
              </w:rPr>
              <w:t>5.4. Примерная рабочая программа воспитания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_Toc103594002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33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3">
            <w:r>
              <w:rPr>
                <w:webHidden/>
                <w:i w:val="false"/>
                <w:sz w:val="24"/>
                <w:szCs w:val="24"/>
              </w:rPr>
              <w:t>5.5. Примерный календарный план воспитательной работы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_Toc103594003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33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5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4004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6. Примерные условия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_Toc103594004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34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5">
            <w:r>
              <w:rPr>
                <w:webHidden/>
                <w:i w:val="false"/>
                <w:sz w:val="24"/>
                <w:szCs w:val="24"/>
              </w:rPr>
              <w:t xml:space="preserve">6.1. </w:t>
            </w:r>
            <w:r>
              <w:rPr>
                <w:i w:val="false"/>
                <w:sz w:val="24"/>
                <w:szCs w:val="24"/>
                <w:lang w:eastAsia="en-US"/>
              </w:rPr>
              <w:t>Требования к материально-техническому обеспечению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_Toc103594005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34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6">
            <w:r>
              <w:rPr>
                <w:webHidden/>
                <w:i w:val="false"/>
                <w:sz w:val="24"/>
                <w:szCs w:val="24"/>
              </w:rPr>
              <w:t xml:space="preserve">6.2. </w:t>
            </w:r>
            <w:r>
              <w:rPr>
                <w:i w:val="false"/>
                <w:sz w:val="24"/>
                <w:szCs w:val="24"/>
                <w:lang w:eastAsia="en-US"/>
              </w:rPr>
              <w:t>Требования к учебно-методическому обеспечению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_Toc103594006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55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7">
            <w:r>
              <w:rPr>
                <w:webHidden/>
                <w:i w:val="false"/>
                <w:sz w:val="24"/>
                <w:szCs w:val="24"/>
                <w:lang w:eastAsia="en-US"/>
              </w:rPr>
              <w:t>6.3. Требования к практической подготовке обучающихся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_Toc103594007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56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8">
            <w:r>
              <w:rPr>
                <w:webHidden/>
                <w:i w:val="false"/>
                <w:sz w:val="24"/>
                <w:szCs w:val="24"/>
              </w:rPr>
              <w:t>6.4. Требования к организации воспитания обучающихся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_Toc103594008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9">
            <w:r>
              <w:rPr>
                <w:webHidden/>
                <w:i w:val="false"/>
                <w:sz w:val="24"/>
                <w:szCs w:val="24"/>
              </w:rPr>
              <w:t>6.5. Требования к кадровым условиям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_Toc103594009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10">
            <w:r>
              <w:rPr>
                <w:webHidden/>
                <w:i w:val="false"/>
                <w:sz w:val="24"/>
                <w:szCs w:val="24"/>
              </w:rPr>
              <w:t>6.6. Требования к финансовым условиям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_Toc103594010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i w:val="false"/>
                <w:vanish w:val="false"/>
                <w:sz w:val="24"/>
                <w:szCs w:val="24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5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4011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7. Формирование оценочных материалов для проведения государственной итоговой аттестации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_Toc103594011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58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5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4012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8. Разработчики примерной основной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_Toc103594012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59</w:t>
            </w:r>
            <w:r>
              <w:rPr>
                <w:webHidden/>
              </w:rPr>
              <w:fldChar w:fldCharType="end"/>
            </w:r>
          </w:hyperlink>
          <w:r>
            <w:rPr>
              <w:sz w:val="24"/>
              <w:szCs w:val="24"/>
              <w:vanish w:val="false"/>
              <w:rFonts w:cs="Times New Roman" w:ascii="Times New Roman" w:hAnsi="Times New Roman"/>
            </w:rPr>
            <w:fldChar w:fldCharType="end"/>
          </w:r>
        </w:p>
      </w:sdtContent>
    </w:sdt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>
      <w:pPr>
        <w:pStyle w:val="Normal"/>
        <w:suppressAutoHyphens w:val="true"/>
        <w:spacing w:before="0" w:after="0"/>
        <w:ind w:left="1560" w:hanging="156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>
      <w:pPr>
        <w:sectPr>
          <w:footerReference w:type="default" r:id="rId3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uppressAutoHyphens w:val="true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rPr/>
      </w:pPr>
      <w:bookmarkStart w:id="4" w:name="_Toc103593992"/>
      <w:r>
        <w:rPr/>
        <w:t>Раздел 1. Общие положения</w:t>
      </w:r>
      <w:bookmarkEnd w:id="4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 Настоящая ПООП-П по 36.02.01. Ветеринария разработана на основе федерального государственного образовательного стандарта среднего профессионального образования по профессии/специальности 36.02.01 Ветеринария, утвержденного приказом Минпросвещения России от 23 ноября 2020 г. N 657 (далее – ФГОС, ФГОС СПО).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 36.02.01 Ветеринария,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  <w:br/>
        <w:t>в Российской Федерации»;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bookmarkStart w:id="5" w:name="_Hlk84521878"/>
      <w:r>
        <w:rPr>
          <w:bCs/>
        </w:rPr>
        <w:t xml:space="preserve">Приказ </w:t>
      </w:r>
      <w:r>
        <w:rPr>
          <w:bCs/>
          <w:lang w:val="ru-RU"/>
        </w:rPr>
        <w:t>Минпросвещения России</w:t>
      </w:r>
      <w:r>
        <w:rPr>
          <w:bCs/>
        </w:rPr>
        <w:t xml:space="preserve"> от </w:t>
      </w:r>
      <w:r>
        <w:rPr>
          <w:bCs/>
          <w:lang w:val="ru-RU"/>
        </w:rPr>
        <w:t>0</w:t>
      </w:r>
      <w:r>
        <w:rPr>
          <w:bCs/>
        </w:rPr>
        <w:t xml:space="preserve">8 </w:t>
      </w:r>
      <w:r>
        <w:rPr>
          <w:bCs/>
          <w:lang w:val="ru-RU"/>
        </w:rPr>
        <w:t>апреля</w:t>
      </w:r>
      <w:r>
        <w:rPr>
          <w:bCs/>
        </w:rPr>
        <w:t xml:space="preserve"> 20</w:t>
      </w:r>
      <w:r>
        <w:rPr>
          <w:bCs/>
          <w:lang w:val="ru-RU"/>
        </w:rPr>
        <w:t>21</w:t>
      </w:r>
      <w:r>
        <w:rPr>
          <w:bCs/>
        </w:rPr>
        <w:t xml:space="preserve"> г. № </w:t>
      </w:r>
      <w:r>
        <w:rPr>
          <w:bCs/>
          <w:lang w:val="ru-RU"/>
        </w:rPr>
        <w:t>153</w:t>
      </w:r>
      <w:r>
        <w:rPr>
          <w:bCs/>
        </w:rPr>
        <w:t xml:space="preserve"> «Об утверждении Порядка разработки примерных основных образовательных программ</w:t>
      </w:r>
      <w:r>
        <w:rPr>
          <w:bCs/>
          <w:lang w:val="ru-RU"/>
        </w:rPr>
        <w:t xml:space="preserve"> среднего профессионального образования</w:t>
      </w:r>
      <w:r>
        <w:rPr>
          <w:bCs/>
        </w:rPr>
        <w:t>, проведения их экспертизы и ведения реестра примерных основных образовательных программ</w:t>
      </w:r>
      <w:r>
        <w:rPr>
          <w:bCs/>
          <w:lang w:val="ru-RU"/>
        </w:rPr>
        <w:t xml:space="preserve"> среднего профессионального образования</w:t>
      </w:r>
      <w:r>
        <w:rPr>
          <w:bCs/>
        </w:rPr>
        <w:t>»;</w:t>
      </w:r>
      <w:bookmarkEnd w:id="5"/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Приказ Минпросвещения России от 23 ноября № 657 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 специальности 36.02.01 Ветеринария»;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</w:t>
      </w:r>
      <w:r>
        <w:rPr>
          <w:bCs/>
          <w:lang w:val="ru-RU"/>
        </w:rPr>
        <w:t>просвещения</w:t>
      </w:r>
      <w:r>
        <w:rPr>
          <w:bCs/>
        </w:rPr>
        <w:t xml:space="preserve"> России от </w:t>
      </w:r>
      <w:r>
        <w:rPr>
          <w:bCs/>
          <w:lang w:val="ru-RU"/>
        </w:rPr>
        <w:t>08 ноября</w:t>
      </w:r>
      <w:r>
        <w:rPr>
          <w:bCs/>
        </w:rPr>
        <w:t xml:space="preserve"> 20</w:t>
      </w:r>
      <w:r>
        <w:rPr>
          <w:bCs/>
          <w:lang w:val="ru-RU"/>
        </w:rPr>
        <w:t>21</w:t>
      </w:r>
      <w:r>
        <w:rPr>
          <w:bCs/>
        </w:rPr>
        <w:t xml:space="preserve"> г. № </w:t>
      </w:r>
      <w:r>
        <w:rPr>
          <w:bCs/>
          <w:lang w:val="ru-RU"/>
        </w:rPr>
        <w:t>800</w:t>
      </w:r>
      <w:r>
        <w:rPr>
          <w:bCs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 xml:space="preserve">Приказ Минобрнауки России </w:t>
      </w:r>
      <w:r>
        <w:rPr>
          <w:bCs/>
          <w:lang w:val="ru-RU"/>
        </w:rPr>
        <w:t>№</w:t>
      </w:r>
      <w:r>
        <w:rPr>
          <w:bCs/>
        </w:rPr>
        <w:t xml:space="preserve"> 885, Минпросвещения России </w:t>
      </w:r>
      <w:r>
        <w:rPr>
          <w:bCs/>
          <w:lang w:val="ru-RU"/>
        </w:rPr>
        <w:t>№</w:t>
      </w:r>
      <w:r>
        <w:rPr>
          <w:bCs/>
        </w:rPr>
        <w:t xml:space="preserve"> 390 от 5</w:t>
      </w:r>
      <w:r>
        <w:rPr>
          <w:bCs/>
          <w:lang w:val="ru-RU"/>
        </w:rPr>
        <w:t xml:space="preserve"> августа </w:t>
      </w:r>
      <w:r>
        <w:rPr>
          <w:bCs/>
        </w:rPr>
        <w:t xml:space="preserve">2020 </w:t>
      </w:r>
      <w:r>
        <w:rPr>
          <w:bCs/>
          <w:lang w:val="ru-RU"/>
        </w:rPr>
        <w:t>г. «</w:t>
      </w:r>
      <w:r>
        <w:rPr>
          <w:bCs/>
        </w:rPr>
        <w:t>О практической подготовке обучающихся</w:t>
      </w:r>
      <w:r>
        <w:rPr>
          <w:bCs/>
          <w:lang w:val="ru-RU"/>
        </w:rPr>
        <w:t>»</w:t>
      </w:r>
      <w:r>
        <w:rPr>
          <w:bCs/>
        </w:rPr>
        <w:t xml:space="preserve"> (вместе с </w:t>
      </w:r>
      <w:r>
        <w:rPr>
          <w:bCs/>
          <w:lang w:val="ru-RU"/>
        </w:rPr>
        <w:t>«</w:t>
      </w:r>
      <w:r>
        <w:rPr>
          <w:bCs/>
        </w:rPr>
        <w:t>Положением о практической подготовке обучающихся</w:t>
      </w:r>
      <w:r>
        <w:rPr>
          <w:bCs/>
          <w:lang w:val="ru-RU"/>
        </w:rPr>
        <w:t>»;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65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«12» октября 2021 г. № 712н 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«Работник в области ветеринарии».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>
      <w:pPr>
        <w:pStyle w:val="Normal"/>
        <w:suppressAutoHyphens w:val="true"/>
        <w:spacing w:before="0" w:after="0"/>
        <w:ind w:left="709" w:hanging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Минпросвещения России от 30.04.2021 </w:t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числе:</w:t>
      </w:r>
    </w:p>
    <w:p>
      <w:pPr>
        <w:pStyle w:val="Default"/>
        <w:numPr>
          <w:ilvl w:val="0"/>
          <w:numId w:val="1"/>
        </w:numPr>
        <w:tabs>
          <w:tab w:val="clear" w:pos="708"/>
          <w:tab w:val="left" w:pos="993" w:leader="none"/>
        </w:tabs>
        <w:suppressAutoHyphens w:val="true"/>
        <w:ind w:left="928" w:hanging="360"/>
        <w:rPr/>
      </w:pPr>
      <w:r>
        <w:rPr/>
        <w:t>Правила приема на обучение по образовательным программам СПО ГБПОУ РС(Я) «Якутский сельскохозяйственный техникум» от 28.02.2022;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suppressAutoHyphens w:val="true"/>
        <w:spacing w:before="0" w:after="0"/>
        <w:ind w:left="928" w:hanging="36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Режим занятий обучающихся, утверждено приказом ГБПОУ РС (Я) «Якутский сельскохозяйственный техникум»</w:t>
      </w:r>
      <w:r>
        <w:rPr>
          <w:rStyle w:val="14"/>
          <w:rFonts w:eastAsia="Calibri"/>
          <w:sz w:val="24"/>
          <w:szCs w:val="24"/>
        </w:rPr>
        <w:t xml:space="preserve"> №01-04/20-а от 28.02.2020;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suppressAutoHyphens w:val="true"/>
        <w:spacing w:before="0" w:after="0"/>
        <w:ind w:left="928" w:hanging="360"/>
        <w:jc w:val="both"/>
        <w:rPr>
          <w:rStyle w:val="1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Положение о текущем контроле знаний и промежуточной аттестации обучающихся ГБПОУ РС (Я) «Якутский сельскохозяйственный техникум», утвержденный </w:t>
      </w:r>
      <w:r>
        <w:rPr>
          <w:rStyle w:val="14"/>
          <w:rFonts w:eastAsia="Calibri"/>
          <w:sz w:val="24"/>
          <w:szCs w:val="24"/>
        </w:rPr>
        <w:t xml:space="preserve">Приказом №01-04/20-а от 28.02.2020;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suppressAutoHyphens w:val="true"/>
        <w:spacing w:before="0" w:after="0"/>
        <w:ind w:left="928" w:hanging="360"/>
        <w:jc w:val="both"/>
        <w:rPr>
          <w:rStyle w:val="14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о порядке и основании перевода, отчисления и восстановления обучающегося в ГБПОУ РС (Я) «ЯСХТ»,</w:t>
      </w:r>
      <w:r>
        <w:rPr>
          <w:rStyle w:val="14"/>
          <w:rFonts w:eastAsia="Calibri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утвержденный </w:t>
      </w:r>
      <w:r>
        <w:rPr>
          <w:rStyle w:val="14"/>
          <w:rFonts w:eastAsia="Calibri"/>
          <w:sz w:val="24"/>
          <w:szCs w:val="24"/>
        </w:rPr>
        <w:t>Приказом №01-04/20-а от 28.02.2020;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suppressAutoHyphens w:val="true"/>
        <w:spacing w:before="0" w:after="0"/>
        <w:ind w:left="928" w:hanging="360"/>
        <w:jc w:val="both"/>
        <w:rPr>
          <w:rStyle w:val="14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оформления возникновения, приостановления и прекращения отношений между ГБПОУ РС (Я) «ЯСХТ» и обучающимися и (или) родителями (законными представителями) несовершеннолетних обучающихся,</w:t>
      </w:r>
      <w:r>
        <w:rPr>
          <w:rStyle w:val="14"/>
          <w:rFonts w:eastAsia="Calibri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утвержденный </w:t>
      </w:r>
      <w:r>
        <w:rPr>
          <w:rStyle w:val="14"/>
          <w:rFonts w:eastAsia="Calibri"/>
          <w:sz w:val="24"/>
          <w:szCs w:val="24"/>
        </w:rPr>
        <w:t>Приказом №01-04/20-а от 28.02.2020;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suppressAutoHyphens w:val="true"/>
        <w:spacing w:before="0" w:after="0"/>
        <w:ind w:left="928" w:hanging="360"/>
        <w:jc w:val="both"/>
        <w:rPr>
          <w:rStyle w:val="14"/>
          <w:b/>
          <w:b/>
          <w:sz w:val="24"/>
          <w:szCs w:val="24"/>
        </w:rPr>
      </w:pPr>
      <w:r>
        <w:rPr>
          <w:rStyle w:val="14"/>
          <w:rFonts w:eastAsia="Calibri"/>
          <w:sz w:val="24"/>
          <w:szCs w:val="24"/>
        </w:rPr>
        <w:t xml:space="preserve">Положение о проведении демонстрационного экзамена с учетом требований стандартов </w:t>
      </w:r>
      <w:r>
        <w:rPr>
          <w:rStyle w:val="14"/>
          <w:rFonts w:eastAsia="Calibri"/>
          <w:sz w:val="24"/>
          <w:szCs w:val="24"/>
          <w:lang w:val="en-US"/>
        </w:rPr>
        <w:t>WORLDSKILLS</w:t>
      </w:r>
      <w:r>
        <w:rPr>
          <w:rStyle w:val="14"/>
          <w:rFonts w:eastAsia="Calibri"/>
          <w:sz w:val="24"/>
          <w:szCs w:val="24"/>
        </w:rPr>
        <w:t xml:space="preserve"> в рамках государственной итоговой аттестации по образовательным программам среднего профессионального образования в ГБПОУ РС(Я) «Якутский сельскохозяйственный техникум» Приказ №01-03/123-п от 22.11.2019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suppressAutoHyphens w:val="true"/>
        <w:spacing w:before="0" w:after="0"/>
        <w:ind w:left="928" w:hanging="360"/>
        <w:jc w:val="both"/>
        <w:rPr>
          <w:rStyle w:val="14"/>
          <w:b/>
          <w:b/>
          <w:sz w:val="24"/>
          <w:szCs w:val="24"/>
        </w:rPr>
      </w:pPr>
      <w:r>
        <w:rPr>
          <w:rStyle w:val="14"/>
          <w:rFonts w:eastAsia="Calibri"/>
          <w:sz w:val="24"/>
          <w:szCs w:val="24"/>
        </w:rPr>
        <w:t>Положение об организации процедуры аттестации с использованием механизма демонстрационного экзамена при реализации основных профессиональных образовательных программ среднего профессионального образования ГБПОУ РС(Я) «Якутский сельскохозяйственный техникум» Приказ №01-04/20-а от 28.02.2020;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suppressAutoHyphens w:val="true"/>
        <w:spacing w:before="0" w:after="0"/>
        <w:ind w:left="928" w:hanging="360"/>
        <w:jc w:val="both"/>
        <w:rPr>
          <w:lang w:eastAsia="ar-SA"/>
        </w:rPr>
      </w:pPr>
      <w:r>
        <w:rPr>
          <w:rStyle w:val="14"/>
          <w:rFonts w:eastAsia="Calibri"/>
          <w:sz w:val="24"/>
          <w:szCs w:val="24"/>
        </w:rPr>
        <w:t>Положение об языках обучения в ГБПОУ РС(Я) «Якутский сельскохозяйственный техникум» Приказ №01-04/20-а от 28.02.2020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договор с базовым предприятием о целевом обучении. </w:t>
      </w:r>
    </w:p>
    <w:p>
      <w:pPr>
        <w:pStyle w:val="Normal"/>
        <w:suppressAutoHyphens w:val="true"/>
        <w:spacing w:before="0" w:after="0"/>
        <w:ind w:left="709" w:hanging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>
      <w:pPr>
        <w:pStyle w:val="Normal"/>
        <w:numPr>
          <w:ilvl w:val="0"/>
          <w:numId w:val="1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локальные акты ветеринарной лечебницы г. Якутска, направленные на обучение, практику, результат освоения образовательной программы, должностные инструкции по профилю обучения и др.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</w:p>
    <w:p>
      <w:pPr>
        <w:pStyle w:val="Normal"/>
        <w:suppressAutoHyphens w:val="true"/>
        <w:spacing w:before="0" w:after="0"/>
        <w:ind w:left="709" w:hanging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>
      <w:pPr>
        <w:pStyle w:val="1"/>
        <w:jc w:val="both"/>
        <w:rPr/>
      </w:pPr>
      <w:bookmarkStart w:id="6" w:name="_Toc103593993"/>
      <w:r>
        <w:rPr/>
        <w:t>Раздел 2. Общая характеристика образовательной программы</w:t>
      </w:r>
      <w:r>
        <w:rPr>
          <w:lang w:val="ru-RU"/>
        </w:rPr>
        <w:t xml:space="preserve"> с учетом </w:t>
      </w:r>
      <w:r>
        <w:rPr/>
        <w:t>сетевой форм</w:t>
      </w:r>
      <w:r>
        <w:rPr>
          <w:lang w:val="ru-RU"/>
        </w:rPr>
        <w:t>ы</w:t>
      </w:r>
      <w:r>
        <w:rPr/>
        <w:t xml:space="preserve"> реализации программы</w:t>
      </w:r>
      <w:bookmarkEnd w:id="6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Квалификация, присваиваемая выпускникам образовательной программы: «ветеринарный фельдшер».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«</w:t>
      </w:r>
      <w:r>
        <w:rPr>
          <w:rFonts w:ascii="Times New Roman" w:hAnsi="Times New Roman"/>
          <w:iCs/>
          <w:sz w:val="24"/>
          <w:szCs w:val="24"/>
        </w:rPr>
        <w:t>ветеринарный фельдшер</w:t>
      </w:r>
      <w:r>
        <w:rPr>
          <w:rFonts w:ascii="Times New Roman" w:hAnsi="Times New Roman"/>
          <w:sz w:val="24"/>
          <w:szCs w:val="24"/>
        </w:rPr>
        <w:t xml:space="preserve">» осваивает общий(ие) вид(ы) деятельности: </w:t>
      </w:r>
      <w:r>
        <w:rPr>
          <w:rFonts w:ascii="Times New Roman" w:hAnsi="Times New Roman"/>
          <w:iCs/>
          <w:sz w:val="24"/>
          <w:szCs w:val="24"/>
        </w:rPr>
        <w:t xml:space="preserve">ПМ 01 «Проведение ветеринарно-санитарных и зоогигиенических мероприятий»; ПМ 02 «Проведение профилактических, диагностических и лечебных мероприятий»; ПМ 03 «Выполнение работ по одной или нескольким профессиям рабочих, должностям служащих»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междисциплинарный модуль «</w:t>
      </w:r>
      <w:r>
        <w:rPr>
          <w:rFonts w:ascii="Times New Roman" w:hAnsi="Times New Roman"/>
          <w:bCs/>
          <w:color w:val="000000"/>
          <w:sz w:val="24"/>
          <w:szCs w:val="24"/>
        </w:rPr>
        <w:t>Анатомия животных с основами ветеринарной терминологии и фармакологии»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4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52"/>
        <w:gridCol w:w="5775"/>
      </w:tblGrid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Департамент ветеринарии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сформированные ОО совместно с работодателями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(формируемые из часов вариативной части ФГОС СПО)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Ветеринарный фельдшер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цифровых технологий в профессиональной деятельности, цифровой ветеринар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Cs/>
          <w:sz w:val="24"/>
          <w:szCs w:val="24"/>
        </w:rPr>
        <w:t>профессии/специальности</w:t>
      </w:r>
      <w:r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обучения: очная</w:t>
      </w:r>
      <w:r>
        <w:rPr>
          <w:rFonts w:ascii="Times New Roman" w:hAnsi="Times New Roman"/>
          <w:bCs/>
          <w:sz w:val="24"/>
          <w:szCs w:val="24"/>
        </w:rPr>
        <w:t>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образовательной программы, реализуемой на базе среднего общего образования по квалификации: ветеринарный фельдшер – 3960 академических часов.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указывается в соответствии с п. 2.1 с учетом п. 1.14 (за исключением профессии со сроком обучения 10 мес.) ФГОС СПО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получения образования по образовательной программе, реализуемой на базе среднего общего образования по квалификации: ветеринарный фельдшер – 2 г. 6 мес, в соответствии с п. 1.10 с учетом п. 1.14 (за исключением профессии со сроком обучения 10 мес.) ФГОС СПО 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</w:p>
    <w:p>
      <w:pPr>
        <w:pStyle w:val="1"/>
        <w:rPr/>
      </w:pPr>
      <w:bookmarkStart w:id="7" w:name="_Toc103593994"/>
      <w:r>
        <w:rPr/>
        <w:t>Раздел 3. Характеристика профессиональной деятельности выпускника</w:t>
      </w:r>
      <w:bookmarkEnd w:id="7"/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Область</w:t>
      </w:r>
      <w:r>
        <w:rPr>
          <w:rFonts w:ascii="Times New Roman" w:hAnsi="Times New Roman"/>
          <w:iCs/>
          <w:sz w:val="24"/>
          <w:szCs w:val="24"/>
        </w:rPr>
        <w:t>(и)</w:t>
      </w:r>
      <w:r>
        <w:rPr>
          <w:rFonts w:ascii="Times New Roman" w:hAnsi="Times New Roman"/>
          <w:sz w:val="24"/>
          <w:szCs w:val="24"/>
        </w:rPr>
        <w:t xml:space="preserve"> профессиональной деятельности выпускников: </w:t>
      </w:r>
      <w:r>
        <w:rPr>
          <w:rFonts w:ascii="Times New Roman" w:hAnsi="Times New Roman"/>
          <w:bCs/>
          <w:sz w:val="24"/>
          <w:szCs w:val="24"/>
        </w:rPr>
        <w:t>13 Сельское хозяйство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bookmarkStart w:id="8" w:name="_Toc460939930"/>
      <w:bookmarkStart w:id="9" w:name="_Toc460855523"/>
      <w:r>
        <w:rPr>
          <w:rFonts w:ascii="Times New Roman" w:hAnsi="Times New Roman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 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  <w:br/>
        <w:t>и присваиваемой квалификаци</w:t>
      </w:r>
      <w:bookmarkEnd w:id="8"/>
      <w:bookmarkEnd w:id="9"/>
      <w:r>
        <w:rPr>
          <w:rFonts w:ascii="Times New Roman" w:hAnsi="Times New Roman"/>
          <w:sz w:val="24"/>
          <w:szCs w:val="24"/>
        </w:rPr>
        <w:t>и (п.1.1 ФГОС СПО)</w:t>
      </w:r>
      <w:r>
        <w:rPr>
          <w:rFonts w:ascii="Times New Roman" w:hAnsi="Times New Roman"/>
          <w:iCs/>
          <w:sz w:val="24"/>
          <w:szCs w:val="24"/>
        </w:rPr>
        <w:t>: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927"/>
        <w:gridCol w:w="4536"/>
      </w:tblGrid>
      <w:tr>
        <w:trPr>
          <w:trHeight w:val="336" w:hRule="atLeast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профессиональных модулей</w:t>
            </w:r>
          </w:p>
        </w:tc>
      </w:tr>
      <w:tr>
        <w:trPr>
          <w:trHeight w:val="142" w:hRule="atLeast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Виды деятельности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«Проведение ветеринарно-санитарных и зоогигиенических мероприятий»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 01 «Проведение ветеринарно-санитарных и зоогигиенических мероприятий»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«Проведение профилактических, диагностических и лечебных мероприятий»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 02 «Проведение профилактических, диагностических и лечебных мероприятий»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 03 «Выполнение работ по одной или нескольким профессиям рабочих, должностям служащих»</w:t>
            </w:r>
          </w:p>
        </w:tc>
      </w:tr>
    </w:tbl>
    <w:p>
      <w:pPr>
        <w:pStyle w:val="1"/>
        <w:ind w:hanging="0"/>
        <w:rPr/>
      </w:pPr>
      <w:r>
        <w:rPr/>
      </w:r>
    </w:p>
    <w:p>
      <w:pPr>
        <w:pStyle w:val="1"/>
        <w:rPr/>
      </w:pPr>
      <w:r>
        <w:rPr/>
        <w:t>Раздел 4. Планируемые результаты освоения образовательной программы</w:t>
      </w:r>
    </w:p>
    <w:p>
      <w:pPr>
        <w:pStyle w:val="Style102"/>
        <w:ind w:firstLine="709"/>
        <w:jc w:val="left"/>
        <w:rPr>
          <w:rFonts w:ascii="Times New Roman" w:hAnsi="Times New Roman"/>
        </w:rPr>
      </w:pPr>
      <w:bookmarkStart w:id="10" w:name="_Toc103593996"/>
      <w:r>
        <w:rPr>
          <w:rFonts w:ascii="Times New Roman" w:hAnsi="Times New Roman"/>
        </w:rPr>
        <w:t>4.1. Общие компетенции</w:t>
      </w:r>
      <w:bookmarkEnd w:id="10"/>
    </w:p>
    <w:tbl>
      <w:tblPr>
        <w:tblpPr w:bottomFromText="0" w:horzAnchor="text" w:leftFromText="180" w:rightFromText="180" w:tblpX="0" w:tblpXSpec="center" w:tblpY="1" w:topFromText="0" w:vertAnchor="text"/>
        <w:tblW w:w="1017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59"/>
        <w:gridCol w:w="2550"/>
        <w:gridCol w:w="1134"/>
        <w:gridCol w:w="5529"/>
      </w:tblGrid>
      <w:tr>
        <w:trPr>
          <w:trHeight w:val="1814" w:hRule="atLeast"/>
          <w:cantSplit w:val="true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  <w:br/>
              <w:t>в профессиональном и/или социальном контексте;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  <w:br/>
              <w:t>в профессиональной и смежных сферах;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  <w:br/>
              <w:t xml:space="preserve">и социальный контекст, в котором приходится работать и жить;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  <w:br/>
              <w:t xml:space="preserve">и ресурсы для решения задач и проблем </w:t>
              <w:br/>
              <w:t>в профессиональном и/или социальном контексте;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  <w:br/>
              <w:t xml:space="preserve">и смежных областях;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  <w:br/>
              <w:t xml:space="preserve">и интерпретации информации, </w:t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  <w:br/>
              <w:t xml:space="preserve">и реализовывать собственное профессиональное </w:t>
              <w:br/>
              <w:t xml:space="preserve">и личностное развитие, предпринимательскую деятельность </w:t>
              <w:br/>
              <w:t xml:space="preserve">в профессиональной сфере, использовать знания по финансовой грамотности </w:t>
              <w:br/>
              <w:t>в различных жизненных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  <w:br/>
              <w:t>и работать в коллективе и команде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04.01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  <w:br/>
              <w:t xml:space="preserve">и команды;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04.01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  <w:br/>
              <w:t xml:space="preserve">и письменную коммуникацию </w:t>
              <w:br/>
              <w:t xml:space="preserve">на государственном языке Российской Федерации с учетом особенностей социального </w:t>
              <w:br/>
              <w:t>и культурного контекста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05.01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05.01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05.02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  <w:br/>
              <w:t>и построения устных сообщений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  <w:br/>
              <w:t xml:space="preserve">на основе традиционных общечеловеческих ценностей, в том числе </w:t>
              <w:br/>
              <w:t xml:space="preserve">с учетом гармонизации межнациональных </w:t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06.01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профессии (специальности);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06.02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 (специальности),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  <w:br/>
              <w:t xml:space="preserve">и укрепления здоровья </w:t>
              <w:br/>
              <w:t xml:space="preserve">в процессе профессиональной деятельности </w:t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  <w:br/>
              <w:t xml:space="preserve">и профессиональных целей;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 (специальности)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  <w:br/>
              <w:t xml:space="preserve">в общекультурном, профессиональном </w:t>
              <w:br/>
              <w:t>и социальном развитии человека;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  <w:br/>
              <w:t xml:space="preserve">на государственном </w:t>
              <w:br/>
              <w:t>и иностранном языках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  <w:br/>
              <w:t>и профессиональная лексика);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>
      <w:pPr>
        <w:pStyle w:val="Style102"/>
        <w:ind w:firstLine="709"/>
        <w:jc w:val="left"/>
        <w:rPr>
          <w:rFonts w:ascii="Times New Roman" w:hAnsi="Times New Roman"/>
        </w:rPr>
      </w:pPr>
      <w:bookmarkStart w:id="11" w:name="_Toc103593997"/>
      <w:r>
        <w:rPr>
          <w:rFonts w:ascii="Times New Roman" w:hAnsi="Times New Roman"/>
        </w:rPr>
        <w:t>4.2. Профессиональные компетенции</w:t>
      </w:r>
      <w:bookmarkEnd w:id="11"/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82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76"/>
        <w:gridCol w:w="2924"/>
        <w:gridCol w:w="1111"/>
        <w:gridCol w:w="2870"/>
      </w:tblGrid>
      <w:tr>
        <w:trPr/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компетенции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Код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>
        <w:trPr/>
        <w:tc>
          <w:tcPr>
            <w:tcW w:w="2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Контроль санитарного и зоогигиенического состояния объектов животноводства и кормов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контроль санитарных и зоогигиенических параметров в животноводческих и птицеводческих помещениях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определять органолептически, визуально и по показателям отклонения от нормы зоогигиенических параметров на объектах животноводства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нормативные зоогигиенические и ветеринарно-санитарные показатели в животноводстве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проверка средств для транспортировки животных на предмет соответствия ветеринарно-санитарным правилам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использовать средства индивидуальной защиты работниками животноводческих объектов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нормативные зоогигиенические и ветеринарно-санитарные показатели в животноводстве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ветеринарно-санитарные и зоогигиенические требования к условиям содержания и кормления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szCs w:val="24"/>
              </w:rPr>
              <w:t>использовать оборудование, предназначенное для санации животноводческих помещений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методы дезинфекции, дезинсекции и дератизации объектов животноводства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1.2.02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  <w:r>
              <w:rPr>
                <w:rFonts w:ascii="Times New Roman" w:hAnsi="Times New Roman"/>
                <w:sz w:val="24"/>
                <w:szCs w:val="24"/>
              </w:rPr>
              <w:t>предубойном осмотре животных и послеубойном ветеринарно-санитарном осмотре туш и органов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szCs w:val="24"/>
              </w:rPr>
              <w:t>интерпретировать результаты  пред-убойного осмотра животных и после-убойного ветеринарно-санитарного осмотра туш и органов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  <w:szCs w:val="24"/>
              </w:rPr>
              <w:t>методы предубойного осмотра животных и послеубойного ветеринарно-санитарного осмотра туш и органов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Проведение ветеринарно-санитарных мероприятий в условиях специализированных животноводческих хозяйств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выполнении патологоанатомического вскрытия трупов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использовать средства индивидуальной защиты работниками в  условиях специализированных животноводческих хозяйств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правила отбора проб кормов, смывов, материалов для лабораторных исследований в условиях специализированных животноводческих хозяйств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1.3.02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правила сбора и утилизации трупов животных и биологических отходов в условиях специализированных животноводческих хозяйств</w:t>
            </w:r>
          </w:p>
        </w:tc>
      </w:tr>
      <w:tr>
        <w:trPr/>
        <w:tc>
          <w:tcPr>
            <w:tcW w:w="2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«Проведение профилактических, диагностических и лечебных мероприятий»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оценка рационов кормления животных;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проведении иммунизации животных;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 отборе проб биологического материала от животных, кормов и воды, их упаковка и подготовка для исследований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готовить к использованию биопрепараты в соответствии с инструкциями по их применению;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пользоваться техникой постановки аллергических проб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основы полноценного кормления животных и последствия его несоблюдения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постановке аллергических проб у животных; проведение противопаразитарных обработок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пользоваться техникой введения биопрепаратов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правила отбора и хранения биологического материала; основные нормативные акты в области ветеринарии, действующие на территории Российской Федерации; основы ветеринарного делопроизводства, учета и отчетности в ветеринарии; требования охраны труда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Выполнение лечебно-диагностических ветеринарных манипуляций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подготовка животных к проведению диагностических и терапевтических манипуляций; проведение общего обследования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использовать терапевтический и диагностический ветеринарный инструментарий; применять ветеринарные фармакологические средства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морфологические и биологические характеристики возбудителей инфекционных и инвазионных заболеваний животных.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2.3. 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Навыки/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практический опыт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произведение акушерской помощи животным по родовспоможению в условиях специализированных животноводческих хозяйств; выполнение кастрации животных и косметических хирургических операций в условиях специализированных животноводческих хозяйств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подбирать инструментарий и лекарственные средства для проведения диагностики и терапии животных в условиях специализированных животноводческих хозяйств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методы диагностики и лечения животных в условиях специализированных животноводческих хозяйств.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2.3.02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методы кастрации животных и родовспоможения животным в условиях специализированных животноводческих хозяйств</w:t>
            </w:r>
          </w:p>
        </w:tc>
      </w:tr>
      <w:tr>
        <w:trPr/>
        <w:tc>
          <w:tcPr>
            <w:tcW w:w="2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Style w:val="Style13"/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Ознакомление с планом осеменения. Организовать и проводить осеменение различных видов животных и птицы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монтирование лабораторных инструментов (манипуляторов), упаковка стерильных инструментов и посуды, предназначенных для искусственного осеменения в полевых условиях, в специальный бокс для сохранения стерильности в процессе транспортировки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3.1.02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Санитарная подготовка самцов-производителей перед взятием спермы с целью обеспечения ветеринарно-санитарной безопасности процесса взятия спермы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3.1.03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Санитарная подготовка самок пред искусственным оплодотворением с целью обеспечения ветеринарно-санитарной безопасности процесса введения спермы в органы размножения самки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мыть и дезинфицировать искусственную вагину с использованием дезинфицирующих растворов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требования к хранению и упаковке стерильных инструментов в пункте (станции) искусственного осеменения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Выполнение диагностических ветеринарных манипуляций. Освоение техники и учета осеменения животных и птицы.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размораживание спермы при подготовке ее к искусственному осеменению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оттаивать сперму, извлеченную из сосуда Дьюара, в режиме, обеспечивающем сохранение ее качества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3.2.03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техника оттаивания спермы в соломинках, необлицованных и облицованных гранулах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Предупреждение заболеваний самок и самцов животных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выявлять противопоказания к проведению профилактических ветеринарных мероприятий при осмотре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требования к средствам индивидуальной защиты и спецодежде при проведении работ по созданию безопасных ветеринарно-санитарных условий в пункте (станции) искусственного осеменения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</w:tr>
      <w:tr>
        <w:trPr/>
        <w:tc>
          <w:tcPr>
            <w:tcW w:w="2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 04 «Использование цифровых технологий в профессиональной деятельности, цифровой ветеринар»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ДПК 4.1. Осуществлять внедрение отраслевых автоматизированных систем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4.1.01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правила работы с программным обеспечением, в том числе специальным, необходимым для выполнения должностных обязанностей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ДПК 4.2. Выполнять цифровое управление ветеринарными процессами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пользоваться компьютерными и телекоммуникационными средствами в профессиональной деятельности при организации работ по реализации ветеринарно-санитарных мероприятий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4.2.01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состав, функции и возможности использования информационных и телекоммуникационных технологий в профессиональной деятельности при организации работ по предупреждению заболеваний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ДПК 4.3. Выполнять цифровизацию процессов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пользоваться компьютерными и телекоммуникационными средствами в профессиональной деятельности при организации работ по предупреждению заболеваний животных</w:t>
            </w:r>
          </w:p>
        </w:tc>
      </w:tr>
      <w:tr>
        <w:trPr/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4.3.01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состав, функции и возможности использования информационных и телекоммуникационных технологий в профессиональной деятельности при организации работ по предупреждению заболеваний животных</w:t>
            </w:r>
          </w:p>
        </w:tc>
      </w:tr>
    </w:tbl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footerReference w:type="default" r:id="rId4"/>
          <w:footnotePr>
            <w:numFmt w:val="decimal"/>
          </w:footnotePr>
          <w:type w:val="nextPage"/>
          <w:pgSz w:w="11906" w:h="16838"/>
          <w:pgMar w:left="1843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rPr/>
      </w:pPr>
      <w:bookmarkStart w:id="12" w:name="_Toc103593998"/>
      <w:r>
        <w:rPr/>
        <w:t>Раздел 5. Примерная структура образовательной программы</w:t>
      </w:r>
      <w:bookmarkEnd w:id="12"/>
    </w:p>
    <w:p>
      <w:pPr>
        <w:pStyle w:val="Style102"/>
        <w:ind w:firstLine="709"/>
        <w:jc w:val="both"/>
        <w:rPr>
          <w:rFonts w:ascii="Times New Roman" w:hAnsi="Times New Roman"/>
        </w:rPr>
      </w:pPr>
      <w:bookmarkStart w:id="13" w:name="_Toc103593999"/>
      <w:r>
        <w:rPr>
          <w:rFonts w:ascii="Times New Roman" w:hAnsi="Times New Roman"/>
        </w:rPr>
        <w:t>5.1. Примерный учебный план</w:t>
      </w:r>
      <w:bookmarkEnd w:id="13"/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5.1.2. Примерный учебный план по программе подготовки специалистов среднего звена (ППССЗ)</w:t>
      </w:r>
      <w:r>
        <w:rPr>
          <w:rStyle w:val="31"/>
          <w:rFonts w:ascii="Times New Roman" w:hAnsi="Times New Roman"/>
          <w:bCs w:val="false"/>
          <w:sz w:val="24"/>
          <w:szCs w:val="24"/>
        </w:rPr>
        <w:t xml:space="preserve">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W w:w="156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282"/>
        <w:gridCol w:w="5741"/>
        <w:gridCol w:w="949"/>
        <w:gridCol w:w="951"/>
        <w:gridCol w:w="945"/>
        <w:gridCol w:w="951"/>
        <w:gridCol w:w="943"/>
        <w:gridCol w:w="949"/>
        <w:gridCol w:w="947"/>
        <w:gridCol w:w="946"/>
        <w:gridCol w:w="1054"/>
      </w:tblGrid>
      <w:tr>
        <w:trPr>
          <w:trHeight w:val="675" w:hRule="atLeast"/>
        </w:trPr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5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по ФГОС 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т.ч. в форме</w:t>
            </w:r>
          </w:p>
        </w:tc>
        <w:tc>
          <w:tcPr>
            <w:tcW w:w="5681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Рекомендуемый семестр изучения</w:t>
            </w:r>
          </w:p>
        </w:tc>
      </w:tr>
      <w:tr>
        <w:trPr>
          <w:trHeight w:val="1455" w:hRule="atLeast"/>
        </w:trPr>
        <w:tc>
          <w:tcPr>
            <w:tcW w:w="12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7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практической подготовки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Курсовой проект (работа)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HYPERLINK "../../../C:/Users/%D0%9F%D0%BE%D0%BB%D1%8C%D0%B7%D0%BE%D0%B2%D0%B0%D1%82%D0%B5%D0%BB%D1%8C/AppData/Local/Microsoft/Windows/INetCache/Content.MSO/847DE2B3.xlsx" \l "RANGE!%23ССЫЛКА!"</w:instrText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работа[2]</w:t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0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СГ.00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Социально-гуманитарный цикл 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ОГСЭ.01</w:t>
            </w:r>
          </w:p>
        </w:tc>
        <w:tc>
          <w:tcPr>
            <w:tcW w:w="57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312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312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ОГСЭ.01</w:t>
            </w:r>
          </w:p>
        </w:tc>
        <w:tc>
          <w:tcPr>
            <w:tcW w:w="5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ОГСЭ.02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ОГСЭ.03</w:t>
            </w:r>
          </w:p>
        </w:tc>
        <w:tc>
          <w:tcPr>
            <w:tcW w:w="5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1,2,3,4,5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ОГСЭ.04</w:t>
            </w:r>
          </w:p>
        </w:tc>
        <w:tc>
          <w:tcPr>
            <w:tcW w:w="5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1,2,3,4,5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ОГСЭ.05</w:t>
            </w:r>
          </w:p>
        </w:tc>
        <w:tc>
          <w:tcPr>
            <w:tcW w:w="5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bookmarkStart w:id="14" w:name="RANGE!B13"/>
            <w:r>
              <w:rPr>
                <w:rFonts w:ascii="Times New Roman" w:hAnsi="Times New Roman"/>
                <w:sz w:val="24"/>
                <w:szCs w:val="24"/>
              </w:rPr>
              <w:t>Психология общения</w:t>
            </w:r>
            <w:bookmarkEnd w:id="14"/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ЕН.00</w:t>
            </w:r>
          </w:p>
        </w:tc>
        <w:tc>
          <w:tcPr>
            <w:tcW w:w="57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Математический и общий естественнонаучный цикл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ЕН.01</w:t>
            </w:r>
          </w:p>
        </w:tc>
        <w:tc>
          <w:tcPr>
            <w:tcW w:w="5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ЕН.02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ЕН.03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ОПБ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Обязательный профессиональный блок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02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03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Метрология, стандартизация и подтверждение качества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04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экономики, менеджмента и маркетинга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05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Охрана труда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bookmarkStart w:id="15" w:name="RANGE!A25"/>
            <w:r>
              <w:rPr>
                <w:rFonts w:ascii="Times New Roman" w:hAnsi="Times New Roman"/>
                <w:sz w:val="24"/>
                <w:szCs w:val="24"/>
              </w:rPr>
              <w:t>МДМ.01</w:t>
            </w:r>
            <w:bookmarkEnd w:id="15"/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Анатомия животных с основами ветеринарной терминологии и фармакологии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06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Анатомия и физиология животных 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07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Латинский язык в ветеринарии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08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Профессиональный цикл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2130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1468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440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1008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6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ПМ.01</w:t>
            </w:r>
          </w:p>
        </w:tc>
        <w:tc>
          <w:tcPr>
            <w:tcW w:w="5741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752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154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63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01.01</w:t>
            </w:r>
          </w:p>
        </w:tc>
        <w:tc>
          <w:tcPr>
            <w:tcW w:w="5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1,2</w:t>
            </w:r>
          </w:p>
        </w:tc>
      </w:tr>
      <w:tr>
        <w:trPr>
          <w:trHeight w:val="63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01.02</w:t>
            </w:r>
          </w:p>
        </w:tc>
        <w:tc>
          <w:tcPr>
            <w:tcW w:w="5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2,3,4,5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УП.01.01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2,3,4,5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ПП.01.01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41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rPr>
          <w:trHeight w:val="57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ПМ.02</w:t>
            </w:r>
          </w:p>
        </w:tc>
        <w:tc>
          <w:tcPr>
            <w:tcW w:w="5741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1162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796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540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02.01</w:t>
            </w:r>
          </w:p>
        </w:tc>
        <w:tc>
          <w:tcPr>
            <w:tcW w:w="5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Предупреждение заболеваний животных, проведение санитарно-просветительской деятельности.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2,3,4</w:t>
            </w:r>
          </w:p>
        </w:tc>
      </w:tr>
      <w:tr>
        <w:trPr>
          <w:trHeight w:val="57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02.02</w:t>
            </w:r>
          </w:p>
        </w:tc>
        <w:tc>
          <w:tcPr>
            <w:tcW w:w="5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лечебно - диагностических ветеринарных манипуляций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1,2,3,4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УП.02.01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1,2,3,4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ПП.02.01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>
          <w:trHeight w:val="57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ПМ.03</w:t>
            </w:r>
          </w:p>
        </w:tc>
        <w:tc>
          <w:tcPr>
            <w:tcW w:w="5741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03.01</w:t>
            </w:r>
          </w:p>
        </w:tc>
        <w:tc>
          <w:tcPr>
            <w:tcW w:w="5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15830 Оператор по искусственному осеменению животных и птицы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УП.03.01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ПП.03.01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57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ДПБ 1*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Дополнительный профессиональный блок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Ветеринарная клиника г. Якутска)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212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09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10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Деловой русский язык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11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финансовой грамотности и предпринимательства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12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фермерского дела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855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ПМ.04</w:t>
            </w:r>
          </w:p>
        </w:tc>
        <w:tc>
          <w:tcPr>
            <w:tcW w:w="5741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Использование цифровых технологий в профессиональной деятельности, цифровой ветеринар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04.01</w:t>
            </w:r>
          </w:p>
        </w:tc>
        <w:tc>
          <w:tcPr>
            <w:tcW w:w="5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Цифровой учет и контроль ветеринарной деятельности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УП.04.01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ПП.004.01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ПДП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Преддипломная практика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ГИА.00</w:t>
            </w:r>
          </w:p>
        </w:tc>
        <w:tc>
          <w:tcPr>
            <w:tcW w:w="5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HYPERLINK "../../../C:/Users/%D0%9F%D0%BE%D0%BB%D1%8C%D0%B7%D0%BE%D0%B2%D0%B0%D1%82%D0%B5%D0%BB%D1%8C/AppData/Local/Microsoft/Windows/INetCache/Content.MSO/847DE2B3.xlsx" \l "RANGE!A73"</w:instrText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bookmarkStart w:id="16" w:name="RANGE!B58"/>
            <w:r>
              <w:rPr>
                <w:rFonts w:ascii="Times New Roman" w:hAnsi="Times New Roman"/>
                <w:sz w:val="24"/>
                <w:szCs w:val="24"/>
              </w:rPr>
              <w:t>Государственная итоговая аттестация [10]</w:t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  <w:bookmarkEnd w:id="16"/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7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3960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2290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958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1158</w:t>
            </w:r>
          </w:p>
        </w:tc>
        <w:tc>
          <w:tcPr>
            <w:tcW w:w="94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1260</w:t>
            </w:r>
          </w:p>
        </w:tc>
        <w:tc>
          <w:tcPr>
            <w:tcW w:w="94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168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105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02"/>
        <w:ind w:firstLine="709"/>
        <w:jc w:val="left"/>
        <w:rPr>
          <w:rFonts w:ascii="Times New Roman" w:hAnsi="Times New Roman"/>
          <w:iCs/>
          <w:lang w:eastAsia="en-US"/>
        </w:rPr>
      </w:pPr>
      <w:bookmarkStart w:id="17" w:name="_Toc103594000"/>
      <w:r>
        <w:rPr>
          <w:rFonts w:ascii="Times New Roman" w:hAnsi="Times New Roman"/>
          <w:lang w:eastAsia="en-US"/>
        </w:rPr>
        <w:t>5.2. Примерный план обучения на предприятии (на рабочем месте)</w:t>
      </w:r>
      <w:bookmarkEnd w:id="17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7"/>
        <w:gridCol w:w="3583"/>
        <w:gridCol w:w="667"/>
        <w:gridCol w:w="1903"/>
        <w:gridCol w:w="1626"/>
        <w:gridCol w:w="1709"/>
        <w:gridCol w:w="1795"/>
        <w:gridCol w:w="1706"/>
        <w:gridCol w:w="1850"/>
      </w:tblGrid>
      <w:tr>
        <w:trPr>
          <w:trHeight w:val="392" w:hRule="atLeast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ПМ/ МДК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ПК/ОК код (или Н/ПО, У, З, Уо, Зо)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Длительность обучения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(в часах)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Семестр обучения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рабочего места, участка</w:t>
            </w: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Ответственный от предприятия (при необходимости)</w:t>
            </w:r>
          </w:p>
        </w:tc>
      </w:tr>
      <w:tr>
        <w:trPr/>
        <w:tc>
          <w:tcPr>
            <w:tcW w:w="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3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6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проведении диспансеризации животных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 01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2,3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Ветеринарная лечебница г. Якутска, ветеринарные участки районов</w:t>
            </w: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Ветеринарный врач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Отбор материала для лабораторных исследований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проведении дезинфекции, дезинсекции, дератизации в условиях специализированных животноводческих хозяйств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подготовке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заполнении журнала регистрации больных животных, истории болезни и другой учётно-отчётной ветеринарной документации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диагностических исследований животных в условиях специализированных животноводческих хозяйств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Оформление сопроводительных документов на отправку материала в лабораторию для исследования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организации и проведении ветеринарно-санитарных мероприятий условиях специализированных животноводческих хозяйств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предубойном осмотре животных и послеубойном ветеринарно-санитарном осмотре туш и органов животных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Оформление документов ветеринарного учёта и отчётности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1-4, 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ПК 1.3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</w:tr>
    </w:tbl>
    <w:p>
      <w:pPr>
        <w:pStyle w:val="Style102"/>
        <w:ind w:firstLine="709"/>
        <w:jc w:val="left"/>
        <w:rPr>
          <w:rFonts w:ascii="Times New Roman" w:hAnsi="Times New Roman"/>
          <w:bCs/>
          <w:color w:val="000000"/>
          <w:shd w:fill="FFFFFF" w:val="clear"/>
          <w:lang w:val="ru-RU"/>
        </w:rPr>
      </w:pPr>
      <w:r>
        <w:rPr>
          <w:rFonts w:ascii="Times New Roman" w:hAnsi="Times New Roman"/>
          <w:bCs/>
          <w:color w:val="000000"/>
          <w:shd w:fill="FFFFFF" w:val="clear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Style102"/>
        <w:ind w:firstLine="709"/>
        <w:jc w:val="left"/>
        <w:rPr>
          <w:rFonts w:ascii="Times New Roman" w:hAnsi="Times New Roman"/>
        </w:rPr>
      </w:pPr>
      <w:bookmarkStart w:id="18" w:name="_Hlk103781542"/>
      <w:bookmarkStart w:id="19" w:name="_Toc103594001"/>
      <w:bookmarkEnd w:id="18"/>
      <w:r>
        <w:rPr>
          <w:rFonts w:ascii="Times New Roman" w:hAnsi="Times New Roman"/>
        </w:rPr>
        <w:t>5.3. Примерный календарный учебный график</w:t>
      </w:r>
      <w:bookmarkEnd w:id="19"/>
    </w:p>
    <w:p>
      <w:pPr>
        <w:pStyle w:val="Normal"/>
        <w:spacing w:before="0" w:after="0"/>
        <w:ind w:firstLine="709"/>
        <w:rPr>
          <w:rFonts w:ascii="Times New Roman" w:hAnsi="Times New Roman"/>
          <w:bCs/>
          <w:sz w:val="24"/>
          <w:szCs w:val="24"/>
        </w:rPr>
      </w:pPr>
      <w:bookmarkStart w:id="20" w:name="_Hlk103781542"/>
      <w:bookmarkStart w:id="21" w:name="_Hlk103781518"/>
      <w:bookmarkEnd w:id="20"/>
      <w:bookmarkEnd w:id="21"/>
      <w:r>
        <w:rPr>
          <w:rFonts w:ascii="Times New Roman" w:hAnsi="Times New Roman"/>
          <w:bCs/>
          <w:sz w:val="24"/>
          <w:szCs w:val="24"/>
        </w:rPr>
        <w:t xml:space="preserve">5.3.1. По программе подготовки квалифицированных рабочих и служащих/ подготовки специалистов среднего звена </w:t>
      </w:r>
    </w:p>
    <w:p>
      <w:pPr>
        <w:pStyle w:val="Normal"/>
        <w:spacing w:before="0"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tbl>
      <w:tblPr>
        <w:tblW w:w="156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1127"/>
        <w:gridCol w:w="331"/>
        <w:gridCol w:w="314"/>
        <w:gridCol w:w="312"/>
        <w:gridCol w:w="314"/>
        <w:gridCol w:w="331"/>
        <w:gridCol w:w="312"/>
        <w:gridCol w:w="314"/>
        <w:gridCol w:w="312"/>
        <w:gridCol w:w="313"/>
        <w:gridCol w:w="331"/>
        <w:gridCol w:w="314"/>
        <w:gridCol w:w="312"/>
        <w:gridCol w:w="314"/>
        <w:gridCol w:w="331"/>
        <w:gridCol w:w="314"/>
        <w:gridCol w:w="313"/>
        <w:gridCol w:w="314"/>
        <w:gridCol w:w="333"/>
        <w:gridCol w:w="314"/>
        <w:gridCol w:w="314"/>
        <w:gridCol w:w="313"/>
        <w:gridCol w:w="314"/>
        <w:gridCol w:w="333"/>
        <w:gridCol w:w="314"/>
        <w:gridCol w:w="313"/>
        <w:gridCol w:w="314"/>
        <w:gridCol w:w="333"/>
        <w:gridCol w:w="314"/>
        <w:gridCol w:w="314"/>
        <w:gridCol w:w="313"/>
        <w:gridCol w:w="333"/>
        <w:gridCol w:w="314"/>
        <w:gridCol w:w="314"/>
        <w:gridCol w:w="314"/>
        <w:gridCol w:w="313"/>
        <w:gridCol w:w="314"/>
        <w:gridCol w:w="314"/>
        <w:gridCol w:w="314"/>
        <w:gridCol w:w="314"/>
        <w:gridCol w:w="315"/>
        <w:gridCol w:w="314"/>
        <w:gridCol w:w="314"/>
        <w:gridCol w:w="314"/>
        <w:gridCol w:w="306"/>
      </w:tblGrid>
      <w:tr>
        <w:trPr>
          <w:trHeight w:val="450" w:hRule="atLeast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Индекс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Компоненты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  <w:u w:val="single"/>
              </w:rPr>
            </w:pPr>
            <w:r>
              <w:fldChar w:fldCharType="begin"/>
            </w:r>
            <w:r>
              <w:rPr>
                <w:sz w:val="16"/>
                <w:szCs w:val="16"/>
                <w:rFonts w:ascii="Times New Roman" w:hAnsi="Times New Roman"/>
              </w:rPr>
              <w:instrText xml:space="preserve"> HYPERLINK "../../../C:/Users/User/AppData/Local/Microsoft/Windows/Temporary%20Internet%20Files/Content.MSO/88BFE7F7.xlsx" \l "RANGE!_ftn1"</w:instrText>
            </w:r>
            <w:r>
              <w:rPr>
                <w:sz w:val="16"/>
                <w:szCs w:val="16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16"/>
                <w:szCs w:val="16"/>
              </w:rPr>
              <w:t>ПН</w:t>
            </w:r>
            <w:r>
              <w:rPr>
                <w:sz w:val="16"/>
                <w:szCs w:val="16"/>
                <w:rFonts w:ascii="Times New Roman" w:hAnsi="Times New Roman"/>
              </w:rPr>
              <w:fldChar w:fldCharType="end"/>
            </w:r>
          </w:p>
        </w:tc>
        <w:tc>
          <w:tcPr>
            <w:tcW w:w="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сентябрь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октябрь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1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Всего часов</w:t>
            </w:r>
          </w:p>
        </w:tc>
      </w:tr>
      <w:tr>
        <w:trPr>
          <w:trHeight w:val="300" w:hRule="atLeast"/>
        </w:trPr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программы</w:t>
            </w:r>
          </w:p>
        </w:tc>
        <w:tc>
          <w:tcPr>
            <w:tcW w:w="13633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3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</w:tr>
      <w:tr>
        <w:trPr>
          <w:trHeight w:val="600" w:hRule="atLeast"/>
        </w:trPr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29-04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05-11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12-18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19-25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26-02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03-09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10-16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17-23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24-30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31-06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07-13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14-20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21-27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28-04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05-11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12-18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19-25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26-01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02-08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09-15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16-22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23-29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30-05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06-12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13-19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20-26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27-05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06-12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13-19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20-26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27-02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03-09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10-16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17-23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24-30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01-07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08-14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15-21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22-28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29-04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05-11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12-18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19-25</w:t>
            </w:r>
          </w:p>
        </w:tc>
        <w:tc>
          <w:tcPr>
            <w:tcW w:w="3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</w:tr>
      <w:tr>
        <w:trPr>
          <w:trHeight w:val="252" w:hRule="atLeast"/>
        </w:trPr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33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3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3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СГ.00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Социально-гуманитарный цикл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ОГСЭ.01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Общий гуманитарный и социально-экономический цикл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ОГСЭ.01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Основы философии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ОГСЭ.02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История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>
        <w:trPr>
          <w:trHeight w:val="45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ОГСЭ.03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ОГСЭ.04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ОГСЭ.05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Психология общения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ЕН.00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Математический и общий естественнонаучный цикл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ЕН.01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Химия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ЕН.02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Информатика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</w:tr>
      <w:tr>
        <w:trPr>
          <w:trHeight w:val="45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ЕН.03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Экологические основы природопользования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>
        <w:trPr>
          <w:trHeight w:val="42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ОПБ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ОП.01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Общепрофессиональный цикл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 03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Метрология, стандартизация и подтверждение качества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 05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Охрана труда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</w:tr>
      <w:tr>
        <w:trPr>
          <w:trHeight w:val="37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sz w:val="16"/>
                <w:szCs w:val="16"/>
                <w:u w:val="single"/>
              </w:rPr>
              <w:t>МДМ.01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Анатомия животных с основами ветеринарной терминологии и фармакологии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 06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Анатомия и физиология животных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69" w:right="-53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158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 07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Латинский язык в ветеринарии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69" w:right="-53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>
        <w:trPr>
          <w:trHeight w:val="278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 08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Ветеринарная фармакология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69" w:right="-53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108</w:t>
            </w:r>
          </w:p>
        </w:tc>
      </w:tr>
      <w:tr>
        <w:trPr>
          <w:trHeight w:val="30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Профессиональный цикл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67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МДК 01.01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</w:tr>
      <w:tr>
        <w:trPr>
          <w:trHeight w:val="67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МДК 01.02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88</w:t>
            </w:r>
          </w:p>
        </w:tc>
      </w:tr>
      <w:tr>
        <w:trPr>
          <w:trHeight w:val="323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УП.01.01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>
        <w:trPr>
          <w:trHeight w:val="349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165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МДК 02.01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Предупреждение заболеваний животных, проведение санитарно-просветительской деятельности.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</w:tr>
      <w:tr>
        <w:trPr>
          <w:trHeight w:val="67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МДК 02.02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Выполнение лечебно - диагностических ветеринарных манипуляций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6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6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6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6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6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6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69" w:right="-53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192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УП.02.01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5" w:right="-1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69" w:right="-53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ДПБ 1*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Дополнительный профессиональный блок (Ветеринарная клиника г. Якутска)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 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Деловой русский язык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Всего час. в неделю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1476</w:t>
            </w:r>
          </w:p>
        </w:tc>
      </w:tr>
      <w:tr>
        <w:trPr>
          <w:trHeight w:val="22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учебных занятий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56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56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56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4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65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65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65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65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4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7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7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7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4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-101" w:hanging="0"/>
              <w:rPr/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18" w:right="-180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 год</w:t>
      </w:r>
    </w:p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tbl>
      <w:tblPr>
        <w:tblW w:w="157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3"/>
        <w:gridCol w:w="2253"/>
        <w:gridCol w:w="366"/>
        <w:gridCol w:w="286"/>
        <w:gridCol w:w="284"/>
        <w:gridCol w:w="286"/>
        <w:gridCol w:w="299"/>
        <w:gridCol w:w="286"/>
        <w:gridCol w:w="284"/>
        <w:gridCol w:w="286"/>
        <w:gridCol w:w="283"/>
        <w:gridCol w:w="300"/>
        <w:gridCol w:w="284"/>
        <w:gridCol w:w="284"/>
        <w:gridCol w:w="284"/>
        <w:gridCol w:w="299"/>
        <w:gridCol w:w="284"/>
        <w:gridCol w:w="284"/>
        <w:gridCol w:w="284"/>
        <w:gridCol w:w="298"/>
        <w:gridCol w:w="285"/>
        <w:gridCol w:w="284"/>
        <w:gridCol w:w="284"/>
        <w:gridCol w:w="284"/>
        <w:gridCol w:w="298"/>
        <w:gridCol w:w="285"/>
        <w:gridCol w:w="284"/>
        <w:gridCol w:w="284"/>
        <w:gridCol w:w="298"/>
        <w:gridCol w:w="285"/>
        <w:gridCol w:w="284"/>
        <w:gridCol w:w="284"/>
        <w:gridCol w:w="298"/>
        <w:gridCol w:w="284"/>
        <w:gridCol w:w="285"/>
        <w:gridCol w:w="284"/>
        <w:gridCol w:w="47"/>
        <w:gridCol w:w="237"/>
        <w:gridCol w:w="284"/>
        <w:gridCol w:w="283"/>
        <w:gridCol w:w="284"/>
        <w:gridCol w:w="284"/>
        <w:gridCol w:w="284"/>
        <w:gridCol w:w="285"/>
        <w:gridCol w:w="284"/>
        <w:gridCol w:w="83"/>
        <w:gridCol w:w="152"/>
        <w:gridCol w:w="380"/>
        <w:gridCol w:w="2"/>
      </w:tblGrid>
      <w:tr>
        <w:trPr>
          <w:trHeight w:val="900" w:hRule="atLeast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Индекс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Компоненты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  <w:u w:val="single"/>
              </w:rPr>
            </w:pPr>
            <w:r>
              <w:fldChar w:fldCharType="begin"/>
            </w:r>
            <w:r>
              <w:rPr>
                <w:sz w:val="14"/>
                <w:szCs w:val="16"/>
                <w:rFonts w:ascii="Times New Roman" w:hAnsi="Times New Roman"/>
              </w:rPr>
              <w:instrText xml:space="preserve"> HYPERLINK "../../../C:/Users/User/AppData/Local/Microsoft/Windows/Temporary%20Internet%20Files/Content.MSO/88BFE7F7.xlsx" \l "RANGE!_ftn1"</w:instrText>
            </w:r>
            <w:r>
              <w:rPr>
                <w:sz w:val="14"/>
                <w:szCs w:val="16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14"/>
                <w:szCs w:val="16"/>
              </w:rPr>
              <w:t>ПН[1]</w:t>
            </w:r>
            <w:r>
              <w:rPr>
                <w:sz w:val="14"/>
                <w:szCs w:val="16"/>
                <w:rFonts w:ascii="Times New Roman" w:hAnsi="Times New Roman"/>
              </w:rPr>
              <w:fldChar w:fldCharType="end"/>
            </w:r>
          </w:p>
        </w:tc>
        <w:tc>
          <w:tcPr>
            <w:tcW w:w="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сентябрь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ПН</w:t>
            </w:r>
          </w:p>
        </w:tc>
        <w:tc>
          <w:tcPr>
            <w:tcW w:w="1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октябрь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ноябрь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декабрь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ПН</w:t>
            </w: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январь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ПН</w:t>
            </w:r>
          </w:p>
        </w:tc>
        <w:tc>
          <w:tcPr>
            <w:tcW w:w="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февраль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ПН</w:t>
            </w:r>
          </w:p>
        </w:tc>
        <w:tc>
          <w:tcPr>
            <w:tcW w:w="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март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ПН</w:t>
            </w:r>
          </w:p>
        </w:tc>
        <w:tc>
          <w:tcPr>
            <w:tcW w:w="1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апрель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май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июнь</w:t>
            </w:r>
          </w:p>
        </w:tc>
        <w:tc>
          <w:tcPr>
            <w:tcW w:w="5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Всего часов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03" w:hRule="atLeast"/>
        </w:trPr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программы</w:t>
            </w:r>
          </w:p>
        </w:tc>
        <w:tc>
          <w:tcPr>
            <w:tcW w:w="12206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Номера календарных недель</w:t>
            </w:r>
          </w:p>
        </w:tc>
        <w:tc>
          <w:tcPr>
            <w:tcW w:w="53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90" w:hRule="atLeast"/>
        </w:trPr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29-04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05-11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12-18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19-25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26-02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03-09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10-16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17-23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24-30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31-06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07-13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14-20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21-27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28-04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05-11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12-18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19-25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26-01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02-08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09-15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16-22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23-29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30-05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06-12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13-19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20-26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27-05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06-12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13-19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20-26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27-02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03-09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10-16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17-23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24-30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01-07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08-14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15-21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22-28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29-04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05-11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12-18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19-25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03" w:hRule="atLeast"/>
        </w:trPr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12206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Порядковые номера недель учебного года</w:t>
            </w: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5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7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9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13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17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30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33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34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42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43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СГ.00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 xml:space="preserve">Социально-гуманитарный цикл 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ОГСЭ.01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/>
                <w:i/>
                <w:i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4"/>
                <w:szCs w:val="16"/>
              </w:rPr>
              <w:t>Общий гуманитарный и социально-экономический цикл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ОГСЭ.03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58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ОГСЭ.04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Физическая культура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60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ОПБ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Обязательный профессиональный блок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ОП.01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Общепрофессиональный цикл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ОП 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Безопасность жизнедеятельности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68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ОП 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Правовые основы профессиональной деятельности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48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ОП 04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Основы экономики, менеджмента и маркетинга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40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Профессиональный цикл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ПМ.01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/>
                <w:i/>
                <w:i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4"/>
                <w:szCs w:val="16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7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МДК 01.02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84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УП.01.01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Учебная практика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 xml:space="preserve">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72</w:t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ПМ.02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</w:tr>
      <w:tr>
        <w:trPr>
          <w:trHeight w:val="67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МДК 02.01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Предупреждение заболеваний животных, проведение санитарно-просветительской деятельности.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  <w:r>
              <w:rPr>
                <w:rFonts w:ascii="Times New Roman" w:hAnsi="Times New Roman"/>
                <w:sz w:val="14"/>
                <w:szCs w:val="16"/>
              </w:rPr>
              <w:t>12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1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256</w:t>
            </w:r>
          </w:p>
        </w:tc>
      </w:tr>
      <w:tr>
        <w:trPr>
          <w:trHeight w:val="67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МДК 02.02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Выполнение лечебно - диагностических ветеринарных манипуляций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22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 xml:space="preserve">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124</w:t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УП.02.01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Учебная практика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right="-26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right="-27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216</w:t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ПП.02.01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Производственная практика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right="-166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144</w:t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Экзамен по модулю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right="-166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ПМ.03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МДК 03.01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15830 Оператор по искусственному осеменению животных и птицы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72</w:t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УП.03.01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Учебная практика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ПП.03.01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Производственная практика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5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" w:right="-39" w:hanging="23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72</w:t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Квалификационный экзамен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 xml:space="preserve">           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95" w:right="-69" w:hanging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ДПБ 1*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Дополнительный профессиональный блок (работодатель)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ОП 11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Основы финансовой грамотности и предпринимательства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72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 xml:space="preserve">Всего час. в неделю 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36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1476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6"/>
              </w:rPr>
              <w:t>учебных занятий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1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4"/>
                <w:szCs w:val="16"/>
              </w:rPr>
            </w:pPr>
            <w:r>
              <w:rPr>
                <w:rFonts w:ascii="Times New Roman" w:hAnsi="Times New Roman"/>
                <w:sz w:val="14"/>
                <w:szCs w:val="16"/>
              </w:rPr>
              <w:t> </w:t>
            </w:r>
          </w:p>
        </w:tc>
        <w:tc>
          <w:tcPr>
            <w:tcW w:w="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3 год</w:t>
      </w:r>
    </w:p>
    <w:p>
      <w:pPr>
        <w:pStyle w:val="Normal"/>
        <w:spacing w:before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tbl>
      <w:tblPr>
        <w:tblW w:w="158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64"/>
        <w:gridCol w:w="3200"/>
        <w:gridCol w:w="425"/>
        <w:gridCol w:w="426"/>
        <w:gridCol w:w="425"/>
        <w:gridCol w:w="424"/>
        <w:gridCol w:w="427"/>
        <w:gridCol w:w="425"/>
        <w:gridCol w:w="424"/>
        <w:gridCol w:w="433"/>
        <w:gridCol w:w="419"/>
        <w:gridCol w:w="376"/>
        <w:gridCol w:w="473"/>
        <w:gridCol w:w="284"/>
        <w:gridCol w:w="329"/>
        <w:gridCol w:w="395"/>
        <w:gridCol w:w="362"/>
        <w:gridCol w:w="362"/>
        <w:gridCol w:w="363"/>
        <w:gridCol w:w="394"/>
        <w:gridCol w:w="363"/>
        <w:gridCol w:w="362"/>
        <w:gridCol w:w="362"/>
        <w:gridCol w:w="362"/>
        <w:gridCol w:w="395"/>
        <w:gridCol w:w="362"/>
        <w:gridCol w:w="362"/>
        <w:gridCol w:w="362"/>
        <w:gridCol w:w="393"/>
        <w:gridCol w:w="467"/>
        <w:gridCol w:w="362"/>
        <w:gridCol w:w="581"/>
      </w:tblGrid>
      <w:tr>
        <w:trPr>
          <w:trHeight w:val="900" w:hRule="atLeast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Индекс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Компоненты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  <w:u w:val="single"/>
              </w:rPr>
            </w:pPr>
            <w:r>
              <w:fldChar w:fldCharType="begin"/>
            </w:r>
            <w:r>
              <w:rPr>
                <w:sz w:val="16"/>
                <w:szCs w:val="16"/>
                <w:rFonts w:ascii="Times New Roman" w:hAnsi="Times New Roman"/>
              </w:rPr>
              <w:instrText xml:space="preserve"> HYPERLINK "../../../C:/Users/User/AppData/Local/Microsoft/Windows/Temporary%20Internet%20Files/Content.MSO/88BFE7F7.xlsx" \l "RANGE!_ftn1"</w:instrText>
            </w:r>
            <w:r>
              <w:rPr>
                <w:sz w:val="16"/>
                <w:szCs w:val="16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16"/>
                <w:szCs w:val="16"/>
              </w:rPr>
              <w:t>ПН[1]</w:t>
            </w:r>
            <w:r>
              <w:rPr>
                <w:sz w:val="16"/>
                <w:szCs w:val="16"/>
                <w:rFonts w:ascii="Times New Roman" w:hAnsi="Times New Roman"/>
              </w:rPr>
              <w:fldChar w:fldCharType="end"/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сентябрь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октябрь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7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программы</w:t>
            </w:r>
          </w:p>
        </w:tc>
        <w:tc>
          <w:tcPr>
            <w:tcW w:w="11318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578" w:hRule="atLeast"/>
        </w:trPr>
        <w:tc>
          <w:tcPr>
            <w:tcW w:w="7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29-04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05-11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12-18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19-25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26-02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03-09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10-16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17-23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24-30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31-06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07-13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14-20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21-27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28-04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05-11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12-18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19-25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26-01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02-08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09-15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16-22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23-29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30-05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06-12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13-19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20-26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27-05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06-12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13-19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225" w:hRule="atLeast"/>
        </w:trPr>
        <w:tc>
          <w:tcPr>
            <w:tcW w:w="7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318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7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СГ.00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Социально-гуманитарный цикл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ОГСЭ.01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Общий гуманитарный и социально-экономический цикл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ОГСЭ.03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ОГСЭ.04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</w:tr>
      <w:tr>
        <w:trPr>
          <w:trHeight w:val="420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ОПБ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</w:tr>
      <w:tr>
        <w:trPr>
          <w:trHeight w:val="67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МДК 01.02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УП.01.01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ПП.01.01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37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37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Экзамен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ДПБ 1*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Дополнительный профессиональный блок (работодатель)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 09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Основы исследовательской деятельности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 12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Основы фермерского дела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ПМ.04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Использование цифровых технологий в профессиональной деятельности, цифровой ветеринар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МДК 04.01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Цифровой учет и контроль ветеринарной деятельности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УП.04.01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>
        <w:trPr>
          <w:trHeight w:val="450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ПП.004.01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Экзамен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ПДП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Преддипломная практика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</w:tr>
      <w:tr>
        <w:trPr>
          <w:trHeight w:val="450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ГИА.00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  <w:u w:val="single"/>
              </w:rPr>
            </w:pPr>
            <w:r>
              <w:fldChar w:fldCharType="begin"/>
            </w:r>
            <w:r>
              <w:rPr>
                <w:sz w:val="16"/>
                <w:szCs w:val="16"/>
                <w:rFonts w:ascii="Times New Roman" w:hAnsi="Times New Roman"/>
              </w:rPr>
              <w:instrText xml:space="preserve"> HYPERLINK "../../../C:/Users/User/AppData/Local/Microsoft/Windows/Temporary%20Internet%20Files/Content.MSO/88BFE7F7.xlsx" \l "RANGE!_ftn10"</w:instrText>
            </w:r>
            <w:r>
              <w:rPr>
                <w:sz w:val="16"/>
                <w:szCs w:val="16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16"/>
                <w:szCs w:val="16"/>
              </w:rPr>
              <w:t>Государственная итоговая аттестация [10]</w:t>
            </w:r>
            <w:r>
              <w:rPr>
                <w:sz w:val="16"/>
                <w:szCs w:val="16"/>
                <w:rFonts w:ascii="Times New Roman" w:hAnsi="Times New Roman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216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Всего час. в неделю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37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37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35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>
        <w:trPr>
          <w:trHeight w:val="225" w:hRule="atLeast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учебных занятий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>
      <w:pPr>
        <w:sectPr>
          <w:footerReference w:type="default" r:id="rId5"/>
          <w:footnotePr>
            <w:numFmt w:val="decimal"/>
          </w:footnotePr>
          <w:type w:val="nextPage"/>
          <w:pgSz w:orient="landscape" w:w="16838" w:h="11906"/>
          <w:pgMar w:left="720" w:right="720" w:gutter="0" w:header="0" w:top="720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02"/>
        <w:ind w:firstLine="709"/>
        <w:jc w:val="lef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  <w:bookmarkStart w:id="22" w:name="_Hlk103781518"/>
      <w:bookmarkStart w:id="23" w:name="_Toc103594002"/>
      <w:bookmarkStart w:id="24" w:name="_Toc84499246"/>
      <w:bookmarkStart w:id="25" w:name="_Hlk103781518"/>
      <w:bookmarkStart w:id="26" w:name="_Toc103594002"/>
      <w:bookmarkStart w:id="27" w:name="_Toc84499246"/>
      <w:bookmarkEnd w:id="25"/>
    </w:p>
    <w:p>
      <w:pPr>
        <w:pStyle w:val="Style102"/>
        <w:ind w:firstLine="709"/>
        <w:jc w:val="left"/>
        <w:rPr>
          <w:rFonts w:ascii="Times New Roman" w:hAnsi="Times New Roman"/>
        </w:rPr>
      </w:pPr>
      <w:bookmarkStart w:id="28" w:name="_Toc103594002"/>
      <w:bookmarkStart w:id="29" w:name="_Toc84499246"/>
      <w:r>
        <w:rPr>
          <w:rFonts w:ascii="Times New Roman" w:hAnsi="Times New Roman"/>
        </w:rPr>
        <w:t>5.4. Примерная рабочая программа воспитания</w:t>
      </w:r>
      <w:bookmarkEnd w:id="28"/>
      <w:bookmarkEnd w:id="29"/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организация всех видов деятельности, вовлекающей обучающихся в общественно-ценностные социализирующие отношения;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усиление воспитательного воздействия благодаря непрерывности процесса воспитания.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02"/>
        <w:ind w:firstLine="709"/>
        <w:jc w:val="both"/>
        <w:rPr>
          <w:rFonts w:ascii="Times New Roman" w:hAnsi="Times New Roman"/>
        </w:rPr>
      </w:pPr>
      <w:bookmarkStart w:id="30" w:name="_Toc103594003"/>
      <w:bookmarkStart w:id="31" w:name="_Toc84499247"/>
      <w:r>
        <w:rPr>
          <w:rFonts w:ascii="Times New Roman" w:hAnsi="Times New Roman"/>
        </w:rPr>
        <w:t>5.5. Примерный календарный план воспитательной работы</w:t>
      </w:r>
      <w:bookmarkEnd w:id="30"/>
      <w:bookmarkEnd w:id="31"/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footerReference w:type="default" r:id="rId6"/>
          <w:footnotePr>
            <w:numFmt w:val="decimal"/>
          </w:footnotePr>
          <w:type w:val="nextPage"/>
          <w:pgSz w:w="11906" w:h="16838"/>
          <w:pgMar w:left="1701" w:right="720" w:gutter="0" w:header="0" w:top="720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spacing w:lineRule="auto" w:line="276"/>
        <w:rPr/>
      </w:pPr>
      <w:bookmarkStart w:id="32" w:name="_Toc103594004"/>
      <w:r>
        <w:rPr/>
        <w:t>Раздел 6. Примерные условия реализации образовательной программы</w:t>
      </w:r>
      <w:bookmarkEnd w:id="32"/>
    </w:p>
    <w:p>
      <w:pPr>
        <w:pStyle w:val="Style102"/>
        <w:ind w:firstLine="709"/>
        <w:jc w:val="both"/>
        <w:rPr>
          <w:rFonts w:ascii="Times New Roman" w:hAnsi="Times New Roman"/>
        </w:rPr>
      </w:pPr>
      <w:bookmarkStart w:id="33" w:name="_Toc103594005"/>
      <w:r>
        <w:rPr>
          <w:rFonts w:ascii="Times New Roman" w:hAnsi="Times New Roman"/>
        </w:rPr>
        <w:t xml:space="preserve">6.1. </w:t>
      </w:r>
      <w:r>
        <w:rPr>
          <w:rFonts w:ascii="Times New Roman" w:hAnsi="Times New Roman"/>
          <w:lang w:eastAsia="en-US"/>
        </w:rPr>
        <w:t>Требования к материально-техническому обеспечению образовательной программы</w:t>
      </w:r>
      <w:bookmarkEnd w:id="33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  <w:br/>
        <w:t xml:space="preserve">и лаборатории, оснащенные оборудованием, техническими средствами обучения </w:t>
        <w:br/>
        <w:t>и материалами, учитывающими требования стандартов.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Кабинеты: </w:t>
      </w:r>
      <w:r>
        <w:rPr>
          <w:rFonts w:ascii="Times New Roman" w:hAnsi="Times New Roman"/>
          <w:sz w:val="24"/>
          <w:szCs w:val="24"/>
        </w:rPr>
        <w:t>Иностранного языка</w:t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Лаборатории: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«Анатомии и физиологии животных»;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лаборатория» Ветеринарной хирургии»;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лаборатория «Акушерства, гинекологии и биотехники размножения»;</w:t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Спортивный комплекс:</w:t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Спортивный зал</w:t>
        <w:tab/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Залы: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библиотека, читальный зал с выходом в интернет;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актовый зал;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лабораторий, мастерских и баз практики по профессии (специальности).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по профессии/специальности индекс наименование, 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>
      <w:pPr>
        <w:pStyle w:val="Normal"/>
        <w:spacing w:before="0" w:after="0"/>
        <w:ind w:firstLine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«Иностранного языка»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0"/>
        <w:gridCol w:w="4076"/>
        <w:gridCol w:w="4660"/>
      </w:tblGrid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 ученический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Двухместный регулируемый, объемный фронтон, с регулировкой наклона столешницы.Габариты, мм: 1200х500х520-760 Кромка ПВХ 2 мм, Материал ЛДСП 16 мм, Металлокаркас труба 50*30 мм и 40*20 мм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 ученический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Регулируемый, сидение пластик. Габариты,мм:Металлокаркас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 преподавателя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Габариты:1500*600*750мм. Столешница ЛДСП 32мм. Металлокаркас Профильная труба 40*20 и 25*25мм. Фронтон перфорированный.Тумба выкатная 3 ящика.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 преподавателя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Материал: труба 25*25 и 20*20мм., пенополиуретан, кож.зам.  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Персональный компьютер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Core i3-9100 OEM 3,60 GHz, Turbo 4,20 GHz, 8 GB DDR4, SSD M.2 2280 256 GB, PSU 450W, Монитор 23,8" IPS 1920x1080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Электронные средства образовательного назначения, реализованные на CD (обучающие программы по грамматике)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МФУ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Размеры - 451x360х460 мм. Технология печати - лазерный или струйный, размещение  настольный, встроенный ЖК-дисплей  цветной, ЖК-дисплей сенсорный, сканер есть, копировальный аппарат - есть, факсимильный аппарат опция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Информационные технологии в профессиональной деятельности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0"/>
        <w:gridCol w:w="4002"/>
        <w:gridCol w:w="4664"/>
      </w:tblGrid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</w:rPr>
              <w:t>Стол преподавателя – 1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Габариты:1500*600*750мм. Столешница ЛДСП 16 мм. каркас  ЛДСП 16 мм Фронтон ЛДСП 16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Кресло преподавателя- 1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подлокотники, Пятилучье с колесиками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Парта ученическая – 5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Двухместный, объемный фронтон, мм: 1200х500х520-760 Кромка ПВХ 2 мм, Материал ЛДСП 16 мм,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 ученический -35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сидение кожзам,  Габариты,мм:Металлокаркас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5. 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 компьютерный – 15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Габариты:800*600*750мм. Столешница ЛДСП 16 мм. каркас  ЛДСП 16 мм Фронтон ЛДСП 16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шкаф для документов – 2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открытые шкафыс 3 полками, Габариты 1000*1000*45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Проектор – 1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Benq</w:t>
            </w:r>
            <w:r>
              <w:rPr>
                <w:szCs w:val="24"/>
                <w:lang w:eastAsia="en-US"/>
              </w:rPr>
              <w:t xml:space="preserve"> Проектор BenQ MX535 1024x768, 15000:1, 3600 лм, DLP, 2.38 кг.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2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Интерактивная доска – 1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IQ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val="en-US" w:eastAsia="en-US"/>
              </w:rPr>
              <w:t>Board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val="en-US" w:eastAsia="en-US"/>
              </w:rPr>
              <w:t>S</w:t>
            </w:r>
            <w:r>
              <w:rPr>
                <w:szCs w:val="24"/>
                <w:lang w:eastAsia="en-US"/>
              </w:rPr>
              <w:t>080 Ширина поверхности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1.6 м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 поверхности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1.2 м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Диагональ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80 дюймов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Разрешение доски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9600x9600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Соотношение сторон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4:3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Питание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 сети или от USB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Интерфейс</w:t>
            </w:r>
          </w:p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USB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3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Персональный компьютер в сборе – 16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jc w:val="both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mATX /450 W/intel core i3/DDR4 DIMM 8 GB/</w:t>
            </w:r>
            <w:r>
              <w:rPr>
                <w:szCs w:val="24"/>
                <w:lang w:eastAsia="en-US"/>
              </w:rPr>
              <w:t>Монитор</w:t>
            </w:r>
            <w:r>
              <w:rPr>
                <w:szCs w:val="24"/>
                <w:lang w:val="en-US" w:eastAsia="en-US"/>
              </w:rPr>
              <w:t xml:space="preserve"> 23.8/</w:t>
            </w:r>
            <w:r>
              <w:rPr>
                <w:szCs w:val="24"/>
                <w:lang w:eastAsia="en-US"/>
              </w:rPr>
              <w:t>Клавиатура</w:t>
            </w:r>
            <w:r>
              <w:rPr>
                <w:szCs w:val="24"/>
                <w:lang w:val="en-US" w:eastAsia="en-US"/>
              </w:rPr>
              <w:t xml:space="preserve"> +</w:t>
            </w:r>
            <w:r>
              <w:rPr>
                <w:szCs w:val="24"/>
                <w:lang w:eastAsia="en-US"/>
              </w:rPr>
              <w:t>Мышь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 xml:space="preserve">Рециркулятор воздуха 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purge technology РТ001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1</w:t>
            </w:r>
            <w:r>
              <w:rPr>
                <w:szCs w:val="24"/>
                <w:lang w:eastAsia="en-US"/>
              </w:rPr>
              <w:t>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Информационные стенды учебные – 9 шт 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5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Информационные стенды ПВХ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 xml:space="preserve">Читальный зал, библиотека 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0"/>
        <w:gridCol w:w="4134"/>
        <w:gridCol w:w="4532"/>
      </w:tblGrid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Столы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Столы для компьюров-13</w:t>
            </w:r>
          </w:p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Столы рабочие - 7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Стулья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Стулья мягкие -25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3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Кафедра выдачи книг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Фигурные столы - 3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Стеллажи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Выставочные стеллажи- 4</w:t>
            </w:r>
          </w:p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Стеллажи для книг – 2</w:t>
            </w:r>
          </w:p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Стеллажи железные - 7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Шкафы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Для хранения книг -1</w:t>
            </w:r>
          </w:p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Плательный - 1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Сейф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Железный -1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</w:t>
            </w:r>
            <w:r>
              <w:rPr>
                <w:b/>
                <w:bCs/>
                <w:szCs w:val="24"/>
                <w:lang w:eastAsia="en-US"/>
              </w:rPr>
              <w:t xml:space="preserve"> Технические средства </w:t>
            </w:r>
            <w:r>
              <w:rPr>
                <w:iCs w:val="false"/>
                <w:szCs w:val="24"/>
                <w:lang w:eastAsia="en-US"/>
              </w:rPr>
              <w:t>(при необходимости)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Мониторы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Acer – 9</w:t>
            </w:r>
            <w:r>
              <w:rPr>
                <w:szCs w:val="24"/>
                <w:lang w:eastAsia="en-US"/>
              </w:rPr>
              <w:t xml:space="preserve"> шт</w:t>
            </w:r>
          </w:p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LG – 4</w:t>
            </w:r>
            <w:r>
              <w:rPr>
                <w:szCs w:val="24"/>
                <w:lang w:eastAsia="en-US"/>
              </w:rPr>
              <w:t xml:space="preserve"> шт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2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Системный блок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Oldi compunrs -13</w:t>
            </w:r>
            <w:r>
              <w:rPr>
                <w:szCs w:val="24"/>
                <w:lang w:eastAsia="en-US"/>
              </w:rPr>
              <w:t xml:space="preserve"> шт</w:t>
            </w:r>
          </w:p>
        </w:tc>
      </w:tr>
      <w:tr>
        <w:trPr>
          <w:trHeight w:val="236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3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Мышь компьютерная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13шт.</w:t>
            </w:r>
          </w:p>
        </w:tc>
      </w:tr>
      <w:tr>
        <w:trPr>
          <w:trHeight w:val="368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Клавиатура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13шт.</w:t>
            </w:r>
          </w:p>
        </w:tc>
      </w:tr>
      <w:tr>
        <w:trPr>
          <w:trHeight w:val="167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val="en-US"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Колонка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2шт.</w:t>
            </w:r>
          </w:p>
        </w:tc>
      </w:tr>
      <w:tr>
        <w:trPr>
          <w:trHeight w:val="301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Проектор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Acer</w:t>
            </w:r>
            <w:r>
              <w:rPr>
                <w:szCs w:val="24"/>
                <w:lang w:eastAsia="en-US"/>
              </w:rPr>
              <w:t xml:space="preserve"> -1шт.</w:t>
            </w:r>
          </w:p>
        </w:tc>
      </w:tr>
      <w:tr>
        <w:trPr>
          <w:trHeight w:val="284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Экран для проектора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Большой – 1шт.</w:t>
            </w:r>
          </w:p>
        </w:tc>
      </w:tr>
      <w:tr>
        <w:trPr>
          <w:trHeight w:val="33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Веб камера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G-LENS 2579 –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val="en-US" w:eastAsia="en-US"/>
              </w:rPr>
              <w:t>2</w:t>
            </w:r>
            <w:r>
              <w:rPr>
                <w:szCs w:val="24"/>
                <w:lang w:eastAsia="en-US"/>
              </w:rPr>
              <w:t xml:space="preserve"> шт.</w:t>
            </w:r>
          </w:p>
        </w:tc>
      </w:tr>
      <w:tr>
        <w:trPr>
          <w:trHeight w:val="234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Принтер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I – sensys MF4120 -1</w:t>
            </w:r>
            <w:r>
              <w:rPr>
                <w:szCs w:val="24"/>
                <w:lang w:eastAsia="en-US"/>
              </w:rPr>
              <w:t>шт.</w:t>
            </w:r>
          </w:p>
        </w:tc>
      </w:tr>
      <w:tr>
        <w:trPr>
          <w:trHeight w:val="217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Принтер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Samsung SCX–4100–1</w:t>
            </w:r>
            <w:r>
              <w:rPr>
                <w:szCs w:val="24"/>
                <w:lang w:eastAsia="en-US"/>
              </w:rPr>
              <w:t>шт.</w:t>
            </w:r>
          </w:p>
        </w:tc>
      </w:tr>
      <w:tr>
        <w:trPr>
          <w:trHeight w:val="318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Рециркулятор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Air Rec – 2</w:t>
            </w:r>
            <w:r>
              <w:rPr>
                <w:szCs w:val="24"/>
                <w:lang w:eastAsia="en-US"/>
              </w:rPr>
              <w:t>шт.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Перечисляется основное и дополнительное оборудование и его количества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«Интернет» и обеспечением доступа в электронную информационно-образовательную среду образовательной организации (при наличии).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«Метрология, стандартизация и подтверждения качества»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0"/>
        <w:gridCol w:w="4076"/>
        <w:gridCol w:w="4660"/>
      </w:tblGrid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hanging="1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Автоматизированное рабочее место для инженера-метролога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hanging="19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Лабораторный модуль предназначен для обучения современным технологиям контроля линейно-угловых параметров деталей и вырабатывает навыки работы с универсальными ручными средствами измерения с цифровой индикацией. Использование интерфейсов связи с ПК и специального метрологического программного обеспечения позволяет обучить методике автоматизированного анализа качественных показателей деталей, статистических методов обработки результатов измерения, формирования отчетов по результатам контроля.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 ученический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Двухместный регулируемый, объемный фронтон, с регулировкой наклона столешницы.Габариты, мм: 1200х500х520-760 Кромка ПВХ 2 мм, Материал ЛДСП 16 мм, Металлокаркас труба 50*30 мм и 40*20 мм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 ученический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Регулируемый, сидение пластик. Габариты,мм:Металлокаркас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 преподавателя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Габариты:1500*600*750мм. Столешница ЛДСП 32мм. Металлокаркас Профильная труба 40*20 и 25*25мм. Фронтон перфорированный.Тумба выкатная 3 ящика.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 преподавателя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Материал: труба 25*25 и 20*20мм., пенополиуретан, кож.зам.  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Персональный компьютер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Core i3-9100 OEM 3,60 GHz, Turbo 4,20 GHz, 8 GB DDR4, SSD M.2 2280 256 GB, PSU 450W, Монитор 23,8" IPS 1920x1080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Интерактивный комплекс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TruTouch TT-7519RS c мобильной стойкой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Интерактивная доска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Диагональ 78 дюймов.Технология Инфракрасная. Разрешение доски 32767x32767.Соотношение сторон 4:3. Питание 0,5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МФУ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Размеры - 451x360х460 мм. Технология печати - лазерный или струйный, размещение  настольный, встроенный ЖК-дисплей  цветной, ЖК-дисплей сенсорный, сканер есть, копировальный аппарат - есть, факсимильный аппарат опция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Информационные технологии в профессиональной деятельности</w:t>
      </w:r>
      <w:r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0"/>
        <w:gridCol w:w="4002"/>
        <w:gridCol w:w="4664"/>
      </w:tblGrid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</w:rPr>
              <w:t>Стол преподавателя – 1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Габариты:1500*600*750мм. Столешница ЛДСП 16 мм. каркас  ЛДСП 16 мм Фронтон ЛДСП 16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Кресло преподавателя- 1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подлокотники, Пятилучье с колесиками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Парта ученическая – 5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Двухместный, объемный фронтон, мм: 1200х500х520-760 Кромка ПВХ 2 мм, Материал ЛДСП 16 мм,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Стул ученический -35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сидение кожзам,  Габариты,мм:Металлокаркас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5. 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 компьютерный – 15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Габариты:800*600*750мм. Столешница ЛДСП 16 мм. каркас  ЛДСП 16 мм Фронтон ЛДСП 16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шкаф для документов – 2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>открытые шкафыс 3 полками, Габариты 1000*1000*45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Проектор – 1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Benq</w:t>
            </w:r>
            <w:r>
              <w:rPr>
                <w:szCs w:val="24"/>
                <w:lang w:eastAsia="en-US"/>
              </w:rPr>
              <w:t xml:space="preserve"> Проектор BenQ MX535 1024x768, 15000:1, 3600 лм, DLP, 2.38 кг.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2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Интерактивная доска – 1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IQ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val="en-US" w:eastAsia="en-US"/>
              </w:rPr>
              <w:t>Board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val="en-US" w:eastAsia="en-US"/>
              </w:rPr>
              <w:t>S</w:t>
            </w:r>
            <w:r>
              <w:rPr>
                <w:szCs w:val="24"/>
                <w:lang w:eastAsia="en-US"/>
              </w:rPr>
              <w:t>080 Ширина поверхности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1.6 м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Высота поверхности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1.2 м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Диагональ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80 дюймов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Разрешение доски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9600x9600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Соотношение сторон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4:3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Питание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 сети или от USB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Интерфейс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USB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3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Персональный компьютер в сборе – 16 шт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mATX /450 W/intel core i3/DDR4 DIMM 8 GB/</w:t>
            </w:r>
            <w:r>
              <w:rPr>
                <w:szCs w:val="24"/>
                <w:lang w:eastAsia="en-US"/>
              </w:rPr>
              <w:t>Монитор</w:t>
            </w:r>
            <w:r>
              <w:rPr>
                <w:szCs w:val="24"/>
                <w:lang w:val="en-US" w:eastAsia="en-US"/>
              </w:rPr>
              <w:t xml:space="preserve"> 23.8/</w:t>
            </w:r>
            <w:r>
              <w:rPr>
                <w:szCs w:val="24"/>
                <w:lang w:eastAsia="en-US"/>
              </w:rPr>
              <w:t>Клавиатура</w:t>
            </w:r>
            <w:r>
              <w:rPr>
                <w:szCs w:val="24"/>
                <w:lang w:val="en-US" w:eastAsia="en-US"/>
              </w:rPr>
              <w:t xml:space="preserve"> +</w:t>
            </w:r>
            <w:r>
              <w:rPr>
                <w:szCs w:val="24"/>
                <w:lang w:eastAsia="en-US"/>
              </w:rPr>
              <w:t>Мышь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 xml:space="preserve">Рециркулятор воздуха 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purge technology РТ001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1</w:t>
            </w:r>
            <w:r>
              <w:rPr>
                <w:szCs w:val="24"/>
                <w:lang w:eastAsia="en-US"/>
              </w:rPr>
              <w:t>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Информационные стенды учебные – 9 шт 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Информационные стенды ПВХ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«Клинической диагностики и внутренних незаразных болезней»</w:t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0"/>
        <w:gridCol w:w="3036"/>
        <w:gridCol w:w="5630"/>
      </w:tblGrid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(при необходимости)</w:t>
            </w:r>
          </w:p>
        </w:tc>
      </w:tr>
      <w:tr>
        <w:trPr>
          <w:trHeight w:val="277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Двухместный регулируемый, объемный фронтон, с регулировкой наклона столешницы.Габариты, мм: 1200х500х520-760 Кромка ПВХ 2 мм, Материал ЛДСП 16 мм, Металлокаркас труба 50*30 мм и 40*20 мм </w:t>
            </w:r>
          </w:p>
        </w:tc>
      </w:tr>
      <w:tr>
        <w:trPr>
          <w:trHeight w:val="829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ученический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Регулируемый, сидение пластик. Габариты,мм:Металлокаркас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 </w:t>
            </w:r>
          </w:p>
        </w:tc>
      </w:tr>
      <w:tr>
        <w:trPr>
          <w:trHeight w:val="716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перфорированный.Тумба выкатная 3 ящика.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преподавателя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Материал: труба 25*25 и 20*20мм., пенополиуретан, кож.зам. 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Стеллаж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Стеллаж в стандартной комплектации имеет 6 полок, распределенная нагрузка на полку до 30 кг. Каркас-сталь, полки из ЛДСП. Полная нагрузка - до 180 кг. Габариты Д-от 900, Г-от 500 В-2000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гардероб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для хранения одежды, ЛДСП 16мм, дверки из ЛДСП. Габариты, мм. Д-от600, Г- 500, В-2000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Габариты:1500*600*750мм. Столешница ЛДСП 32мм. Металлокаркас Профильная труба 40*20 и 25*25мм. Фронтон перфорированный.тумба выкатная 3 ящика. Цвет от светло серого до серого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Двухместный регулируемый, объемный фронтон, с регулировкой наклона столешницы АНТИВАНДАЛЬНЫЙ КАРКАС № 6. Габариты, мм: 1200х500х520-760 Кромка ПВХ 2 мм, Материал ЛДСП 16 мм, Металлокаркас труба 50*30 мм и 40*20 мм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Табурет лабораторный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на колесных опорах, Каркас из стали, хромовый. Высота сиденья регулируется от 460 до 610 мм, диаметр от 330 мм, Обивка кожа, черный, прочная.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Шкаф  для посуды 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для хранения лабораторной посуды с 5-6 полками, ЛДСП 16мм, дверки верхняя из стекла 4мм., нижняя из ЛДСП. Габариты, мм. Д-от 900, Г-от 450, В-2000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Стол-мойка с 1 раковиной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раковин/смесителей 1/1, раковина нерж. с крылом . Сталь.  Глубина раковины -180  мм.Материал корпуса - ЛДСП  Размеры -от 800/900х600х900. 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 xml:space="preserve">Рециркулятор воздуха 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purge technology РТ001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Технические средства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(при необходимости)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>
        <w:trPr>
          <w:trHeight w:val="910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МФУ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Размеры - 451x360х460 мм. Технология печати - лазерный или струйный, размещение  настольный, встроенный ЖК-дисплей  цветной, ЖК-дисплей сенсорный, сканер есть, копировальный аппарат - есть, факсимильный аппарат опция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Облучатель бактерицидный предназначен для обеззараживания воздуха и поверхностей с помощью ультрафиолетового бактерицидного излучения в лечебных и детских учреждениях (поликлиниках, роддомах, санаториях и др.), в промышленных, административных, общественных, складских и прочих видах помещений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Аквадистиллятор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Предназначен для производства дистиллированной воды путем тепловой перегонки воды.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Термостат 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Термостат - инкубатор  позволяет пользователю самостоятельно устанавливать время (до 240 минут) и температуру инкубации (от +30 до +80 °C), что делает его универсальным Это возможно, благодаря наличию цифровой индикации текущей температуры, встроенной клавиатуры и индикаторам рабочего режима Устройство можно подключить к бортовой сети автомобиля напряжением 12В или напряжением 24В через разъем прикуривателя с помощью прилагаемого соединительного провода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Машинка профессиональная, для стрижки животных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Подходит для любого типа шерсти, кроме черного терьера и ему подобных пород. Можно использовать для стрижки кошек, при этом колтуны должны быть вычесаны. Но рекомендуется использовать только для стрижки собак. Система MultiClick® позволяет регулировать длину стрижки на 6 устанавливаемых позиций: от 0,1 до 3 мм. Тихая и плавная стрижка.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Кушетка 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Каркас изготовлен из тонкостенного стального профиля с нанесением экологически чистой эпоксидной полимерно-порошковой краски, устойчивой к регулярной обработке дезинфицирующими и моющими средствами. Обивка – полумягкая, из поролона и винилискожи, устойчивая к истиранию и воздействию дезинфицирующих средств. Цвета обивки: белый, светло-серый, тёмно-серый.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ind w:firstLine="5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Узи сканер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ind w:firstLine="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Полностью цифровая переносная ультразвуковая диагностическая система.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«Лаборатория анатомии и физиологии животных, лаборатория ветеринарной хирургии»</w:t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0"/>
        <w:gridCol w:w="3036"/>
        <w:gridCol w:w="5630"/>
      </w:tblGrid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(при необходимости)</w:t>
            </w:r>
          </w:p>
        </w:tc>
      </w:tr>
      <w:tr>
        <w:trPr>
          <w:trHeight w:val="277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Двухместный регулируемый, объемный фронтон, с регулировкой наклона столешницы.Габариты, мм: 1200х500х520-760 Кромка ПВХ 2 мм, Материал ЛДСП 16 мм, Металлокаркас труба 50*30 мм и 40*20 мм </w:t>
            </w:r>
          </w:p>
        </w:tc>
      </w:tr>
      <w:tr>
        <w:trPr>
          <w:trHeight w:val="829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ученический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Регулируемый, сидение пластик. Габариты,мм:Металлокаркас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 </w:t>
            </w:r>
          </w:p>
        </w:tc>
      </w:tr>
      <w:tr>
        <w:trPr>
          <w:trHeight w:val="716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перфорированный.Тумба выкатная 3 ящика.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преподавателя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Материал: труба 25*25 и 20*20мм., пенополиуретан, кож.зам. 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Стол-мойка с 2 раковиной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раковин/смесителей 2/1, раковина нерж. Сталь.  Глубина раковины -180  мм.Материал корпуса - ЛДСП  Размер примерный -1200х600х900.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Стеллаж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Стеллаж в стандартной комплектации имеет 6 полок, распределенная нагрузка на полку до 30 кг. Каркас-сталь, полки из ЛДСП. Полная нагрузка - до 180 кг. Габариты Д-от 900, Г-от 500 В-2000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Сушилка для лаб.посуд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Настенный, 40 мест d=10мм., 600х500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гардероб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для хранения одежды, ЛДСП 16мм, дверки из ЛДСП. Габариты, мм. Д-от600, Г- 500, В-2000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Габариты:1500*600*750мм. Столешница ЛДСП 32мм. Металлокаркас Профильная труба 40*20 и 25*25мм. Фронтон перфорированный.тумба выкатная 3 ящика. Цвет от светло серого до серого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Двухместный регулируемый, объемный фронтон, с регулировкой наклона столешницы АНТИВАНДАЛЬНЫЙ КАРКАС № 6. Габариты, мм: 1200х500х520-760 Кромка ПВХ 2 мм, Материал ЛДСП 16 мм, Металлокаркас труба 50*30 мм и 40*20 мм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Табурет лабораторный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на колесных опорах, Каркас из стали, хромовый. Высота сиденья регулируется от 460 до 610 мм, диаметр от 330 мм, Обивка кожа, черный, прочная.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Шкаф  для посуды 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для хранения лабораторной посуды с 5-6 полками, ЛДСП 16мм, дверки верхняя из стекла 4мм., нижняя из ЛДСП. Габариты, мм. Д-от 900, Г-от 450, В-2000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Стол-мойка с 1 раковиной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раковин/смесителей 1/1, раковина нерж. с крылом . Сталь.  Глубина раковины -180  мм.Материал корпуса - ЛДСП  Размеры -от 800/900х600х900. 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 xml:space="preserve">Рециркулятор воздуха 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purge technology РТ001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Технические средства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(при необходимости)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базе: Материнской платы DMB-CMLK-PPR01, ЕЦРТ.469555.014, Процессора Intel Core i5-8259U.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Core i5-8259U, 8 GB DDR4, SSD M.2 2280 256 GB, Wi-Fi 802.11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>
        <w:trPr>
          <w:trHeight w:val="910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МФУ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Размеры - 451x360х460 мм. Технология печати - лазерный или струйный, размещение  настольный, встроенный ЖК-дисплей  цветной, ЖК-дисплей сенсорный, сканер есть, копировальный аппарат - есть, факсимильный аппарат опция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Проекционная технология DLP.Разрешение 1024x768 пикселей. Мощность встроенной лампы составляет 203 Вт до 3800 лм.Рабочий ресурс в обычном режиме 8000 ч, а в экономичном — 10000 ч. Диапазон значений проекции по диагонали от 1.2 до 11.9 м.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Диагональ 78 дюймов.Технология Инфракрасная. Разрешение доски 32767x32767.Соотношение сторон 4:3. Питание 0,5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Холодильник лабораторный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Лабораторный холодильник предназначен для работы в лабораториях различных направлений и диагностических центрах (ПЦР, биохимические, иммунологические и гематологические исследования), на станциях переливания крови и в серологических лабораториях, при оснащении аптек, аптечных производственных отделений и фармацевтических предприятий, прививочных кабинетов.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Облучатель бактерицидный предназначен для обеззараживания воздуха и поверхностей с помощью ультрафиолетового бактерицидного излучения в лечебных и детских учреждениях (поликлиниках, роддомах, санаториях и др.), в промышленных, административных, общественных, складских и прочих видах помещений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Аквадистиллятор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Предназначен для производства дистиллированной воды путем тепловой перегонки воды.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Тестер копытного рога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Описание. Тестер копытного рога Ультра применяется при обрезке копыт у животных. С его помощью можно быстро определить нужный угол копыта, измерить длину стенок копыта. Шаблон предназначен для работы с копытами с нормально растущим рогом. Характеристики Материал - пластик. Цвет - белый, синий, желтый, красный. Страна производитель - Россия (Ультравет). Использование. Сравнение высоты между внутренними и внешними пальцами.</w:t>
              <w:br/>
              <w:t>Проверка угла между подошвой и передней стенкой копыта.</w:t>
              <w:br/>
              <w:t>Проверка плоскости контакта с землей.</w:t>
              <w:br/>
              <w:t>Измерение передней стенки копыта.</w:t>
              <w:br/>
              <w:t>Проверка уклона подошвы.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Тренажер «Отработка навыков ортопедической обработки копытец крс»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Тренажер представляет собой жесткую металлическую конструкцию, на которой расположен станок для фиксации симулятора конечности КРС. На станке располагается модель части конечности, имеющая визуальное сходство с реальной конечностью КРС. Сустав конечности подвижный за счет шарнирного соединения. Исполнение тренажера – напольное. Тренажер предоставляет возможность для выполнения следующих практических работ:</w:t>
              <w:br/>
              <w:t>- обрезка копытного рога КРС;</w:t>
              <w:br/>
              <w:t>- лечение абсцесса мягких тканей конечности КРС.</w:t>
              <w:br/>
              <w:t>Габариты тренажера: 1000х616х1100 мм.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Тренажер"Отработка практических навыков ветеринарной хирургии"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Набор тканей предназначен для отработки базовых хирургических навыков.</w:t>
              <w:br/>
              <w:t>Комплектация:</w:t>
              <w:br/>
              <w:t>Ткань по наложению швов с фактурой кожного покрова (4 шт.)</w:t>
              <w:br/>
              <w:t>Двухслойная модель кишки (2 шт.)</w:t>
              <w:br/>
              <w:t>Муляж ткани для прошивания и завязывания узлов</w:t>
              <w:br/>
              <w:t>Муляж ткани для отработки лапаротомического доступа и наложения швов</w:t>
              <w:br/>
              <w:t>Модель паренхиматозного органа</w:t>
              <w:br/>
              <w:t>Документация:</w:t>
              <w:br/>
              <w:t>Паспорт изделия</w:t>
              <w:br/>
              <w:t>Материал:</w:t>
              <w:br/>
              <w:t>Силикон, полиуретан</w:t>
              <w:br/>
              <w:t>Габариты, мм:</w:t>
              <w:br/>
              <w:t>310 х 235 х 100 Вес, кг: 2,4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Имитация кишки (сменное исполнение) – 1 шт., имитация кожного покрова (сменное исполнение) – 1 шт.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Накладка имитационная представляет собой сменный элемент тренажера «Отработка практических навыков ветеринарной хирургии», предназначенный для отработки навыков рассечения тканей кишки и наложения хирургических швов.</w:t>
              <w:br/>
              <w:t>Накладка выполнена в виде имитации тонкого кишечника кошки и имеет бесшовную, двухслойную структуру.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Накладка имитационная "Кожа КРС с абсцессом"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Накладка имитационная "Кожа КРС с абсцессом" (толщина слоев 2, 3, 8)                                                                                                                                                                          Габарит попозиционный (ДхШхВ), мм: 150х100х26</w:t>
              <w:br/>
              <w:t>Габарит общий (ДхШхВ), мм:#nbsp;150х100х26</w:t>
              <w:br/>
              <w:t xml:space="preserve">Тип оборудования: Накладка имитационная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Весы  лабораторные 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Калибровка. Серия весов СЕ представлена моделями с встроенной калибровкой, в том числе и самыми востребованными лабораторными моделями со следующими характеристиками:</w:t>
              <w:br/>
              <w:t>с НПВ 6 кг (дискретность 10 мг);</w:t>
              <w:br/>
              <w:t>с НПВ 620 г (дискретность 1 мг);</w:t>
              <w:br/>
              <w:t>с НПВ 100-200 г (дискретность 0,1 мг).</w:t>
              <w:br/>
              <w:t>Подключение к ПК и принтеру. Интерфейс RS-232C позволяет подключать весы к ПК или принтеру для организации постоянного учета и распечатки протоколов взвешиваний.</w:t>
              <w:br/>
              <w:t>Электронная и механическая системы защиты от перегрузок. При превышении НПВ на 9е срабатывает электронная система защиты от перегрузок. От случайных перегрузок, превышающих 9е, защищает механическая система контроля.</w:t>
              <w:br/>
              <w:t>Встроенный уровень. Ориентируясь на встроенный в весы уровень горизонта, вы сможете контролировать их правильное размещение на рабочем месте, что важно для точности результатов взвешивания.</w:t>
              <w:br/>
              <w:t>Щадящий уровень контраста ЖК-дисплея. Спокойная серо-белая подсветка монитора создана специально для того, чтобы при продолжительном использовании весов в течение дня не создавалась лишняя нагрузка на глаза.</w:t>
              <w:br/>
              <w:t>Крупный шрифт. Использование крупного шрифта (высота цифр -15мл) вкупе с серо-белой подсветкой дисплея обеспечивают хорошее считывание информации при любом уровне освещенности.</w:t>
              <w:br/>
              <w:t>Русскоязычное текстовое меню. Русскоязычный интерфейс и наличие подсказок делают работу с весами серии СЕ абсолютно комфортной.</w:t>
              <w:br/>
              <w:t>Протоколирование по стандартам ISO/GLP. Встроенный таймер, отображающий текущую дату и время, позволяет протоколировать результаты калибровки и измерений по стандартам ISO/GLP.</w:t>
              <w:br/>
              <w:br/>
              <w:t>Прикладные программы для весов серии СЕ:</w:t>
              <w:br/>
              <w:t>подсчёт в штуках;</w:t>
              <w:br/>
              <w:t>пересчет по формуле;</w:t>
              <w:br/>
              <w:t>вычисление среднего значения;</w:t>
              <w:br/>
              <w:t>расчёт массы на единицу площади;</w:t>
              <w:br/>
              <w:t>рецептурное взвешивание;</w:t>
              <w:br/>
              <w:t>суммирование результатов измерений;</w:t>
              <w:br/>
              <w:t>взвешивание нестабильных образцов;</w:t>
              <w:br/>
              <w:t>взвешивание в нестабильных внешних условиях;</w:t>
              <w:br/>
              <w:t>взвешивание в процентах;</w:t>
              <w:br/>
              <w:t>компенсация тары;</w:t>
              <w:br/>
              <w:t>суммирование количества предметов;</w:t>
              <w:br/>
              <w:t>арифметическое вычисление с вводом поправки на коэффициент;</w:t>
              <w:br/>
              <w:t>расчет плотности;</w:t>
              <w:br/>
              <w:t>взвешивание нетто/брутто;</w:t>
              <w:br/>
              <w:t>протоколирование результатов в автоматическом режиме (при работе с принтером).</w:t>
              <w:br/>
              <w:br/>
              <w:br/>
              <w:t>Назначение</w:t>
              <w:br/>
              <w:t>Весы серии СЕ надежны и просты в эксплуатации, оснащены широким набором прикладных программ и незаменимы:</w:t>
              <w:br/>
              <w:t>в лабораториях,</w:t>
              <w:br/>
              <w:t>контролирующих организациях,</w:t>
              <w:br/>
              <w:t>в фармацевтике;</w:t>
              <w:br/>
              <w:t>в учебных и исследовательских проектах;</w:t>
              <w:br/>
              <w:t>в производственном процессе.</w:t>
              <w:br/>
              <w:br/>
              <w:br/>
              <w:t>Преимущества</w:t>
              <w:br/>
              <w:t>Расширенный номенклатурный ряд.</w:t>
              <w:br/>
              <w:t>Соответствуют мировым стандартам качества.</w:t>
              <w:br/>
              <w:t>Выбор вариантов исполнения.</w:t>
              <w:br/>
              <w:t>Текстовое меню на русском языке.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Механический дозатор 8-канальный 50-300 мкл 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Артикул 720240</w:t>
              <w:br/>
              <w:t>Каналы (шт) 8</w:t>
              <w:br/>
              <w:t>Диапазон объема дозирования (мкл) 50-300</w:t>
              <w:br/>
              <w:t>Дискретность (мкл) 5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Планшет иммуноферментный 96 лунок стриповый , со съемными стрипами, 300 мкл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Планшеты 96 луночные, ИФА, стрипованные, 300 мкл, прозрачные, мaxisorp., для колориметрии, Thermo FS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Измельчитель  тканей РТ-2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Вместимость сосуда размельчителя, мл, не менее 800, Частота вращения ножей размельчителя, С-1 (об.мин) 66,7 (4000); 133,3 (8000), Допускается уменьшение числа оборотов ножей, процент 20, Время циклического режима работы размельчителя, ч, не менее 8, Потребляемая мощность, ВА 200, абаритные размеры, мм 235х425, Масса размельчителя, кг 5,2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Термошейкер для планшетов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Термошейкер предназначен для перемешивания стандартных 96 луночных планшетов в режиме термостатирования. Мультисистемный принцип, заложенный в конструкцию прибора, позволяет использование термошейкера в качестве трех независимых приборов: инкубатора; планшетного шейкера; термошейкера.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Тестер копытного рога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Описание. Тестер копытного рога Ультра применяется при обрезке копыт у животных. С его помощью можно быстро определить нужный угол копыта, измерить длину стенок копыта. Шаблон предназначен для работы с копытами с нормально растущим рогом. Характеристики Материал - пластик. Цвет - белый, синий, желтый, красный. Страна производитель - Россия (Ультравет). Использование. Сравнение высоты между внутренними и внешними пальцами.</w:t>
              <w:br/>
              <w:t>Проверка угла между подошвой и передней стенкой копыта.</w:t>
              <w:br/>
              <w:t>Проверка плоскости контакта с землей.</w:t>
              <w:br/>
              <w:t>Измерение передней стенки копыта.</w:t>
              <w:br/>
              <w:t>Проверка уклона подошвы.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Тренажер «Отработка навыков ортопедической обработки копытец крс»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Тренажер представляет собой жесткую металлическую конструкцию, на которой расположен станок для фиксации симулятора конечности КРС. На станке располагается модель части конечности, имеющая визуальное сходство с реальной конечностью КРС. Сустав конечности подвижный за счет шарнирного соединения. Исполнение тренажера – напольное. Тренажер предоставляет возможность для выполнения следующих практических работ:</w:t>
              <w:br/>
              <w:t>- обрезка копытного рога КРС;</w:t>
              <w:br/>
              <w:t>- лечение абсцесса мягких тканей конечности КРС.</w:t>
              <w:br/>
              <w:t>Габариты тренажера: 1000х616х1100 мм.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Тренажер"Отработка практических навыков ветеринарной хирургии"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Набор тканей предназначен для отработки базовых хирургических навыков.</w:t>
              <w:br/>
              <w:t>Комплектация:</w:t>
              <w:br/>
              <w:t>Ткань по наложению швов с фактурой кожного покрова (4 шт.)</w:t>
              <w:br/>
              <w:t>Двухслойная модель кишки (2 шт.)</w:t>
              <w:br/>
              <w:t>Муляж ткани для прошивания и завязывания узлов</w:t>
              <w:br/>
              <w:t>Муляж ткани для отработки лапаротомического доступа и наложения швов</w:t>
              <w:br/>
              <w:t>Модель паренхиматозного органа</w:t>
              <w:br/>
              <w:t>Документация:</w:t>
              <w:br/>
              <w:t>Паспорт изделия</w:t>
              <w:br/>
              <w:t>Материал:</w:t>
              <w:br/>
              <w:t>Силикон, полиуретан</w:t>
              <w:br/>
              <w:t>Габариты, мм:</w:t>
              <w:br/>
              <w:t>310 х 235 х 100 Вес, кг: 2,4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Имитация кишки (сменное исполнение) – 1 шт., имитация кожного покрова (сменное исполнение) – 1 шт.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Накладка имитационная представляет собой сменный элемент тренажера «Отработка практических навыков ветеринарной хирургии», предназначенный для отработки навыков рассечения тканей кишки и наложения хирургических швов.</w:t>
              <w:br/>
              <w:t>Накладка выполнена в виде имитации тонкого кишечника кошки и имеет бесшовную, двухслойную структуру.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«Лаборатория акушерства, гинекологии и биотехники размножения»</w:t>
      </w:r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0"/>
        <w:gridCol w:w="3036"/>
        <w:gridCol w:w="5630"/>
      </w:tblGrid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(при необходимости)</w:t>
            </w:r>
          </w:p>
        </w:tc>
      </w:tr>
      <w:tr>
        <w:trPr>
          <w:trHeight w:val="277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Двухместный регулируемый, объемный фронтон, с регулировкой наклона столешницы.Габариты, мм: 1200х500х520-760 Кромка ПВХ 2 мм, Материал ЛДСП 16 мм, Металлокаркас труба 50*30 мм и 40*20 мм </w:t>
            </w:r>
          </w:p>
        </w:tc>
      </w:tr>
      <w:tr>
        <w:trPr>
          <w:trHeight w:val="829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ученический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Регулируемый, сидение пластик. Габариты,мм:Металлокаркас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 </w:t>
            </w:r>
          </w:p>
        </w:tc>
      </w:tr>
      <w:tr>
        <w:trPr>
          <w:trHeight w:val="716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перфорированный.Тумба выкатная 3 ящика.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преподавателя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Материал: труба 25*25 и 20*20мм., пенополиуретан, кож.зам. 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Стол-мойка с 2 раковиной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раковин/смесителей 2/1, раковина нерж. Сталь.  Глубина раковины -180  мм.Материал корпуса - ЛДСП  Размер примерный -1200х600х900.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Стеллаж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Стеллаж в стандартной комплектации имеет 6 полок, распределенная нагрузка на полку до 30 кг. Каркас-сталь, полки из ЛДСП. Полная нагрузка - до 180 кг. Габариты Д-от 900, Г-от 500 В-2000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Сушилка для лаб.посуд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Настенный, 40 мест d=10мм., 600х500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гардероб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для хранения одежды, ЛДСП 16мм, дверки из ЛДСП. Габариты, мм. Д-от600, Г- 500, В-2000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Габариты:1500*600*750мм. Столешница ЛДСП 32мм. Металлокаркас Профильная труба 40*20 и 25*25мм. Фронтон перфорированный.тумба выкатная 3 ящика. Цвет от светло серого до серого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Двухместный регулируемый, объемный фронтон, с регулировкой наклона столешницы АНТИВАНДАЛЬНЫЙ КАРКАС № 6. Габариты, мм: 1200х500х520-760 Кромка ПВХ 2 мм, Материал ЛДСП 16 мм, Металлокаркас труба 50*30 мм и 40*20 мм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Табурет лабораторный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на колесных опорах, Каркас из стали, хромовый. Высота сиденья регулируется от 460 до 610 мм, диаметр от 330 мм, Обивка кожа, черный, прочная.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Шкаф  для посуды 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для хранения лабораторной посуды с 5-6 полками, ЛДСП 16мм, дверки верхняя из стекла 4мм., нижняя из ЛДСП. Габариты, мм. Д-от 900, Г-от 450, В-2000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iCs w:val="false"/>
                <w:szCs w:val="24"/>
                <w:lang w:eastAsia="en-US"/>
              </w:rPr>
            </w:pPr>
            <w:r>
              <w:rPr>
                <w:iCs w:val="false"/>
                <w:szCs w:val="24"/>
                <w:lang w:eastAsia="en-US"/>
              </w:rPr>
              <w:t xml:space="preserve">Рециркулятор воздуха 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purge technology РТ001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Технические средства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(при необходимости)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базе: Материнской платы DMB-CMLK-PPR01, ЕЦРТ.469555.014, Процессора Intel Core i5-8259U.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Core i5-8259U, 8 GB DDR4, SSD M.2 2280 256 GB, Wi-Fi 802.11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>
        <w:trPr>
          <w:trHeight w:val="910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МФУ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Размеры - 451x360х460 мм. Технология печати - лазерный или струйный, размещение  настольный, встроенный ЖК-дисплей  цветной, ЖК-дисплей сенсорный, сканер есть, копировальный аппарат - есть, факсимильный аппарат опция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Проекционная технология DLP.Разрешение 1024x768 пикселей. Мощность встроенной лампы составляет 203 Вт до 3800 лм.Рабочий ресурс в обычном режиме 8000 ч, а в экономичном — 10000 ч. Диапазон значений проекции по диагонали от 1.2 до 11.9 м.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5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Диагональ 78 дюймов.Технология Инфракрасная. Разрешение доски 32767x32767.Соотношение сторон 4:3. Питание 0,5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>
        <w:trPr/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УЗИ-сканер iScan2 MULTI В комплекте: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данные: размер  17,0 x 17,0 x 6,0 см, масса устройства  1720 г с зондом, масса аккумулятора  280 г, метод отображения (проекции) картинки  В Mode – визуализация в реальном времени, B+B Mode (режим двойного изображения), B+M Mode, частота и вид зонда  линейный электронный 7,5 MHz (от 4 до 9 MHz), диапазон сканирования  от 0 до 12 см (для линейного ректального зонда)</w:t>
              <w:br/>
              <w:t xml:space="preserve">монитор  дисплей LCD, LED, диагональ 5,0 дюйма, клавиатура  мембранная, Cine loop (последовательность изображений  256 кадров (около 20 секунд), память изображений  200 изображений и номер индекса, </w:t>
              <w:br/>
              <w:t>передача данных на компьютер  через USB2.0-порт</w:t>
              <w:br/>
              <w:t>источник питания  блок аккумуляторов 14,4 V, 3,1 Ah</w:t>
              <w:br/>
              <w:t>время работы при полном заряде  oколо 5 часов</w:t>
              <w:br/>
              <w:t>время зарядки блока  2 часа 30 минут</w:t>
              <w:br/>
              <w:t>индикатор разрядки аккумулятора  автоматически – графический</w:t>
              <w:br/>
              <w:t>температура работы  + 5°C до + 40°C</w:t>
              <w:br/>
              <w:t>температура хранения  0°C до + 45°C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Эндоскоп с функцией осеменения крупного рогатого скота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с визоцервикальным методом осеменения является современным модифицированным и усовершенствованным инструментом для осеменения самок КРС. Он прост в использовании, не требует специального обучения, позволяет добиться более высокой точности, чем при традиционном осеменении.</w:t>
              <w:br/>
              <w:t>Прибор позволяет (без ректально!!!):</w:t>
              <w:br/>
              <w:t>1. Комфортно провести вагинальный осмотр животного на предмет готовности к осеменению и выявлению патологий.</w:t>
              <w:br/>
              <w:t>2. Безопасно произвести осеменение самки КРС визоцервикальным методом.</w:t>
              <w:br/>
              <w:t>3. Эффективно произвести вагинальное лечение лекарственными средствами, через канал зонда прибора.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Тренажер “Ректальный осмотр и искусственное осеменение КРС”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Тренажерный комплекс представляет собой полномасштабную анатомически правильную часть туловища коровы с задними конечностями. Модель установлена на Г-образную устойчивую платформу, имеет вставки, позволяющие производить ректальный осмотр плода, а также искусственное осеменение. Конструкцией тренажера предусмотрены следующие внутренние органы:</w:t>
              <w:br/>
              <w:t>влагалище;</w:t>
              <w:br/>
              <w:t>шейка матки;</w:t>
              <w:br/>
              <w:t>матка не беременной коровы;</w:t>
              <w:br/>
              <w:t>котиледон в матке;</w:t>
              <w:br/>
              <w:t>матка беременной коровы;</w:t>
              <w:br/>
              <w:t>прямая кишка.</w:t>
              <w:br/>
              <w:t>Вмонтированная в тренажер тазовая кость служит естественным ориентиром и позволяет реалистично проводить процедуру ректального осмотра, нащупывая контуры лонного сочленения.</w:t>
              <w:br/>
              <w:t>Система крепления позволяет анатомически верно разместить внутренние органы, что дает полноценную картину при пальпаторном исследовании при оценке срока стельности КРС.</w:t>
              <w:br/>
              <w:t>С целью контроля правильности проведения мероприятия тренажер имеет два смотровых окна и светодиодную подсветку, которая размещается внутри макета коровы. Поверхность тренажера выполнена из материала, имитирующего фактуру кожного покрова коровы.</w:t>
              <w:br/>
              <w:t>Тренажер предназначен для использования в процессе обучения студентов образовательных учреждений ветеринарного профиля.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Столик Морозова  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Столик нагревательный (Столик Морозова) предназначен для поддержания оптимального режима при определении активности спермы производителей сельскохозяйственных животных, а также для других биологических исследований в нормальных климатических условиях (температура 25±10°С, относительная влажность 45...80%).</w:t>
              <w:br/>
              <w:t>Технические характеристики</w:t>
              <w:br/>
              <w:t>Напряжение питания столика, В: 24, постоянный ток;</w:t>
              <w:br/>
              <w:t>Напряжение питания блока питания, В: 220, переменный ток, 50 Гц;</w:t>
              <w:br/>
              <w:t>Температура столика, °С: 39-41;</w:t>
              <w:br/>
              <w:t>Время разогрева столика, мин, не более: 4;</w:t>
              <w:br/>
              <w:t>Габариты столика, мм, не более: 110x106x20;</w:t>
              <w:br/>
              <w:t>Габариты блока питания, мм, не более: 125x75x72;</w:t>
              <w:br/>
              <w:t>Масса столика, кг, не более: 0,4;</w:t>
              <w:br/>
              <w:t>Масса блока питания, кг, не более: 1,0.</w:t>
            </w:r>
          </w:p>
        </w:tc>
      </w:tr>
      <w:tr>
        <w:trPr>
          <w:trHeight w:val="3391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Термостат Оттаиватель биологический, ТиСа, Россия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"Термостат предназначен для размораживание криоконсервированного семени быков-производителей, путем оттаивания в термостабилизированнойкамере. В качестве нагревательногоэлемента использована нихромовая проволокадиаметром0,5 мм., которая распределена по всему внутреннему стакану, что обеспечивает равномерное прогревание по всей поверхности. В центре стакана выведен высокоточный термодатчик для непосредственного измерения температуры воды. О достижении заданной температуры сигнализирует погасание нижнего светодиода и зажигание верхнего. Используется для оттаивания семени: vВ соломинках «евростандарт» , так же в соломинках по литовской технологии. vВ гранулах - в стеклянных ампулах или пенициллиновых флаконах с раствором цитратанатрия (2 ампулы одновременно ) vДля разогрева ампул ОБ укомплектован держателем, изготовленным из нержавеющей стали.ТТермостат ОБ3 ОБ-3 ПРЕИМУЩЕСТВА данной модели: ?Быстрый нагрев и термостабилизация по всей длине столба; ?Надежность работы гарантирована современной элементной базой, кроме того, при длительном включении в сеть без воды - не перегорает! ?Питание термостата-оттаивателя от сети переменного тока 220 В.(длина шнура 1,5м.) а так же 12 В.(длина шнура 1,5м) * Разъем подк-ия блока питания ?Гарантия - 2 года. Технические данные: vТемпература воды в камере 38 С+ 0,2С vВремя выхода на режим 13-16 минут. vМасса термостат 270 гр. Габаритные размеры:* Держатель для ампул *Сетевые шнуры ·Диаметр-65 мм. ·Высота-140 мм. Габаритные размеры внутренней камеры: ·Диаметр35 мм. ·Высота135 мм."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Сосуд Дьюара 16 л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Сосуд Дьюара СДП-16 объемом 16 л предназначен для длительного хранения, транспортирования и использования небольшого количества жидкого азота, аргона или кислорода.  Сосуды Дьюара используются преимущественно в хирургии, дерматологии, при работе с донорскими органами, а также в научно-исследовательских центрах, лабораториях и промышленности. Применение высокоэффективной вакуумно-многослойной теплоизоляции, стеклопластиковой горловины, отработанных технологий механизированного монтажа и вакуумирования изоляции обеспечивают минимальные потери криогенной жидкости от испарения и стабильность технических характеристик в период всего срока службы сосуда.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Чемодан техника- осеменатора</w:t>
            </w:r>
          </w:p>
        </w:tc>
        <w:tc>
          <w:tcPr>
            <w:tcW w:w="56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Сумка-чемодан техника-осеменатора (укомплектованная для КРС) с микроскопом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709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УЗИ-сканер iScan2 MULTI В комплекте:</w:t>
            </w: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данные: размер  17,0 x 17,0 x 6,0 см, масса устройства  1720 г с зондом, масса аккумулятора  280 г, метод отображения (проекции) картинки  В Mode – визуализация в реальном времени, B+B Mode (режим двойного изображения), B+M Mode, частота и вид зонда  линейный электронный 7,5 MHz (от 4 до 9 MHz), диапазон сканирования  от 0 до 12 см (для линейного ректального зонда)</w:t>
              <w:br/>
              <w:t xml:space="preserve">монитор  дисплей LCD, LED, диагональ 5,0 дюйма, клавиатура  мембранная, Cine loop (последовательность изображений  256 кадров (около 20 секунд), память изображений  200 изображений и номер индекса, </w:t>
              <w:br/>
              <w:t>передача данных на компьютер  через USB2.0-порт</w:t>
              <w:br/>
              <w:t>источник питания  блок аккумуляторов 14,4 V, 3,1 Ah</w:t>
              <w:br/>
              <w:t>время работы при полном заряде  oколо 5 часов</w:t>
              <w:br/>
              <w:t>время зарядки блока  2 часа 30 минут</w:t>
              <w:br/>
              <w:t>индикатор разрядки аккумулятора  автоматически – графический</w:t>
              <w:br/>
              <w:t>температура работы  + 5°C до + 40°C</w:t>
              <w:br/>
              <w:t>температура хранения  0°C до + 45°C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образовательной программы предполагает обязательную учебную и производственную практику.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ветеринарного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</w:t>
      </w:r>
      <w:r>
        <w:rPr>
          <w:rFonts w:ascii="Times New Roman" w:hAnsi="Times New Roman"/>
          <w:color w:val="000000"/>
          <w:sz w:val="24"/>
          <w:szCs w:val="24"/>
        </w:rPr>
        <w:t>«Ветеринария».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 ветеринарного профиля, обеспечивающих деятельность обучающихся в профессиональной области: 13 Сельское хозяйство.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Наименование рабочего места, участка «Ветеринарная лечебница г. Якутска»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1"/>
        <w:gridCol w:w="2963"/>
        <w:gridCol w:w="5702"/>
      </w:tblGrid>
      <w:tr>
        <w:trPr/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ind w:firstLine="70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iCs w:val="false"/>
                <w:szCs w:val="24"/>
                <w:lang w:eastAsia="en-US"/>
              </w:rPr>
              <w:t>(при необходимости)</w:t>
            </w:r>
          </w:p>
        </w:tc>
      </w:tr>
      <w:tr>
        <w:trPr>
          <w:trHeight w:val="277" w:hRule="atLeast"/>
        </w:trPr>
        <w:tc>
          <w:tcPr>
            <w:tcW w:w="9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val="en-US" w:eastAsia="en-US"/>
              </w:rPr>
            </w:pPr>
            <w:r>
              <w:rPr>
                <w:szCs w:val="24"/>
                <w:lang w:eastAsia="en-US"/>
              </w:rPr>
              <w:t xml:space="preserve">Видеогастроскоп </w:t>
            </w:r>
            <w:r>
              <w:rPr>
                <w:szCs w:val="24"/>
                <w:lang w:val="en-US" w:eastAsia="en-US"/>
              </w:rPr>
              <w:t>VME-98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Видеогастроскоп VME-98 представляет собой современный медицинский прибор для выполнения эндоскопических обследований и манипуляций, относящихся к верхнему отделу желудочно-кишечного тракта.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Эндоскопическая картинка большого разрешения, которую воспроизводит данное устройство, отличается особой четкостью и естественной цветопередачей.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Расширенный инструментальный канал (2,8 мм) позволяет подключать к прибору большое количество эндоскопических инструментов.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Вводимая трубка способна изгибаться в четырех направлениях, обеспечивая таким образом максимально полный осмотр желудочно-кишечного тракта.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Устройство гарантирует комфортный обзор области слизистой оболочки благодаря широкому полю зрения (140°).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Эргономичная конструкция рукояти эндоскопа способствует максимальной маневренности прибора.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Удобное расположение ручек и кнопок регулировки и управления прибором.</w:t>
            </w:r>
          </w:p>
        </w:tc>
      </w:tr>
      <w:tr>
        <w:trPr/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val="en-US" w:eastAsia="en-US"/>
              </w:rPr>
            </w:pPr>
            <w:r>
              <w:rPr>
                <w:szCs w:val="24"/>
                <w:lang w:eastAsia="en-US"/>
              </w:rPr>
              <w:t xml:space="preserve">Анализатор мочи </w:t>
            </w:r>
            <w:r>
              <w:rPr>
                <w:szCs w:val="24"/>
                <w:lang w:val="en-US" w:eastAsia="en-US"/>
              </w:rPr>
              <w:t xml:space="preserve">Urisvs 1100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Урисис 1100 –удобный в использовании экспресс-анализатор, выполняющий исследования по 10 параметрам (кислотность (рН), относительная плотность, глюкоза, белок, билирубин, уробилиноген, кетоновые тела, нитриты (косвенный тест на бактериурию), кровь (эритроциты / гемоглобин), лейкоциты). Анализатор работает на полуколичественных тест -полосках Combur-Test и позволяет быстро получать результаты.</w:t>
            </w:r>
          </w:p>
        </w:tc>
      </w:tr>
      <w:tr>
        <w:trPr/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Электроскальпель коагулятор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Аппарат диатермический коагулятор (радиочастота ESK) разработан для использования в медицине - стоматологии, косметологии (электроэпиляция) и ветеринарии. Он применяется в малой хирургии для кратковременного (от 10 – 20 с.) хирургического вмешательства в импульсном режиме.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Напряжение - 220 B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Частота - 50 Гц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Максимальный расход мощности - 175 Вт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Выходная мощность - 50±20% ВА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Предохранитель - 1,25 (230В) А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Масса - 2.5 кг</w:t>
            </w:r>
          </w:p>
        </w:tc>
      </w:tr>
      <w:tr>
        <w:trPr/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Аппарат рентгеновский переносной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рентгенопрозрачная столешница 140х60 см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колона для крепления рентгеновского аппарата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разборная конструкция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встроенный кассетоприемник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Рентгеновский аппарат Econet mex+40 (опционально mex+60)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мощность 2,4 кВт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напряжение на трубке 40-100 кВ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ток 35 мА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ток в секунду 0,4-100 мАс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фокусное пятно 1,2 мм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Оцифровщик Carestream Vita Flex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время получения снимка 55 сек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размер кассеты 35х43 см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размер пикселя изображения 86 мкм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ветеринарное программное обеспечение ImageSuite 4 VET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компьютер i5, монитор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Рентгеновская защита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фартук односторонний 0,35 Pb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воротник защитный 0,35 Pb</w:t>
            </w:r>
          </w:p>
        </w:tc>
      </w:tr>
      <w:tr>
        <w:trPr/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Анализатор крови </w:t>
            </w:r>
            <w:r>
              <w:rPr>
                <w:szCs w:val="24"/>
                <w:lang w:val="en-US" w:eastAsia="en-US"/>
              </w:rPr>
              <w:t>URIT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Гематологический анализатор с дифференциацией лейкоцитов на 5 популяции (5-diff анализатор) для клиник и лабораторий со средней и высокой проходимостью. Большая мощность при маленьких габаритах (не занимает много места). 13 режимов для животных (+3 свободных). Получение результатов за 60 секунд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Объем образца</w:t>
              <w:tab/>
              <w:t>Цельная кровь — 20 мкл; кровь с предварительным разведением – 20 мкл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Виды животных</w:t>
              <w:tab/>
              <w:t>13 + 3 свободных режима (Собака, Кошка, Лошадь, Свинья, Корова, Буйвол, Кролик, Обезьяна, Крысы, Мыши, Овцы, Коза, Верблюд)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Объем памяти</w:t>
              <w:tab/>
              <w:t>200 000 результатов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Экран</w:t>
              <w:tab/>
              <w:t>Сенсорный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Методы подсчета</w:t>
              <w:tab/>
              <w:t>Лазер, импедансный метод, реагентная колориметрия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Сканер штрих-код</w:t>
              <w:tab/>
              <w:t>Опция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Принтер</w:t>
              <w:tab/>
              <w:t>Встроенный термопринтер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Возможность подключиться к внешнему принтеру Да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Габариты (мм)</w:t>
              <w:tab/>
              <w:t>508 × 270 × 412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Вес (кг)</w:t>
              <w:tab/>
              <w:t>26</w:t>
            </w:r>
          </w:p>
          <w:p>
            <w:pPr>
              <w:pStyle w:val="121"/>
              <w:widowControl w:val="false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Гарантия</w:t>
              <w:tab/>
              <w:t>12 месяцев</w:t>
            </w:r>
          </w:p>
        </w:tc>
      </w:tr>
    </w:tbl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</w:t>
        <w:tab/>
        <w:t>Допускается замена оборудования его виртуальными аналогами.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bookmarkStart w:id="34" w:name="_Hlk68082241"/>
      <w:bookmarkStart w:id="35" w:name="_Hlk68082241"/>
    </w:p>
    <w:p>
      <w:pPr>
        <w:pStyle w:val="Style102"/>
        <w:ind w:firstLine="709"/>
        <w:jc w:val="both"/>
        <w:rPr>
          <w:rFonts w:ascii="Times New Roman" w:hAnsi="Times New Roman"/>
          <w:lang w:eastAsia="en-US"/>
        </w:rPr>
      </w:pPr>
      <w:bookmarkStart w:id="36" w:name="_Toc103594006"/>
      <w:r>
        <w:rPr>
          <w:rFonts w:ascii="Times New Roman" w:hAnsi="Times New Roman"/>
        </w:rPr>
        <w:t xml:space="preserve">6.2. </w:t>
      </w:r>
      <w:r>
        <w:rPr>
          <w:rFonts w:ascii="Times New Roman" w:hAnsi="Times New Roman"/>
          <w:lang w:eastAsia="en-US"/>
        </w:rPr>
        <w:t>Требования к учебно-методическому обеспечению образовательной программы</w:t>
      </w:r>
      <w:bookmarkEnd w:id="35"/>
      <w:bookmarkEnd w:id="36"/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  <w:br/>
        <w:t>не менее 25 процентов обучающихся к цифровой (электронной) библиотеке.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Обучающимся должен быть обеспечен доступ (удаленный доступ), в том числе </w:t>
        <w:br/>
        <w:t xml:space="preserve">в случае применения электронного обучения, дистанционных образовательных технологий, </w:t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>
      <w:pPr>
        <w:pStyle w:val="Normal"/>
        <w:shd w:val="clear" w:color="auto" w:fill="FFFFFF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>
      <w:pPr>
        <w:pStyle w:val="Normal"/>
        <w:shd w:val="clear" w:color="auto" w:fill="FFFFFF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62"/>
        <w:gridCol w:w="4974"/>
        <w:gridCol w:w="2693"/>
        <w:gridCol w:w="1417"/>
      </w:tblGrid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Государственные информационные программы «Веста», «Аргус», «Меркурий», «Ассоль», «Цербер», «Сирано».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04</w:t>
              <w:tab/>
              <w:t>Использование цифровых технологий в профессиональной деятельности, цифровой ветеринар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</w:r>
    </w:p>
    <w:p>
      <w:pPr>
        <w:pStyle w:val="Style102"/>
        <w:ind w:firstLine="709"/>
        <w:jc w:val="both"/>
        <w:rPr>
          <w:rFonts w:ascii="Times New Roman" w:hAnsi="Times New Roman"/>
          <w:lang w:eastAsia="en-US"/>
        </w:rPr>
      </w:pPr>
      <w:bookmarkStart w:id="37" w:name="_Toc103594007"/>
      <w:r>
        <w:rPr>
          <w:rFonts w:ascii="Times New Roman" w:hAnsi="Times New Roman"/>
          <w:lang w:eastAsia="en-US"/>
        </w:rPr>
        <w:t>6.3. Требования к практической подготовке обучающихся</w:t>
      </w:r>
      <w:bookmarkEnd w:id="37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Cs/>
          <w:sz w:val="24"/>
          <w:szCs w:val="24"/>
          <w:lang w:eastAsia="en-US"/>
        </w:rPr>
        <w:t>квалифицированных рабочих, служащих, специалистов среднего звена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профессии/специальности.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>
      <w:pPr>
        <w:pStyle w:val="Normal"/>
        <w:numPr>
          <w:ilvl w:val="0"/>
          <w:numId w:val="2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>
      <w:pPr>
        <w:pStyle w:val="Normal"/>
        <w:numPr>
          <w:ilvl w:val="0"/>
          <w:numId w:val="2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</w:p>
    <w:p>
      <w:pPr>
        <w:pStyle w:val="Normal"/>
        <w:numPr>
          <w:ilvl w:val="0"/>
          <w:numId w:val="2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к реальным производственным;</w:t>
      </w:r>
    </w:p>
    <w:p>
      <w:pPr>
        <w:pStyle w:val="Normal"/>
        <w:numPr>
          <w:ilvl w:val="0"/>
          <w:numId w:val="2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  <w:br/>
        <w:t xml:space="preserve">в специально оборудованных помещениях (рабочих местах) профильных организаций </w:t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bookmarkStart w:id="38" w:name="_Hlk68082671"/>
      <w:bookmarkStart w:id="39" w:name="_Hlk68082671"/>
      <w:bookmarkEnd w:id="39"/>
    </w:p>
    <w:p>
      <w:pPr>
        <w:pStyle w:val="Style102"/>
        <w:ind w:firstLine="709"/>
        <w:jc w:val="both"/>
        <w:rPr>
          <w:rFonts w:ascii="Times New Roman" w:hAnsi="Times New Roman"/>
        </w:rPr>
      </w:pPr>
      <w:bookmarkStart w:id="40" w:name="_Toc103594008"/>
      <w:bookmarkStart w:id="41" w:name="_Toc84499252"/>
      <w:r>
        <w:rPr>
          <w:rFonts w:ascii="Times New Roman" w:hAnsi="Times New Roman"/>
        </w:rPr>
        <w:t>6.4. Требования к организации воспитания обучающихся</w:t>
      </w:r>
      <w:bookmarkEnd w:id="40"/>
      <w:bookmarkEnd w:id="41"/>
      <w:r>
        <w:rPr>
          <w:rFonts w:ascii="Times New Roman" w:hAnsi="Times New Roman"/>
        </w:rPr>
        <w:t xml:space="preserve"> 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102"/>
        <w:ind w:firstLine="709"/>
        <w:jc w:val="both"/>
        <w:rPr>
          <w:rFonts w:ascii="Times New Roman" w:hAnsi="Times New Roman"/>
        </w:rPr>
      </w:pPr>
      <w:bookmarkStart w:id="42" w:name="_Hlk68082671"/>
      <w:bookmarkStart w:id="43" w:name="_Toc103594009"/>
      <w:bookmarkEnd w:id="42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  <w:bookmarkEnd w:id="43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>
        <w:rPr>
          <w:rFonts w:ascii="Times New Roman" w:hAnsi="Times New Roman"/>
          <w:bCs/>
          <w:sz w:val="24"/>
          <w:szCs w:val="24"/>
        </w:rPr>
        <w:t>(указывается из пункта 1.14 ФГОС СПО)</w:t>
      </w:r>
      <w:r>
        <w:rPr>
          <w:rFonts w:ascii="Times New Roman" w:hAnsi="Times New Roman"/>
          <w:bCs/>
          <w:iCs/>
          <w:sz w:val="24"/>
          <w:szCs w:val="24"/>
        </w:rPr>
        <w:t>, 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  <w:br/>
        <w:t>и (или) профессиональных стандартах (при наличии).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>
      <w:pPr>
        <w:pStyle w:val="Normal"/>
        <w:tabs>
          <w:tab w:val="clear" w:pos="708"/>
          <w:tab w:val="left" w:pos="2835" w:leader="none"/>
        </w:tabs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Normal"/>
        <w:tabs>
          <w:tab w:val="clear" w:pos="708"/>
          <w:tab w:val="left" w:pos="2835" w:leader="none"/>
        </w:tabs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102"/>
        <w:ind w:firstLine="709"/>
        <w:jc w:val="both"/>
        <w:rPr>
          <w:rFonts w:ascii="Times New Roman" w:hAnsi="Times New Roman"/>
        </w:rPr>
      </w:pPr>
      <w:bookmarkStart w:id="44" w:name="_Toc103594010"/>
      <w:bookmarkStart w:id="45" w:name="_Hlk68082695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44"/>
      <w:bookmarkEnd w:id="45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6" w:name="_Toc460939924"/>
      <w:bookmarkStart w:id="47" w:name="_Toc460855517"/>
      <w:r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  <w:br/>
        <w:t>1 июля 2021 г. № АН-16/11вн.</w:t>
      </w:r>
      <w:bookmarkEnd w:id="46"/>
      <w:bookmarkEnd w:id="47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>
      <w:pPr>
        <w:pStyle w:val="1"/>
        <w:spacing w:lineRule="auto" w:line="276"/>
        <w:jc w:val="both"/>
        <w:rPr/>
      </w:pPr>
      <w:bookmarkStart w:id="48" w:name="_Toc103594011"/>
      <w:r>
        <w:rPr/>
        <w:t>Раздел 7. Формирование оценочных материалов для проведения государственной итоговой аттестации</w:t>
      </w:r>
      <w:bookmarkEnd w:id="48"/>
      <w:r>
        <w:rPr/>
        <w:t xml:space="preserve">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7.2. Выпускники, освоившие программы</w:t>
      </w:r>
      <w:r>
        <w:rPr>
          <w:rFonts w:ascii="Times New Roman" w:hAnsi="Times New Roman"/>
          <w:sz w:val="24"/>
          <w:szCs w:val="24"/>
        </w:rPr>
        <w:t xml:space="preserve"> подготовки квалифицированных рабочих, служащих</w:t>
      </w:r>
      <w:r>
        <w:rPr>
          <w:rFonts w:ascii="Times New Roman" w:hAnsi="Times New Roman"/>
          <w:iCs/>
          <w:sz w:val="24"/>
          <w:szCs w:val="24"/>
        </w:rPr>
        <w:t>, сдают ГИА в форме демонстрационного экзамена.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</w:t>
      </w:r>
      <w:r>
        <w:rPr>
          <w:rFonts w:ascii="Times New Roman" w:hAnsi="Times New Roman"/>
          <w:sz w:val="24"/>
          <w:szCs w:val="24"/>
        </w:rPr>
        <w:t>оператор искусственного осеменения животных и птицы: ветеринарный фельдшер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Выпускники, освоившие программы </w:t>
      </w:r>
      <w:r>
        <w:rPr>
          <w:rFonts w:ascii="Times New Roman" w:hAnsi="Times New Roman"/>
          <w:sz w:val="24"/>
          <w:szCs w:val="24"/>
        </w:rPr>
        <w:t xml:space="preserve">подготовки специалистов среднего звена, </w:t>
      </w:r>
      <w:r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 и защиты дипломного проекта (работы)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>
        <w:rPr>
          <w:rFonts w:ascii="Times New Roman" w:hAnsi="Times New Roman"/>
          <w:sz w:val="24"/>
          <w:szCs w:val="24"/>
        </w:rPr>
        <w:t>ветеринарный фельдшер.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1"/>
        <w:rPr/>
      </w:pPr>
      <w:bookmarkStart w:id="49" w:name="_Toc103594012"/>
      <w:r>
        <w:rPr/>
        <w:t>Раздел 8. Разработчики примерной основной образовательной программы</w:t>
      </w:r>
      <w:bookmarkEnd w:id="49"/>
    </w:p>
    <w:p>
      <w:pPr>
        <w:pStyle w:val="Normal"/>
        <w:spacing w:lineRule="auto" w:line="240" w:before="0" w:after="120"/>
        <w:ind w:firstLine="709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321"/>
        <w:gridCol w:w="6155"/>
      </w:tblGrid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Организация, должность</w:t>
            </w:r>
          </w:p>
        </w:tc>
      </w:tr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Богатырева Оксана Николаевна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РС (Я) «Якутский сельскохозяйственный техникум», преподаватель, председатель ЦК зооветеринарных специальностей</w:t>
            </w:r>
          </w:p>
        </w:tc>
      </w:tr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Бурцева Анастасия Ионовна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РС (Я) «Якутский сельскохозяйственный техникум»,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преподаватель</w:t>
            </w:r>
          </w:p>
        </w:tc>
      </w:tr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Золотуева Наталья Архиповна 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РС (Я) «Якутский сельскохозяйственный техникум», преподаватель</w:t>
            </w:r>
          </w:p>
        </w:tc>
      </w:tr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Максимова Изабелла Семеновна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РС (Я) «Якутский сельскохозяйственный техникум», преподаватель</w:t>
            </w:r>
          </w:p>
        </w:tc>
      </w:tr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Соркомова Пелагея Семеновна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РС (Я) «Якутский сельскохозяйственный техникум», преподаватель</w:t>
            </w:r>
          </w:p>
        </w:tc>
      </w:tr>
    </w:tbl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ind w:firstLine="709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321"/>
        <w:gridCol w:w="6155"/>
      </w:tblGrid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Организация, должность</w:t>
            </w:r>
          </w:p>
        </w:tc>
      </w:tr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Тимофеева Марианна Кимовна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РС (Я) «Якутский сельскохозяйственный техникум», заведующий МР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/>
      </w:r>
    </w:p>
    <w:sectPr>
      <w:footerReference w:type="even" r:id="rId7"/>
      <w:footerReference w:type="default" r:id="rId8"/>
      <w:footerReference w:type="first" r:id="rId9"/>
      <w:footnotePr>
        <w:numFmt w:val="decimal"/>
      </w:footnotePr>
      <w:type w:val="nextPage"/>
      <w:pgSz w:w="11906" w:h="16838"/>
      <w:pgMar w:left="1701" w:right="851" w:gutter="0" w:header="0" w:top="1134" w:footer="709" w:bottom="99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Times New Roman">
    <w:charset w:val="cc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spacing w:before="120" w:after="120"/>
      <w:jc w:val="right"/>
      <w:rPr/>
    </w:pPr>
    <w:r>
      <w:rPr>
        <w:lang w:val="ru-RU"/>
      </w:rPr>
      <w:fldChar w:fldCharType="begin"/>
    </w:r>
    <w:r>
      <w:rPr>
        <w:lang w:val="ru-RU"/>
      </w:rPr>
      <w:instrText xml:space="preserve"> PAGE </w:instrText>
    </w:r>
    <w:r>
      <w:rPr>
        <w:lang w:val="ru-RU"/>
      </w:rPr>
      <w:fldChar w:fldCharType="separate"/>
    </w:r>
    <w:r>
      <w:rPr>
        <w:lang w:val="ru-RU"/>
      </w:rPr>
      <w:t>2</w:t>
    </w:r>
    <w:r>
      <w:rPr>
        <w:lang w:val="ru-RU"/>
      </w:rPr>
      <w:fldChar w:fldCharType="end"/>
    </w:r>
  </w:p>
  <w:p>
    <w:pPr>
      <w:pStyle w:val="Style53"/>
      <w:spacing w:lineRule="auto" w:line="240" w:before="12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spacing w:before="120" w:after="120"/>
      <w:jc w:val="right"/>
      <w:rPr/>
    </w:pPr>
    <w:r>
      <w:rPr>
        <w:lang w:val="ru-RU"/>
      </w:rPr>
      <w:fldChar w:fldCharType="begin"/>
    </w:r>
    <w:r>
      <w:rPr>
        <w:lang w:val="ru-RU"/>
      </w:rPr>
      <w:instrText xml:space="preserve"> PAGE </w:instrText>
    </w:r>
    <w:r>
      <w:rPr>
        <w:lang w:val="ru-RU"/>
      </w:rPr>
      <w:fldChar w:fldCharType="separate"/>
    </w:r>
    <w:r>
      <w:rPr>
        <w:lang w:val="ru-RU"/>
      </w:rPr>
      <w:t>3</w:t>
    </w:r>
    <w:r>
      <w:rPr>
        <w:lang w:val="ru-RU"/>
      </w:rPr>
      <w:fldChar w:fldCharType="end"/>
    </w:r>
  </w:p>
  <w:p>
    <w:pPr>
      <w:pStyle w:val="Style53"/>
      <w:spacing w:lineRule="auto" w:line="240" w:before="120" w:after="12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spacing w:before="120" w:after="120"/>
      <w:jc w:val="right"/>
      <w:rPr/>
    </w:pPr>
    <w:r>
      <w:rPr>
        <w:lang w:val="ru-RU"/>
      </w:rPr>
      <w:fldChar w:fldCharType="begin"/>
    </w:r>
    <w:r>
      <w:rPr>
        <w:lang w:val="ru-RU"/>
      </w:rPr>
      <w:instrText xml:space="preserve"> PAGE </w:instrText>
    </w:r>
    <w:r>
      <w:rPr>
        <w:lang w:val="ru-RU"/>
      </w:rPr>
      <w:fldChar w:fldCharType="separate"/>
    </w:r>
    <w:r>
      <w:rPr>
        <w:lang w:val="ru-RU"/>
      </w:rPr>
      <w:t>20</w:t>
    </w:r>
    <w:r>
      <w:rPr>
        <w:lang w:val="ru-RU"/>
      </w:rPr>
      <w:fldChar w:fldCharType="end"/>
    </w:r>
  </w:p>
  <w:p>
    <w:pPr>
      <w:pStyle w:val="Style53"/>
      <w:spacing w:lineRule="auto" w:line="240" w:before="120" w:after="12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spacing w:before="120" w:after="120"/>
      <w:jc w:val="right"/>
      <w:rPr/>
    </w:pPr>
    <w:r>
      <w:rPr>
        <w:lang w:val="ru-RU"/>
      </w:rPr>
      <w:fldChar w:fldCharType="begin"/>
    </w:r>
    <w:r>
      <w:rPr>
        <w:lang w:val="ru-RU"/>
      </w:rPr>
      <w:instrText xml:space="preserve"> PAGE </w:instrText>
    </w:r>
    <w:r>
      <w:rPr>
        <w:lang w:val="ru-RU"/>
      </w:rPr>
      <w:fldChar w:fldCharType="separate"/>
    </w:r>
    <w:r>
      <w:rPr>
        <w:lang w:val="ru-RU"/>
      </w:rPr>
      <w:t>32</w:t>
    </w:r>
    <w:r>
      <w:rPr>
        <w:lang w:val="ru-RU"/>
      </w:rPr>
      <w:fldChar w:fldCharType="end"/>
    </w:r>
  </w:p>
  <w:p>
    <w:pPr>
      <w:pStyle w:val="Style53"/>
      <w:spacing w:lineRule="auto" w:line="240" w:before="120" w:after="12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spacing w:before="120" w:after="120"/>
      <w:jc w:val="right"/>
      <w:rPr/>
    </w:pPr>
    <w:r>
      <w:rPr>
        <w:lang w:val="ru-RU"/>
      </w:rPr>
      <w:fldChar w:fldCharType="begin"/>
    </w:r>
    <w:r>
      <w:rPr>
        <w:lang w:val="ru-RU"/>
      </w:rPr>
      <w:instrText xml:space="preserve"> PAGE </w:instrText>
    </w:r>
    <w:r>
      <w:rPr>
        <w:lang w:val="ru-RU"/>
      </w:rPr>
      <w:fldChar w:fldCharType="separate"/>
    </w:r>
    <w:r>
      <w:rPr>
        <w:lang w:val="ru-RU"/>
      </w:rPr>
      <w:t>33</w:t>
    </w:r>
    <w:r>
      <w:rPr>
        <w:lang w:val="ru-RU"/>
      </w:rPr>
      <w:fldChar w:fldCharType="end"/>
    </w:r>
  </w:p>
  <w:p>
    <w:pPr>
      <w:pStyle w:val="Style53"/>
      <w:spacing w:lineRule="auto" w:line="240" w:before="120" w:after="120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spacing w:before="120" w:after="120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53"/>
                            <w:pBdr/>
                            <w:spacing w:before="120" w:after="12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53"/>
                      <w:pBdr/>
                      <w:spacing w:before="120" w:after="12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spacing w:before="120" w:after="12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61</w:t>
    </w:r>
    <w:r>
      <w:rPr/>
      <w:fldChar w:fldCharType="end"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spacing w:before="120" w:after="12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61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widowControl w:val="false"/>
        <w:rPr/>
      </w:pPr>
      <w:r>
        <w:rPr>
          <w:rStyle w:val="Style45"/>
        </w:rPr>
        <w:footnoteRef/>
      </w:r>
      <w:r>
        <w:rPr/>
      </w:r>
    </w:p>
    <w:p>
      <w:pPr>
        <w:pStyle w:val="Style54"/>
        <w:widowControl w:val="false"/>
        <w:jc w:val="both"/>
        <w:rPr>
          <w:lang w:val="ru-RU"/>
        </w:rPr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footnote text" w:qFormat="1"/>
    <w:lsdException w:name="caption" w:uiPriority="35" w:semiHidden="1" w:unhideWhenUsed="1" w:qFormat="1"/>
    <w:lsdException w:name="page number" w:uiPriority="0" w:semiHidden="1" w:unhideWhenUsed="1"/>
    <w:lsdException w:name="List Number" w:semiHidden="1" w:unhideWhenUsed="1"/>
    <w:lsdException w:name="List 2" w:uiPriority="0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uiPriority="1" w:semiHidden="1" w:unhideWhenUsed="1"/>
    <w:lsdException w:name="Body Text" w:uiPriority="0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uiPriority="0" w:semiHidden="1" w:unhideWhenUsed="1"/>
    <w:lsdException w:name="Body Text Indent 2" w:uiPriority="0" w:semiHidden="1" w:unhideWhenUsed="1"/>
    <w:lsdException w:name="Strong" w:uiPriority="22" w:qFormat="1"/>
    <w:lsdException w:name="Emphasis" w:uiPriority="0" w:qFormat="1"/>
    <w:lsdException w:name="Normal (Web)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9606e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qFormat/>
    <w:rsid w:val="00a80077"/>
    <w:pPr>
      <w:keepNext w:val="true"/>
      <w:spacing w:lineRule="auto" w:line="240" w:before="240" w:after="120"/>
      <w:ind w:firstLine="709"/>
      <w:outlineLvl w:val="0"/>
    </w:pPr>
    <w:rPr>
      <w:rFonts w:ascii="Times New Roman" w:hAnsi="Times New Roman"/>
      <w:b/>
      <w:bCs/>
      <w:kern w:val="2"/>
      <w:sz w:val="24"/>
      <w:szCs w:val="24"/>
    </w:rPr>
  </w:style>
  <w:style w:type="paragraph" w:styleId="2">
    <w:name w:val="Heading 2"/>
    <w:basedOn w:val="Normal"/>
    <w:next w:val="Normal"/>
    <w:link w:val="21"/>
    <w:uiPriority w:val="99"/>
    <w:qFormat/>
    <w:rsid w:val="0018331b"/>
    <w:pPr>
      <w:keepNext w:val="true"/>
      <w:spacing w:lineRule="auto" w:line="240"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qFormat/>
    <w:rsid w:val="0018331b"/>
    <w:pPr>
      <w:keepNext w:val="true"/>
      <w:spacing w:lineRule="auto" w:line="240"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Normal"/>
    <w:link w:val="41"/>
    <w:uiPriority w:val="99"/>
    <w:qFormat/>
    <w:rsid w:val="0018331b"/>
    <w:pPr>
      <w:keepLines/>
      <w:spacing w:lineRule="auto" w:line="360" w:before="240" w:after="240"/>
      <w:jc w:val="center"/>
      <w:outlineLvl w:val="3"/>
    </w:pPr>
    <w:rPr>
      <w:rFonts w:ascii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qFormat/>
    <w:locked/>
    <w:rsid w:val="00a80077"/>
    <w:rPr>
      <w:rFonts w:ascii="Times New Roman" w:hAnsi="Times New Roman"/>
      <w:b/>
      <w:bCs/>
      <w:kern w:val="2"/>
      <w:sz w:val="24"/>
      <w:szCs w:val="24"/>
    </w:rPr>
  </w:style>
  <w:style w:type="character" w:styleId="21" w:customStyle="1">
    <w:name w:val="Заголовок 2 Знак"/>
    <w:uiPriority w:val="99"/>
    <w:qFormat/>
    <w:locked/>
    <w:rsid w:val="0018331b"/>
    <w:rPr>
      <w:rFonts w:ascii="Arial" w:hAnsi="Arial" w:cs="Times New Roman"/>
      <w:b/>
      <w:bCs/>
      <w:i/>
      <w:iCs/>
      <w:sz w:val="28"/>
      <w:szCs w:val="28"/>
    </w:rPr>
  </w:style>
  <w:style w:type="character" w:styleId="31" w:customStyle="1">
    <w:name w:val="Заголовок 3 Знак"/>
    <w:uiPriority w:val="99"/>
    <w:qFormat/>
    <w:locked/>
    <w:rsid w:val="0018331b"/>
    <w:rPr>
      <w:rFonts w:ascii="Arial" w:hAnsi="Arial" w:cs="Times New Roman"/>
      <w:b/>
      <w:bCs/>
      <w:sz w:val="26"/>
      <w:szCs w:val="26"/>
    </w:rPr>
  </w:style>
  <w:style w:type="character" w:styleId="41" w:customStyle="1">
    <w:name w:val="Заголовок 4 Знак"/>
    <w:uiPriority w:val="99"/>
    <w:qFormat/>
    <w:locked/>
    <w:rsid w:val="0018331b"/>
    <w:rPr>
      <w:rFonts w:ascii="Times New Roman" w:hAnsi="Times New Roman" w:cs="Times New Roman"/>
      <w:b/>
      <w:bCs/>
      <w:sz w:val="24"/>
      <w:szCs w:val="24"/>
    </w:rPr>
  </w:style>
  <w:style w:type="character" w:styleId="Style10" w:customStyle="1">
    <w:name w:val="Основной текст Знак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22" w:customStyle="1">
    <w:name w:val="Основной текст 2 Знак"/>
    <w:link w:val="BodyText2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Blk" w:customStyle="1">
    <w:name w:val="blk"/>
    <w:qFormat/>
    <w:rsid w:val="0018331b"/>
    <w:rPr/>
  </w:style>
  <w:style w:type="character" w:styleId="Style11" w:customStyle="1">
    <w:name w:val="Нижний колонтитул Знак"/>
    <w:uiPriority w:val="99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qFormat/>
    <w:rsid w:val="0018331b"/>
    <w:rPr>
      <w:rFonts w:cs="Times New Roman"/>
    </w:rPr>
  </w:style>
  <w:style w:type="character" w:styleId="Style12" w:customStyle="1">
    <w:name w:val="Текст сноски Знак"/>
    <w:uiPriority w:val="99"/>
    <w:qFormat/>
    <w:locked/>
    <w:rsid w:val="0018331b"/>
    <w:rPr>
      <w:rFonts w:ascii="Times New Roman" w:hAnsi="Times New Roman" w:cs="Times New Roman"/>
      <w:sz w:val="20"/>
      <w:szCs w:val="20"/>
      <w:lang w:val="en-US"/>
    </w:rPr>
  </w:style>
  <w:style w:type="character" w:styleId="Style13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uiPriority w:val="99"/>
    <w:qFormat/>
    <w:rsid w:val="0018331b"/>
    <w:rPr>
      <w:rFonts w:cs="Times New Roman"/>
      <w:vertAlign w:val="superscript"/>
    </w:rPr>
  </w:style>
  <w:style w:type="character" w:styleId="Style14">
    <w:name w:val="Интернет-ссылка"/>
    <w:uiPriority w:val="99"/>
    <w:rsid w:val="0018331b"/>
    <w:rPr>
      <w:rFonts w:cs="Times New Roman"/>
      <w:color w:val="0000FF"/>
      <w:u w:val="single"/>
    </w:rPr>
  </w:style>
  <w:style w:type="character" w:styleId="FootnoteTextChar" w:customStyle="1">
    <w:name w:val="Footnote Text Char"/>
    <w:qFormat/>
    <w:locked/>
    <w:rsid w:val="0018331b"/>
    <w:rPr>
      <w:rFonts w:ascii="Times New Roman" w:hAnsi="Times New Roman"/>
      <w:sz w:val="20"/>
      <w:lang w:eastAsia="ru-RU"/>
    </w:rPr>
  </w:style>
  <w:style w:type="character" w:styleId="Style15">
    <w:name w:val="Выделение"/>
    <w:qFormat/>
    <w:rsid w:val="0018331b"/>
    <w:rPr>
      <w:rFonts w:cs="Times New Roman"/>
      <w:i/>
    </w:rPr>
  </w:style>
  <w:style w:type="character" w:styleId="Style16" w:customStyle="1">
    <w:name w:val="Текст выноски Знак"/>
    <w:link w:val="BalloonText"/>
    <w:uiPriority w:val="99"/>
    <w:qFormat/>
    <w:locked/>
    <w:rsid w:val="0018331b"/>
    <w:rPr>
      <w:rFonts w:ascii="Segoe UI" w:hAnsi="Segoe UI" w:cs="Times New Roman"/>
      <w:sz w:val="18"/>
      <w:szCs w:val="18"/>
    </w:rPr>
  </w:style>
  <w:style w:type="character" w:styleId="Style17" w:customStyle="1">
    <w:name w:val="Верхний колонтитул Знак"/>
    <w:uiPriority w:val="99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111" w:customStyle="1">
    <w:name w:val="Текст примечания Знак11"/>
    <w:uiPriority w:val="99"/>
    <w:qFormat/>
    <w:rsid w:val="0018331b"/>
    <w:rPr>
      <w:rFonts w:cs="Times New Roman"/>
      <w:sz w:val="20"/>
      <w:szCs w:val="20"/>
    </w:rPr>
  </w:style>
  <w:style w:type="character" w:styleId="Style18" w:customStyle="1">
    <w:name w:val="Текст примечания Знак"/>
    <w:link w:val="Annotationtext"/>
    <w:uiPriority w:val="99"/>
    <w:qFormat/>
    <w:locked/>
    <w:rPr>
      <w:rFonts w:cs="Times New Roman"/>
      <w:sz w:val="20"/>
      <w:szCs w:val="20"/>
    </w:rPr>
  </w:style>
  <w:style w:type="character" w:styleId="12" w:customStyle="1">
    <w:name w:val="Текст примечания Знак1"/>
    <w:uiPriority w:val="99"/>
    <w:qFormat/>
    <w:rPr>
      <w:rFonts w:cs="Times New Roman"/>
      <w:sz w:val="20"/>
      <w:szCs w:val="20"/>
    </w:rPr>
  </w:style>
  <w:style w:type="character" w:styleId="112" w:customStyle="1">
    <w:name w:val="Тема примечания Знак11"/>
    <w:uiPriority w:val="99"/>
    <w:qFormat/>
    <w:rsid w:val="0018331b"/>
    <w:rPr>
      <w:rFonts w:cs="Times New Roman"/>
      <w:b/>
      <w:bCs/>
      <w:sz w:val="20"/>
      <w:szCs w:val="20"/>
    </w:rPr>
  </w:style>
  <w:style w:type="character" w:styleId="Style19" w:customStyle="1">
    <w:name w:val="Тема примечания Знак"/>
    <w:link w:val="Annotationsubject"/>
    <w:uiPriority w:val="99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styleId="13" w:customStyle="1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styleId="23" w:customStyle="1">
    <w:name w:val="Основной текст с отступом 2 Знак"/>
    <w:link w:val="BodyTextIndent2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Appleconvertedspace" w:customStyle="1">
    <w:name w:val="apple-converted-space"/>
    <w:qFormat/>
    <w:rsid w:val="0018331b"/>
    <w:rPr/>
  </w:style>
  <w:style w:type="character" w:styleId="Style20" w:customStyle="1">
    <w:name w:val="Цветовое выделение"/>
    <w:uiPriority w:val="99"/>
    <w:qFormat/>
    <w:rsid w:val="0018331b"/>
    <w:rPr>
      <w:b/>
      <w:color w:val="26282F"/>
    </w:rPr>
  </w:style>
  <w:style w:type="character" w:styleId="Style21" w:customStyle="1">
    <w:name w:val="Гипертекстовая ссылка"/>
    <w:uiPriority w:val="99"/>
    <w:qFormat/>
    <w:rsid w:val="0018331b"/>
    <w:rPr>
      <w:b/>
      <w:color w:val="106BBE"/>
    </w:rPr>
  </w:style>
  <w:style w:type="character" w:styleId="Style22" w:customStyle="1">
    <w:name w:val="Активная гипертекстовая ссылка"/>
    <w:uiPriority w:val="99"/>
    <w:qFormat/>
    <w:rsid w:val="0018331b"/>
    <w:rPr>
      <w:b/>
      <w:color w:val="106BBE"/>
      <w:u w:val="single"/>
    </w:rPr>
  </w:style>
  <w:style w:type="character" w:styleId="Style23" w:customStyle="1">
    <w:name w:val="Выделение для Базового Поиска"/>
    <w:uiPriority w:val="99"/>
    <w:qFormat/>
    <w:rsid w:val="0018331b"/>
    <w:rPr>
      <w:b/>
      <w:color w:val="0058A9"/>
    </w:rPr>
  </w:style>
  <w:style w:type="character" w:styleId="Style24" w:customStyle="1">
    <w:name w:val="Выделение для Базового Поиска (курсив)"/>
    <w:uiPriority w:val="99"/>
    <w:qFormat/>
    <w:rsid w:val="0018331b"/>
    <w:rPr>
      <w:b/>
      <w:i/>
      <w:color w:val="0058A9"/>
    </w:rPr>
  </w:style>
  <w:style w:type="character" w:styleId="Style25" w:customStyle="1">
    <w:name w:val="Заголовок своего сообщения"/>
    <w:uiPriority w:val="99"/>
    <w:qFormat/>
    <w:rsid w:val="0018331b"/>
    <w:rPr>
      <w:b/>
      <w:color w:val="26282F"/>
    </w:rPr>
  </w:style>
  <w:style w:type="character" w:styleId="Style26" w:customStyle="1">
    <w:name w:val="Заголовок чужого сообщения"/>
    <w:uiPriority w:val="99"/>
    <w:qFormat/>
    <w:rsid w:val="0018331b"/>
    <w:rPr>
      <w:b/>
      <w:color w:val="FF0000"/>
    </w:rPr>
  </w:style>
  <w:style w:type="character" w:styleId="Style27" w:customStyle="1">
    <w:name w:val="Найденные слова"/>
    <w:uiPriority w:val="99"/>
    <w:qFormat/>
    <w:rsid w:val="0018331b"/>
    <w:rPr>
      <w:b/>
      <w:color w:val="26282F"/>
      <w:shd w:fill="FFF580" w:val="clear"/>
    </w:rPr>
  </w:style>
  <w:style w:type="character" w:styleId="Style28" w:customStyle="1">
    <w:name w:val="Не вступил в силу"/>
    <w:uiPriority w:val="99"/>
    <w:qFormat/>
    <w:rsid w:val="0018331b"/>
    <w:rPr>
      <w:b/>
      <w:color w:val="000000"/>
      <w:shd w:fill="D8EDE8" w:val="clear"/>
    </w:rPr>
  </w:style>
  <w:style w:type="character" w:styleId="Style29" w:customStyle="1">
    <w:name w:val="Опечатки"/>
    <w:uiPriority w:val="99"/>
    <w:qFormat/>
    <w:rsid w:val="0018331b"/>
    <w:rPr>
      <w:color w:val="FF0000"/>
    </w:rPr>
  </w:style>
  <w:style w:type="character" w:styleId="Style30" w:customStyle="1">
    <w:name w:val="Продолжение ссылки"/>
    <w:uiPriority w:val="99"/>
    <w:qFormat/>
    <w:rsid w:val="0018331b"/>
    <w:rPr/>
  </w:style>
  <w:style w:type="character" w:styleId="Style31" w:customStyle="1">
    <w:name w:val="Сравнение редакций"/>
    <w:uiPriority w:val="99"/>
    <w:qFormat/>
    <w:rsid w:val="0018331b"/>
    <w:rPr>
      <w:b/>
      <w:color w:val="26282F"/>
    </w:rPr>
  </w:style>
  <w:style w:type="character" w:styleId="Style32" w:customStyle="1">
    <w:name w:val="Сравнение редакций. Добавленный фрагмент"/>
    <w:uiPriority w:val="99"/>
    <w:qFormat/>
    <w:rsid w:val="0018331b"/>
    <w:rPr>
      <w:color w:val="000000"/>
      <w:shd w:fill="C1D7FF" w:val="clear"/>
    </w:rPr>
  </w:style>
  <w:style w:type="character" w:styleId="Style33" w:customStyle="1">
    <w:name w:val="Сравнение редакций. Удаленный фрагмент"/>
    <w:uiPriority w:val="99"/>
    <w:qFormat/>
    <w:rsid w:val="0018331b"/>
    <w:rPr>
      <w:color w:val="000000"/>
      <w:shd w:fill="C4C413" w:val="clear"/>
    </w:rPr>
  </w:style>
  <w:style w:type="character" w:styleId="Style34" w:customStyle="1">
    <w:name w:val="Ссылка на утративший силу документ"/>
    <w:uiPriority w:val="99"/>
    <w:qFormat/>
    <w:rsid w:val="0018331b"/>
    <w:rPr>
      <w:b/>
      <w:color w:val="749232"/>
    </w:rPr>
  </w:style>
  <w:style w:type="character" w:styleId="Style35" w:customStyle="1">
    <w:name w:val="Утратил силу"/>
    <w:uiPriority w:val="99"/>
    <w:qFormat/>
    <w:rsid w:val="0018331b"/>
    <w:rPr>
      <w:b/>
      <w:strike/>
      <w:color w:val="666600"/>
    </w:rPr>
  </w:style>
  <w:style w:type="character" w:styleId="Annotationreference">
    <w:name w:val="annotation reference"/>
    <w:uiPriority w:val="99"/>
    <w:unhideWhenUsed/>
    <w:qFormat/>
    <w:rsid w:val="0018331b"/>
    <w:rPr>
      <w:rFonts w:cs="Times New Roman"/>
      <w:sz w:val="16"/>
    </w:rPr>
  </w:style>
  <w:style w:type="character" w:styleId="Style36" w:customStyle="1">
    <w:name w:val="Текст концевой сноски Знак"/>
    <w:uiPriority w:val="99"/>
    <w:semiHidden/>
    <w:qFormat/>
    <w:locked/>
    <w:rsid w:val="00345b6c"/>
    <w:rPr>
      <w:rFonts w:cs="Times New Roman"/>
      <w:sz w:val="20"/>
      <w:szCs w:val="20"/>
    </w:rPr>
  </w:style>
  <w:style w:type="character" w:styleId="Style37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uiPriority w:val="99"/>
    <w:semiHidden/>
    <w:unhideWhenUsed/>
    <w:qFormat/>
    <w:rsid w:val="00345b6c"/>
    <w:rPr>
      <w:rFonts w:cs="Times New Roman"/>
      <w:vertAlign w:val="superscript"/>
    </w:rPr>
  </w:style>
  <w:style w:type="character" w:styleId="Style38" w:customStyle="1">
    <w:name w:val="Абзац списка Знак"/>
    <w:link w:val="ListParagraph"/>
    <w:uiPriority w:val="34"/>
    <w:qFormat/>
    <w:locked/>
    <w:rsid w:val="00ec4581"/>
    <w:rPr>
      <w:rFonts w:ascii="Times New Roman" w:hAnsi="Times New Roman"/>
      <w:sz w:val="24"/>
      <w:szCs w:val="24"/>
    </w:rPr>
  </w:style>
  <w:style w:type="character" w:styleId="Style39" w:customStyle="1">
    <w:name w:val="Обычный (Интернет) Знак"/>
    <w:link w:val="NormalWeb"/>
    <w:qFormat/>
    <w:locked/>
    <w:rsid w:val="008e2f83"/>
    <w:rPr>
      <w:rFonts w:ascii="Times New Roman" w:hAnsi="Times New Roman"/>
      <w:sz w:val="24"/>
      <w:szCs w:val="24"/>
      <w:lang w:val="en-US" w:eastAsia="nl-NL"/>
    </w:rPr>
  </w:style>
  <w:style w:type="character" w:styleId="Strong">
    <w:name w:val="Strong"/>
    <w:uiPriority w:val="22"/>
    <w:qFormat/>
    <w:rsid w:val="008e2f83"/>
    <w:rPr>
      <w:b/>
      <w:bCs/>
    </w:rPr>
  </w:style>
  <w:style w:type="character" w:styleId="Style40">
    <w:name w:val="Посещённая гиперссылка"/>
    <w:uiPriority w:val="99"/>
    <w:unhideWhenUsed/>
    <w:rsid w:val="008e2f83"/>
    <w:rPr>
      <w:color w:val="0000FF"/>
      <w:u w:val="single"/>
    </w:rPr>
  </w:style>
  <w:style w:type="character" w:styleId="SubtleEmphasis">
    <w:name w:val="Subtle Emphasis"/>
    <w:uiPriority w:val="19"/>
    <w:qFormat/>
    <w:rsid w:val="00ae5dd7"/>
    <w:rPr>
      <w:i/>
      <w:iCs/>
      <w:color w:val="404040"/>
    </w:rPr>
  </w:style>
  <w:style w:type="character" w:styleId="Style41" w:customStyle="1">
    <w:name w:val="Подзаголовок Знак"/>
    <w:uiPriority w:val="11"/>
    <w:qFormat/>
    <w:rsid w:val="00a62263"/>
    <w:rPr>
      <w:rFonts w:ascii="Calibri Light" w:hAnsi="Calibri Light" w:eastAsia="Times New Roman" w:cs="Times New Roman"/>
      <w:sz w:val="24"/>
      <w:szCs w:val="24"/>
    </w:rPr>
  </w:style>
  <w:style w:type="character" w:styleId="Style42" w:customStyle="1">
    <w:name w:val="Неразрешенное упоминание"/>
    <w:uiPriority w:val="99"/>
    <w:semiHidden/>
    <w:unhideWhenUsed/>
    <w:qFormat/>
    <w:rsid w:val="001e4c11"/>
    <w:rPr>
      <w:color w:val="605E5C"/>
      <w:shd w:fill="E1DFDD" w:val="clear"/>
    </w:rPr>
  </w:style>
  <w:style w:type="character" w:styleId="Style43" w:customStyle="1">
    <w:name w:val="Заголовок Знак"/>
    <w:uiPriority w:val="10"/>
    <w:qFormat/>
    <w:rsid w:val="00fa4d46"/>
    <w:rPr>
      <w:rFonts w:ascii="Times New Roman" w:hAnsi="Times New Roman"/>
      <w:kern w:val="2"/>
      <w:sz w:val="24"/>
      <w:szCs w:val="24"/>
    </w:rPr>
  </w:style>
  <w:style w:type="character" w:styleId="14" w:customStyle="1">
    <w:name w:val="Основной текст1"/>
    <w:qFormat/>
    <w:rsid w:val="0071637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effect w:val="none"/>
      <w:shd w:fill="FFFFFF" w:val="clear"/>
      <w:lang w:val="ru-RU" w:eastAsia="ru-RU" w:bidi="ru-RU"/>
    </w:rPr>
  </w:style>
  <w:style w:type="character" w:styleId="Style44">
    <w:name w:val="Ссылка указателя"/>
    <w:qFormat/>
    <w:rPr/>
  </w:style>
  <w:style w:type="character" w:styleId="Style45">
    <w:name w:val="Символ сноски"/>
    <w:qFormat/>
    <w:rPr/>
  </w:style>
  <w:style w:type="character" w:styleId="Style46">
    <w:name w:val="Символ концевой сноски"/>
    <w:qFormat/>
    <w:rPr/>
  </w:style>
  <w:style w:type="paragraph" w:styleId="Style47">
    <w:name w:val="Заголовок"/>
    <w:basedOn w:val="Normal"/>
    <w:next w:val="Style48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Style48">
    <w:name w:val="Body Text"/>
    <w:basedOn w:val="Normal"/>
    <w:link w:val="Style10"/>
    <w:rsid w:val="0018331b"/>
    <w:pPr>
      <w:spacing w:lineRule="auto" w:line="240" w:before="0" w:after="0"/>
    </w:pPr>
    <w:rPr>
      <w:rFonts w:ascii="Times New Roman" w:hAnsi="Times New Roman"/>
      <w:sz w:val="24"/>
      <w:szCs w:val="24"/>
    </w:rPr>
  </w:style>
  <w:style w:type="paragraph" w:styleId="Style49">
    <w:name w:val="List"/>
    <w:basedOn w:val="Style48"/>
    <w:pPr/>
    <w:rPr>
      <w:rFonts w:cs="Arial Unicode MS"/>
    </w:rPr>
  </w:style>
  <w:style w:type="paragraph" w:styleId="Style50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51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BodyText2">
    <w:name w:val="Body Text 2"/>
    <w:basedOn w:val="Normal"/>
    <w:link w:val="22"/>
    <w:qFormat/>
    <w:rsid w:val="0018331b"/>
    <w:pPr>
      <w:spacing w:lineRule="auto" w:line="240" w:before="0" w:after="0"/>
      <w:ind w:right="-57" w:hanging="0"/>
      <w:jc w:val="both"/>
    </w:pPr>
    <w:rPr>
      <w:rFonts w:ascii="Times New Roman" w:hAnsi="Times New Roman"/>
      <w:sz w:val="24"/>
      <w:szCs w:val="24"/>
    </w:rPr>
  </w:style>
  <w:style w:type="paragraph" w:styleId="Style52">
    <w:name w:val="Колонтитул"/>
    <w:basedOn w:val="Normal"/>
    <w:qFormat/>
    <w:pPr/>
    <w:rPr/>
  </w:style>
  <w:style w:type="paragraph" w:styleId="Style53">
    <w:name w:val="Footer"/>
    <w:basedOn w:val="Normal"/>
    <w:link w:val="Style11"/>
    <w:uiPriority w:val="99"/>
    <w:rsid w:val="0018331b"/>
    <w:pPr>
      <w:tabs>
        <w:tab w:val="clear" w:pos="708"/>
        <w:tab w:val="center" w:pos="4677" w:leader="none"/>
        <w:tab w:val="right" w:pos="9355" w:leader="none"/>
      </w:tabs>
      <w:spacing w:lineRule="auto" w:line="240" w:before="120" w:after="120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Style39"/>
    <w:qFormat/>
    <w:rsid w:val="0018331b"/>
    <w:pPr>
      <w:widowControl w:val="false"/>
      <w:spacing w:lineRule="auto" w:line="240" w:before="0" w:after="0"/>
    </w:pPr>
    <w:rPr>
      <w:rFonts w:ascii="Times New Roman" w:hAnsi="Times New Roman"/>
      <w:sz w:val="24"/>
      <w:szCs w:val="24"/>
      <w:lang w:val="en-US" w:eastAsia="nl-NL"/>
    </w:rPr>
  </w:style>
  <w:style w:type="paragraph" w:styleId="Style54">
    <w:name w:val="Footnote Text"/>
    <w:basedOn w:val="Normal"/>
    <w:link w:val="Style12"/>
    <w:uiPriority w:val="99"/>
    <w:qFormat/>
    <w:rsid w:val="0018331b"/>
    <w:pPr>
      <w:spacing w:lineRule="auto" w:line="240" w:before="0" w:after="0"/>
    </w:pPr>
    <w:rPr>
      <w:rFonts w:ascii="Times New Roman" w:hAnsi="Times New Roman"/>
      <w:sz w:val="20"/>
      <w:szCs w:val="20"/>
      <w:lang w:val="en-US"/>
    </w:rPr>
  </w:style>
  <w:style w:type="paragraph" w:styleId="24">
    <w:name w:val="List Bullet 3"/>
    <w:basedOn w:val="Normal"/>
    <w:rsid w:val="0018331b"/>
    <w:pPr>
      <w:spacing w:lineRule="auto" w:line="240" w:before="120" w:after="120"/>
      <w:ind w:left="720" w:hanging="360"/>
      <w:jc w:val="both"/>
    </w:pPr>
    <w:rPr>
      <w:rFonts w:ascii="Arial" w:hAnsi="Arial" w:eastAsia="Batang"/>
      <w:sz w:val="20"/>
      <w:szCs w:val="24"/>
      <w:lang w:eastAsia="ko-KR"/>
    </w:rPr>
  </w:style>
  <w:style w:type="paragraph" w:styleId="15">
    <w:name w:val="TOC 1"/>
    <w:basedOn w:val="Normal"/>
    <w:next w:val="Normal"/>
    <w:autoRedefine/>
    <w:uiPriority w:val="39"/>
    <w:rsid w:val="0018331b"/>
    <w:pPr>
      <w:spacing w:lineRule="auto" w:line="240" w:before="240" w:after="120"/>
    </w:pPr>
    <w:rPr>
      <w:rFonts w:cs="Calibri"/>
      <w:b/>
      <w:bCs/>
      <w:sz w:val="20"/>
      <w:szCs w:val="20"/>
    </w:rPr>
  </w:style>
  <w:style w:type="paragraph" w:styleId="25">
    <w:name w:val="TOC 2"/>
    <w:basedOn w:val="Normal"/>
    <w:next w:val="Normal"/>
    <w:autoRedefine/>
    <w:uiPriority w:val="39"/>
    <w:rsid w:val="00dc2095"/>
    <w:pPr>
      <w:tabs>
        <w:tab w:val="clear" w:pos="708"/>
        <w:tab w:val="right" w:pos="9344" w:leader="dot"/>
      </w:tabs>
      <w:spacing w:lineRule="auto" w:line="240" w:before="120" w:after="0"/>
      <w:ind w:left="240" w:hanging="0"/>
      <w:jc w:val="both"/>
    </w:pPr>
    <w:rPr>
      <w:rFonts w:ascii="Times New Roman" w:hAnsi="Times New Roman" w:cs="Calibri"/>
      <w:i/>
      <w:iCs/>
      <w:sz w:val="20"/>
      <w:szCs w:val="20"/>
    </w:rPr>
  </w:style>
  <w:style w:type="paragraph" w:styleId="32">
    <w:name w:val="TOC 3"/>
    <w:basedOn w:val="Normal"/>
    <w:next w:val="Normal"/>
    <w:autoRedefine/>
    <w:uiPriority w:val="39"/>
    <w:rsid w:val="00d072f2"/>
    <w:pPr>
      <w:spacing w:lineRule="auto" w:line="240" w:before="0" w:after="0"/>
      <w:ind w:left="480" w:hanging="0"/>
    </w:pPr>
    <w:rPr>
      <w:rFonts w:ascii="Times New Roman" w:hAnsi="Times New Roman"/>
      <w:sz w:val="28"/>
      <w:szCs w:val="28"/>
    </w:rPr>
  </w:style>
  <w:style w:type="paragraph" w:styleId="ListParagraph">
    <w:name w:val="List Paragraph"/>
    <w:basedOn w:val="Normal"/>
    <w:link w:val="Style38"/>
    <w:uiPriority w:val="34"/>
    <w:qFormat/>
    <w:rsid w:val="0018331b"/>
    <w:pPr>
      <w:spacing w:lineRule="auto" w:line="240" w:before="120" w:after="120"/>
      <w:ind w:left="708" w:hanging="0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Style16"/>
    <w:uiPriority w:val="99"/>
    <w:qFormat/>
    <w:rsid w:val="0018331b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ConsPlusNormal" w:customStyle="1">
    <w:name w:val="ConsPlusNormal"/>
    <w:qFormat/>
    <w:rsid w:val="0018331b"/>
    <w:pPr>
      <w:widowControl w:val="fals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55">
    <w:name w:val="Header"/>
    <w:basedOn w:val="Normal"/>
    <w:link w:val="Style17"/>
    <w:uiPriority w:val="99"/>
    <w:unhideWhenUsed/>
    <w:rsid w:val="0018331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4"/>
      <w:szCs w:val="24"/>
    </w:rPr>
  </w:style>
  <w:style w:type="paragraph" w:styleId="Annotationtext">
    <w:name w:val="annotation text"/>
    <w:basedOn w:val="Normal"/>
    <w:link w:val="Style18"/>
    <w:uiPriority w:val="99"/>
    <w:unhideWhenUsed/>
    <w:qFormat/>
    <w:rsid w:val="0018331b"/>
    <w:pPr>
      <w:spacing w:lineRule="auto" w:line="240" w:before="0" w:after="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9"/>
    <w:uiPriority w:val="99"/>
    <w:unhideWhenUsed/>
    <w:qFormat/>
    <w:rsid w:val="0018331b"/>
    <w:pPr/>
    <w:rPr>
      <w:rFonts w:ascii="Times New Roman" w:hAnsi="Times New Roman"/>
      <w:b/>
      <w:bCs/>
    </w:rPr>
  </w:style>
  <w:style w:type="paragraph" w:styleId="BodyTextIndent2">
    <w:name w:val="Body Text Indent 2"/>
    <w:basedOn w:val="Normal"/>
    <w:link w:val="23"/>
    <w:qFormat/>
    <w:rsid w:val="0018331b"/>
    <w:pPr>
      <w:spacing w:lineRule="auto" w:line="480"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Style56" w:customStyle="1">
    <w:name w:val="Внимание"/>
    <w:basedOn w:val="Normal"/>
    <w:next w:val="Normal"/>
    <w:uiPriority w:val="99"/>
    <w:qFormat/>
    <w:rsid w:val="0018331b"/>
    <w:pPr>
      <w:widowControl w:val="false"/>
      <w:spacing w:lineRule="auto" w:line="360" w:before="240" w:after="240"/>
      <w:ind w:left="420" w:right="420" w:firstLine="300"/>
      <w:jc w:val="both"/>
    </w:pPr>
    <w:rPr>
      <w:rFonts w:ascii="Times New Roman" w:hAnsi="Times New Roman"/>
      <w:sz w:val="24"/>
      <w:szCs w:val="24"/>
      <w:shd w:fill="F5F3DA" w:val="clear"/>
    </w:rPr>
  </w:style>
  <w:style w:type="paragraph" w:styleId="Style57" w:customStyle="1">
    <w:name w:val="Внимание: криминал!!"/>
    <w:basedOn w:val="Style56"/>
    <w:next w:val="Normal"/>
    <w:uiPriority w:val="99"/>
    <w:qFormat/>
    <w:rsid w:val="0018331b"/>
    <w:pPr/>
    <w:rPr/>
  </w:style>
  <w:style w:type="paragraph" w:styleId="Style58" w:customStyle="1">
    <w:name w:val="Внимание: недобросовестность!"/>
    <w:basedOn w:val="Style56"/>
    <w:next w:val="Normal"/>
    <w:uiPriority w:val="99"/>
    <w:qFormat/>
    <w:rsid w:val="0018331b"/>
    <w:pPr/>
    <w:rPr/>
  </w:style>
  <w:style w:type="paragraph" w:styleId="Style59" w:customStyle="1">
    <w:name w:val="Дочерний элемент списка"/>
    <w:basedOn w:val="Normal"/>
    <w:next w:val="Normal"/>
    <w:uiPriority w:val="99"/>
    <w:qFormat/>
    <w:rsid w:val="0018331b"/>
    <w:pPr>
      <w:widowControl w:val="false"/>
      <w:spacing w:lineRule="auto" w:line="360" w:before="0" w:after="0"/>
      <w:jc w:val="both"/>
    </w:pPr>
    <w:rPr>
      <w:rFonts w:ascii="Times New Roman" w:hAnsi="Times New Roman"/>
      <w:color w:val="868381"/>
      <w:sz w:val="20"/>
      <w:szCs w:val="20"/>
    </w:rPr>
  </w:style>
  <w:style w:type="paragraph" w:styleId="Style60" w:customStyle="1">
    <w:name w:val="Основное меню (преемственное)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Verdana" w:hAnsi="Verdana" w:cs="Verdana"/>
    </w:rPr>
  </w:style>
  <w:style w:type="paragraph" w:styleId="16" w:customStyle="1">
    <w:name w:val="Заголовок1"/>
    <w:basedOn w:val="Style60"/>
    <w:next w:val="Normal"/>
    <w:uiPriority w:val="99"/>
    <w:qFormat/>
    <w:rsid w:val="0018331b"/>
    <w:pPr/>
    <w:rPr>
      <w:b/>
      <w:bCs/>
      <w:color w:val="0058A9"/>
      <w:shd w:fill="ECE9D8" w:val="clear"/>
    </w:rPr>
  </w:style>
  <w:style w:type="paragraph" w:styleId="Style61" w:customStyle="1">
    <w:name w:val="Заголовок группы контролов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styleId="Style62" w:customStyle="1">
    <w:name w:val="Заголовок для информации об изменениях"/>
    <w:basedOn w:val="1"/>
    <w:next w:val="Normal"/>
    <w:uiPriority w:val="99"/>
    <w:qFormat/>
    <w:rsid w:val="0018331b"/>
    <w:pPr>
      <w:keepLines/>
      <w:spacing w:lineRule="auto" w:line="360" w:before="0" w:after="240"/>
      <w:jc w:val="center"/>
      <w:outlineLvl w:val="9"/>
    </w:pPr>
    <w:rPr>
      <w:b w:val="false"/>
      <w:bCs w:val="false"/>
      <w:kern w:val="0"/>
      <w:sz w:val="18"/>
      <w:szCs w:val="18"/>
      <w:shd w:fill="FFFFFF" w:val="clear"/>
    </w:rPr>
  </w:style>
  <w:style w:type="paragraph" w:styleId="Style63" w:customStyle="1">
    <w:name w:val="Заголовок распахивающейся части диалога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/>
      <w:i/>
      <w:iCs/>
      <w:color w:val="000080"/>
    </w:rPr>
  </w:style>
  <w:style w:type="paragraph" w:styleId="Style64" w:customStyle="1">
    <w:name w:val="Заголовок статьи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styleId="Style65" w:customStyle="1">
    <w:name w:val="Заголовок ЭР (левое окно)"/>
    <w:basedOn w:val="Normal"/>
    <w:next w:val="Normal"/>
    <w:uiPriority w:val="99"/>
    <w:qFormat/>
    <w:rsid w:val="0018331b"/>
    <w:pPr>
      <w:widowControl w:val="false"/>
      <w:spacing w:lineRule="auto" w:line="360" w:before="300" w:after="250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styleId="Style66" w:customStyle="1">
    <w:name w:val="Заголовок ЭР (правое окно)"/>
    <w:basedOn w:val="Style65"/>
    <w:next w:val="Normal"/>
    <w:uiPriority w:val="99"/>
    <w:qFormat/>
    <w:rsid w:val="0018331b"/>
    <w:pPr>
      <w:spacing w:before="300" w:after="0"/>
      <w:jc w:val="left"/>
    </w:pPr>
    <w:rPr/>
  </w:style>
  <w:style w:type="paragraph" w:styleId="Style67" w:customStyle="1">
    <w:name w:val="Интерактивный заголовок"/>
    <w:basedOn w:val="16"/>
    <w:next w:val="Normal"/>
    <w:uiPriority w:val="99"/>
    <w:qFormat/>
    <w:rsid w:val="0018331b"/>
    <w:pPr/>
    <w:rPr>
      <w:u w:val="single"/>
    </w:rPr>
  </w:style>
  <w:style w:type="paragraph" w:styleId="Style68" w:customStyle="1">
    <w:name w:val="Текст информации об изменениях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styleId="Style69" w:customStyle="1">
    <w:name w:val="Информация об изменениях"/>
    <w:basedOn w:val="Style68"/>
    <w:next w:val="Normal"/>
    <w:uiPriority w:val="99"/>
    <w:qFormat/>
    <w:rsid w:val="0018331b"/>
    <w:pPr>
      <w:spacing w:before="180" w:after="0"/>
      <w:ind w:left="360" w:right="360" w:hanging="0"/>
    </w:pPr>
    <w:rPr>
      <w:shd w:fill="EAEFED" w:val="clear"/>
    </w:rPr>
  </w:style>
  <w:style w:type="paragraph" w:styleId="Style70" w:customStyle="1">
    <w:name w:val="Текст (справка)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left="170" w:right="170" w:hanging="0"/>
    </w:pPr>
    <w:rPr>
      <w:rFonts w:ascii="Times New Roman" w:hAnsi="Times New Roman"/>
      <w:sz w:val="24"/>
      <w:szCs w:val="24"/>
    </w:rPr>
  </w:style>
  <w:style w:type="paragraph" w:styleId="Style71" w:customStyle="1">
    <w:name w:val="Комментарий"/>
    <w:basedOn w:val="Style70"/>
    <w:next w:val="Normal"/>
    <w:uiPriority w:val="99"/>
    <w:qFormat/>
    <w:rsid w:val="0018331b"/>
    <w:pPr>
      <w:spacing w:before="75" w:after="0"/>
      <w:ind w:left="170" w:right="0" w:hanging="0"/>
      <w:jc w:val="both"/>
    </w:pPr>
    <w:rPr>
      <w:color w:val="353842"/>
      <w:shd w:fill="F0F0F0" w:val="clear"/>
    </w:rPr>
  </w:style>
  <w:style w:type="paragraph" w:styleId="Style72" w:customStyle="1">
    <w:name w:val="Информация об изменениях документа"/>
    <w:basedOn w:val="Style71"/>
    <w:next w:val="Normal"/>
    <w:uiPriority w:val="99"/>
    <w:qFormat/>
    <w:rsid w:val="0018331b"/>
    <w:pPr/>
    <w:rPr>
      <w:i/>
      <w:iCs/>
    </w:rPr>
  </w:style>
  <w:style w:type="paragraph" w:styleId="Style73" w:customStyle="1">
    <w:name w:val="Текст (лев. подпись)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Times New Roman" w:hAnsi="Times New Roman"/>
      <w:sz w:val="24"/>
      <w:szCs w:val="24"/>
    </w:rPr>
  </w:style>
  <w:style w:type="paragraph" w:styleId="Style74" w:customStyle="1">
    <w:name w:val="Колонтитул (левый)"/>
    <w:basedOn w:val="Style73"/>
    <w:next w:val="Normal"/>
    <w:uiPriority w:val="99"/>
    <w:qFormat/>
    <w:rsid w:val="0018331b"/>
    <w:pPr/>
    <w:rPr>
      <w:sz w:val="14"/>
      <w:szCs w:val="14"/>
    </w:rPr>
  </w:style>
  <w:style w:type="paragraph" w:styleId="Style75" w:customStyle="1">
    <w:name w:val="Текст (прав. подпись)"/>
    <w:basedOn w:val="Normal"/>
    <w:next w:val="Normal"/>
    <w:uiPriority w:val="99"/>
    <w:qFormat/>
    <w:rsid w:val="0018331b"/>
    <w:pPr>
      <w:widowControl w:val="false"/>
      <w:spacing w:lineRule="auto" w:line="360" w:before="0" w:after="0"/>
      <w:jc w:val="right"/>
    </w:pPr>
    <w:rPr>
      <w:rFonts w:ascii="Times New Roman" w:hAnsi="Times New Roman"/>
      <w:sz w:val="24"/>
      <w:szCs w:val="24"/>
    </w:rPr>
  </w:style>
  <w:style w:type="paragraph" w:styleId="Style76" w:customStyle="1">
    <w:name w:val="Колонтитул (правый)"/>
    <w:basedOn w:val="Style75"/>
    <w:next w:val="Normal"/>
    <w:uiPriority w:val="99"/>
    <w:qFormat/>
    <w:rsid w:val="0018331b"/>
    <w:pPr/>
    <w:rPr>
      <w:sz w:val="14"/>
      <w:szCs w:val="14"/>
    </w:rPr>
  </w:style>
  <w:style w:type="paragraph" w:styleId="Style77" w:customStyle="1">
    <w:name w:val="Комментарий пользователя"/>
    <w:basedOn w:val="Style71"/>
    <w:next w:val="Normal"/>
    <w:uiPriority w:val="99"/>
    <w:qFormat/>
    <w:rsid w:val="0018331b"/>
    <w:pPr>
      <w:jc w:val="left"/>
    </w:pPr>
    <w:rPr>
      <w:shd w:fill="FFDFE0" w:val="clear"/>
    </w:rPr>
  </w:style>
  <w:style w:type="paragraph" w:styleId="Style78" w:customStyle="1">
    <w:name w:val="Куда обратиться?"/>
    <w:basedOn w:val="Style56"/>
    <w:next w:val="Normal"/>
    <w:uiPriority w:val="99"/>
    <w:qFormat/>
    <w:rsid w:val="0018331b"/>
    <w:pPr/>
    <w:rPr/>
  </w:style>
  <w:style w:type="paragraph" w:styleId="Style79" w:customStyle="1">
    <w:name w:val="Моноширинный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Courier New" w:hAnsi="Courier New" w:cs="Courier New"/>
      <w:sz w:val="24"/>
      <w:szCs w:val="24"/>
    </w:rPr>
  </w:style>
  <w:style w:type="paragraph" w:styleId="Style80" w:customStyle="1">
    <w:name w:val="Напишите нам"/>
    <w:basedOn w:val="Normal"/>
    <w:next w:val="Normal"/>
    <w:uiPriority w:val="99"/>
    <w:qFormat/>
    <w:rsid w:val="0018331b"/>
    <w:pPr>
      <w:widowControl w:val="false"/>
      <w:spacing w:lineRule="auto" w:line="360" w:before="90" w:after="90"/>
      <w:ind w:left="180" w:right="180" w:hanging="0"/>
      <w:jc w:val="both"/>
    </w:pPr>
    <w:rPr>
      <w:rFonts w:ascii="Times New Roman" w:hAnsi="Times New Roman"/>
      <w:sz w:val="20"/>
      <w:szCs w:val="20"/>
      <w:shd w:fill="EFFFAD" w:val="clear"/>
    </w:rPr>
  </w:style>
  <w:style w:type="paragraph" w:styleId="Style81" w:customStyle="1">
    <w:name w:val="Необходимые документы"/>
    <w:basedOn w:val="Style56"/>
    <w:next w:val="Normal"/>
    <w:uiPriority w:val="99"/>
    <w:qFormat/>
    <w:rsid w:val="0018331b"/>
    <w:pPr>
      <w:ind w:left="420" w:right="420" w:firstLine="118"/>
    </w:pPr>
    <w:rPr/>
  </w:style>
  <w:style w:type="paragraph" w:styleId="Style82" w:customStyle="1">
    <w:name w:val="Нормальный (таблица)"/>
    <w:basedOn w:val="Normal"/>
    <w:next w:val="Normal"/>
    <w:uiPriority w:val="99"/>
    <w:qFormat/>
    <w:rsid w:val="0018331b"/>
    <w:pPr>
      <w:widowControl w:val="false"/>
      <w:spacing w:lineRule="auto" w:line="360" w:before="0" w:after="0"/>
      <w:jc w:val="both"/>
    </w:pPr>
    <w:rPr>
      <w:rFonts w:ascii="Times New Roman" w:hAnsi="Times New Roman"/>
      <w:sz w:val="24"/>
      <w:szCs w:val="24"/>
    </w:rPr>
  </w:style>
  <w:style w:type="paragraph" w:styleId="Style83" w:customStyle="1">
    <w:name w:val="Таблицы (моноширинный)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Courier New" w:hAnsi="Courier New" w:cs="Courier New"/>
      <w:sz w:val="24"/>
      <w:szCs w:val="24"/>
    </w:rPr>
  </w:style>
  <w:style w:type="paragraph" w:styleId="Style84" w:customStyle="1">
    <w:name w:val="Оглавление"/>
    <w:basedOn w:val="Style83"/>
    <w:next w:val="Normal"/>
    <w:uiPriority w:val="99"/>
    <w:qFormat/>
    <w:rsid w:val="0018331b"/>
    <w:pPr>
      <w:ind w:left="140" w:hanging="0"/>
    </w:pPr>
    <w:rPr/>
  </w:style>
  <w:style w:type="paragraph" w:styleId="Style85" w:customStyle="1">
    <w:name w:val="Переменная часть"/>
    <w:basedOn w:val="Style60"/>
    <w:next w:val="Normal"/>
    <w:uiPriority w:val="99"/>
    <w:qFormat/>
    <w:rsid w:val="0018331b"/>
    <w:pPr/>
    <w:rPr>
      <w:sz w:val="18"/>
      <w:szCs w:val="18"/>
    </w:rPr>
  </w:style>
  <w:style w:type="paragraph" w:styleId="Style86" w:customStyle="1">
    <w:name w:val="Подвал для информации об изменениях"/>
    <w:basedOn w:val="1"/>
    <w:next w:val="Normal"/>
    <w:uiPriority w:val="99"/>
    <w:qFormat/>
    <w:rsid w:val="0018331b"/>
    <w:pPr>
      <w:keepLines/>
      <w:spacing w:lineRule="auto" w:line="360" w:before="480" w:after="240"/>
      <w:jc w:val="center"/>
      <w:outlineLvl w:val="9"/>
    </w:pPr>
    <w:rPr>
      <w:b w:val="false"/>
      <w:bCs w:val="false"/>
      <w:kern w:val="0"/>
      <w:sz w:val="18"/>
      <w:szCs w:val="18"/>
    </w:rPr>
  </w:style>
  <w:style w:type="paragraph" w:styleId="Style87" w:customStyle="1">
    <w:name w:val="Подзаголовок для информации об изменениях"/>
    <w:basedOn w:val="Style68"/>
    <w:next w:val="Normal"/>
    <w:uiPriority w:val="99"/>
    <w:qFormat/>
    <w:rsid w:val="0018331b"/>
    <w:pPr/>
    <w:rPr>
      <w:b/>
      <w:bCs/>
    </w:rPr>
  </w:style>
  <w:style w:type="paragraph" w:styleId="Style88" w:customStyle="1">
    <w:name w:val="Подчёркнуный текст"/>
    <w:basedOn w:val="Normal"/>
    <w:next w:val="Normal"/>
    <w:uiPriority w:val="99"/>
    <w:qFormat/>
    <w:rsid w:val="0018331b"/>
    <w:pPr>
      <w:widowControl w:val="false"/>
      <w:pBdr>
        <w:bottom w:val="single" w:sz="4" w:space="0" w:color="000000"/>
      </w:pBdr>
      <w:spacing w:lineRule="auto" w:line="360" w:before="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Style89" w:customStyle="1">
    <w:name w:val="Постоянная часть"/>
    <w:basedOn w:val="Style60"/>
    <w:next w:val="Normal"/>
    <w:uiPriority w:val="99"/>
    <w:qFormat/>
    <w:rsid w:val="0018331b"/>
    <w:pPr/>
    <w:rPr>
      <w:sz w:val="20"/>
      <w:szCs w:val="20"/>
    </w:rPr>
  </w:style>
  <w:style w:type="paragraph" w:styleId="Style90" w:customStyle="1">
    <w:name w:val="Прижатый влево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Times New Roman" w:hAnsi="Times New Roman"/>
      <w:sz w:val="24"/>
      <w:szCs w:val="24"/>
    </w:rPr>
  </w:style>
  <w:style w:type="paragraph" w:styleId="Style91" w:customStyle="1">
    <w:name w:val="Пример."/>
    <w:basedOn w:val="Style56"/>
    <w:next w:val="Normal"/>
    <w:uiPriority w:val="99"/>
    <w:qFormat/>
    <w:rsid w:val="0018331b"/>
    <w:pPr/>
    <w:rPr/>
  </w:style>
  <w:style w:type="paragraph" w:styleId="Style92" w:customStyle="1">
    <w:name w:val="Примечание."/>
    <w:basedOn w:val="Style56"/>
    <w:next w:val="Normal"/>
    <w:uiPriority w:val="99"/>
    <w:qFormat/>
    <w:rsid w:val="0018331b"/>
    <w:pPr/>
    <w:rPr/>
  </w:style>
  <w:style w:type="paragraph" w:styleId="Style93" w:customStyle="1">
    <w:name w:val="Словарная статья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right="118" w:hanging="0"/>
      <w:jc w:val="both"/>
    </w:pPr>
    <w:rPr>
      <w:rFonts w:ascii="Times New Roman" w:hAnsi="Times New Roman"/>
      <w:sz w:val="24"/>
      <w:szCs w:val="24"/>
    </w:rPr>
  </w:style>
  <w:style w:type="paragraph" w:styleId="Style94" w:customStyle="1">
    <w:name w:val="Ссылка на официальную публикацию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Style95" w:customStyle="1">
    <w:name w:val="Текст в таблице"/>
    <w:basedOn w:val="Style82"/>
    <w:next w:val="Normal"/>
    <w:uiPriority w:val="99"/>
    <w:qFormat/>
    <w:rsid w:val="0018331b"/>
    <w:pPr>
      <w:ind w:firstLine="500"/>
    </w:pPr>
    <w:rPr/>
  </w:style>
  <w:style w:type="paragraph" w:styleId="Style96" w:customStyle="1">
    <w:name w:val="Текст ЭР (см. также)"/>
    <w:basedOn w:val="Normal"/>
    <w:next w:val="Normal"/>
    <w:uiPriority w:val="99"/>
    <w:qFormat/>
    <w:rsid w:val="0018331b"/>
    <w:pPr>
      <w:widowControl w:val="false"/>
      <w:spacing w:lineRule="auto" w:line="360" w:before="200" w:after="0"/>
    </w:pPr>
    <w:rPr>
      <w:rFonts w:ascii="Times New Roman" w:hAnsi="Times New Roman"/>
      <w:sz w:val="20"/>
      <w:szCs w:val="20"/>
    </w:rPr>
  </w:style>
  <w:style w:type="paragraph" w:styleId="Style97" w:customStyle="1">
    <w:name w:val="Технический комментарий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Times New Roman" w:hAnsi="Times New Roman"/>
      <w:color w:val="463F31"/>
      <w:sz w:val="24"/>
      <w:szCs w:val="24"/>
      <w:shd w:fill="FFFFA6" w:val="clear"/>
    </w:rPr>
  </w:style>
  <w:style w:type="paragraph" w:styleId="Style98" w:customStyle="1">
    <w:name w:val="Формула"/>
    <w:basedOn w:val="Normal"/>
    <w:next w:val="Normal"/>
    <w:uiPriority w:val="99"/>
    <w:qFormat/>
    <w:rsid w:val="0018331b"/>
    <w:pPr>
      <w:widowControl w:val="false"/>
      <w:spacing w:lineRule="auto" w:line="360" w:before="240" w:after="240"/>
      <w:ind w:left="420" w:right="420" w:firstLine="300"/>
      <w:jc w:val="both"/>
    </w:pPr>
    <w:rPr>
      <w:rFonts w:ascii="Times New Roman" w:hAnsi="Times New Roman"/>
      <w:sz w:val="24"/>
      <w:szCs w:val="24"/>
      <w:shd w:fill="F5F3DA" w:val="clear"/>
    </w:rPr>
  </w:style>
  <w:style w:type="paragraph" w:styleId="Style99" w:customStyle="1">
    <w:name w:val="Центрированный (таблица)"/>
    <w:basedOn w:val="Style82"/>
    <w:next w:val="Normal"/>
    <w:uiPriority w:val="99"/>
    <w:qFormat/>
    <w:rsid w:val="0018331b"/>
    <w:pPr>
      <w:jc w:val="center"/>
    </w:pPr>
    <w:rPr/>
  </w:style>
  <w:style w:type="paragraph" w:styleId="Style100" w:customStyle="1">
    <w:name w:val="ЭР-содержание (правое окно)"/>
    <w:basedOn w:val="Normal"/>
    <w:next w:val="Normal"/>
    <w:uiPriority w:val="99"/>
    <w:qFormat/>
    <w:rsid w:val="0018331b"/>
    <w:pPr>
      <w:widowControl w:val="false"/>
      <w:spacing w:lineRule="auto" w:line="360" w:before="300" w:after="0"/>
    </w:pPr>
    <w:rPr>
      <w:rFonts w:ascii="Times New Roman" w:hAnsi="Times New Roman"/>
      <w:sz w:val="24"/>
      <w:szCs w:val="24"/>
    </w:rPr>
  </w:style>
  <w:style w:type="paragraph" w:styleId="Default" w:customStyle="1">
    <w:name w:val="Default"/>
    <w:qFormat/>
    <w:rsid w:val="0018331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en-US" w:val="ru-RU" w:bidi="ar-SA"/>
    </w:rPr>
  </w:style>
  <w:style w:type="paragraph" w:styleId="42">
    <w:name w:val="TOC 4"/>
    <w:basedOn w:val="Normal"/>
    <w:next w:val="Normal"/>
    <w:autoRedefine/>
    <w:rsid w:val="0018331b"/>
    <w:pPr>
      <w:spacing w:lineRule="auto" w:line="240" w:before="0" w:after="0"/>
      <w:ind w:left="720" w:hanging="0"/>
    </w:pPr>
    <w:rPr>
      <w:rFonts w:cs="Calibri"/>
      <w:sz w:val="20"/>
      <w:szCs w:val="20"/>
    </w:rPr>
  </w:style>
  <w:style w:type="paragraph" w:styleId="5">
    <w:name w:val="TOC 5"/>
    <w:basedOn w:val="Normal"/>
    <w:next w:val="Normal"/>
    <w:autoRedefine/>
    <w:rsid w:val="0018331b"/>
    <w:pPr>
      <w:spacing w:lineRule="auto" w:line="240" w:before="0" w:after="0"/>
      <w:ind w:left="960" w:hanging="0"/>
    </w:pPr>
    <w:rPr>
      <w:rFonts w:cs="Calibri"/>
      <w:sz w:val="20"/>
      <w:szCs w:val="20"/>
    </w:rPr>
  </w:style>
  <w:style w:type="paragraph" w:styleId="6">
    <w:name w:val="TOC 6"/>
    <w:basedOn w:val="Normal"/>
    <w:next w:val="Normal"/>
    <w:autoRedefine/>
    <w:rsid w:val="0018331b"/>
    <w:pPr>
      <w:spacing w:lineRule="auto" w:line="240" w:before="0" w:after="0"/>
      <w:ind w:left="1200" w:hanging="0"/>
    </w:pPr>
    <w:rPr>
      <w:rFonts w:cs="Calibri"/>
      <w:sz w:val="20"/>
      <w:szCs w:val="20"/>
    </w:rPr>
  </w:style>
  <w:style w:type="paragraph" w:styleId="7">
    <w:name w:val="TOC 7"/>
    <w:basedOn w:val="Normal"/>
    <w:next w:val="Normal"/>
    <w:autoRedefine/>
    <w:rsid w:val="0018331b"/>
    <w:pPr>
      <w:spacing w:lineRule="auto" w:line="240" w:before="0" w:after="0"/>
      <w:ind w:left="1440" w:hanging="0"/>
    </w:pPr>
    <w:rPr>
      <w:rFonts w:cs="Calibri"/>
      <w:sz w:val="20"/>
      <w:szCs w:val="20"/>
    </w:rPr>
  </w:style>
  <w:style w:type="paragraph" w:styleId="8">
    <w:name w:val="TOC 8"/>
    <w:basedOn w:val="Normal"/>
    <w:next w:val="Normal"/>
    <w:autoRedefine/>
    <w:rsid w:val="0018331b"/>
    <w:pPr>
      <w:spacing w:lineRule="auto" w:line="240" w:before="0" w:after="0"/>
      <w:ind w:left="1680" w:hanging="0"/>
    </w:pPr>
    <w:rPr>
      <w:rFonts w:cs="Calibri"/>
      <w:sz w:val="20"/>
      <w:szCs w:val="20"/>
    </w:rPr>
  </w:style>
  <w:style w:type="paragraph" w:styleId="9">
    <w:name w:val="TOC 9"/>
    <w:basedOn w:val="Normal"/>
    <w:next w:val="Normal"/>
    <w:autoRedefine/>
    <w:rsid w:val="0018331b"/>
    <w:pPr>
      <w:spacing w:lineRule="auto" w:line="240" w:before="0" w:after="0"/>
      <w:ind w:left="1920" w:hanging="0"/>
    </w:pPr>
    <w:rPr>
      <w:rFonts w:cs="Calibri"/>
      <w:sz w:val="20"/>
      <w:szCs w:val="20"/>
    </w:rPr>
  </w:style>
  <w:style w:type="paragraph" w:styleId="S1" w:customStyle="1">
    <w:name w:val="s_1"/>
    <w:basedOn w:val="Normal"/>
    <w:qFormat/>
    <w:rsid w:val="00fb6eee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101">
    <w:name w:val="Endnote Text"/>
    <w:basedOn w:val="Normal"/>
    <w:link w:val="Style36"/>
    <w:uiPriority w:val="99"/>
    <w:semiHidden/>
    <w:unhideWhenUsed/>
    <w:rsid w:val="00345b6c"/>
    <w:pPr>
      <w:spacing w:lineRule="auto" w:line="240" w:before="0" w:after="0"/>
    </w:pPr>
    <w:rPr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8e2f83"/>
    <w:pPr>
      <w:widowControl w:val="false"/>
      <w:spacing w:lineRule="auto" w:line="240" w:before="0" w:after="0"/>
      <w:ind w:left="9" w:hanging="0"/>
    </w:pPr>
    <w:rPr>
      <w:rFonts w:ascii="Times New Roman" w:hAnsi="Times New Roman"/>
      <w:lang w:eastAsia="en-US"/>
    </w:rPr>
  </w:style>
  <w:style w:type="paragraph" w:styleId="Style102">
    <w:name w:val="Subtitle"/>
    <w:basedOn w:val="Normal"/>
    <w:next w:val="Normal"/>
    <w:link w:val="Style41"/>
    <w:uiPriority w:val="11"/>
    <w:qFormat/>
    <w:rsid w:val="00a62263"/>
    <w:pPr>
      <w:spacing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Style103">
    <w:name w:val="Index Heading"/>
    <w:basedOn w:val="Style47"/>
    <w:pPr/>
    <w:rPr/>
  </w:style>
  <w:style w:type="paragraph" w:styleId="Style104">
    <w:name w:val="TOC Heading"/>
    <w:basedOn w:val="1"/>
    <w:next w:val="Normal"/>
    <w:uiPriority w:val="39"/>
    <w:unhideWhenUsed/>
    <w:qFormat/>
    <w:rsid w:val="0029513f"/>
    <w:pPr>
      <w:keepLines/>
      <w:spacing w:lineRule="auto" w:line="259" w:before="240" w:after="0"/>
      <w:outlineLvl w:val="9"/>
    </w:pPr>
    <w:rPr>
      <w:rFonts w:ascii="Calibri Light" w:hAnsi="Calibri Light"/>
      <w:b w:val="false"/>
      <w:bCs w:val="false"/>
      <w:color w:val="2F5496"/>
      <w:kern w:val="0"/>
      <w:lang w:val="ru-RU" w:eastAsia="ru-RU"/>
    </w:rPr>
  </w:style>
  <w:style w:type="paragraph" w:styleId="Style105">
    <w:name w:val="Title"/>
    <w:basedOn w:val="Normal"/>
    <w:next w:val="Normal"/>
    <w:link w:val="Style43"/>
    <w:uiPriority w:val="10"/>
    <w:qFormat/>
    <w:rsid w:val="00fa4d46"/>
    <w:pPr>
      <w:spacing w:before="0"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121" w:customStyle="1">
    <w:name w:val="таблСлева12"/>
    <w:basedOn w:val="Normal"/>
    <w:uiPriority w:val="3"/>
    <w:qFormat/>
    <w:rsid w:val="00241aad"/>
    <w:pPr>
      <w:snapToGrid w:val="false"/>
      <w:spacing w:lineRule="auto" w:line="240" w:before="0" w:after="0"/>
    </w:pPr>
    <w:rPr>
      <w:rFonts w:ascii="Times New Roman" w:hAnsi="Times New Roman"/>
      <w:iCs/>
      <w:sz w:val="24"/>
      <w:szCs w:val="28"/>
    </w:rPr>
  </w:style>
  <w:style w:type="paragraph" w:styleId="Xl66" w:customStyle="1">
    <w:name w:val="xl66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67" w:customStyle="1">
    <w:name w:val="xl67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68" w:customStyle="1">
    <w:name w:val="xl68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69" w:customStyle="1">
    <w:name w:val="xl69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70" w:customStyle="1">
    <w:name w:val="xl70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71" w:customStyle="1">
    <w:name w:val="xl71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72" w:customStyle="1">
    <w:name w:val="xl72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73" w:customStyle="1">
    <w:name w:val="xl73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74" w:customStyle="1">
    <w:name w:val="xl74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75" w:customStyle="1">
    <w:name w:val="xl75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76" w:customStyle="1">
    <w:name w:val="xl76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77" w:customStyle="1">
    <w:name w:val="xl77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78" w:customStyle="1">
    <w:name w:val="xl78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79" w:customStyle="1">
    <w:name w:val="xl79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80" w:customStyle="1">
    <w:name w:val="xl80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81" w:customStyle="1">
    <w:name w:val="xl81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82" w:customStyle="1">
    <w:name w:val="xl82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83" w:customStyle="1">
    <w:name w:val="xl83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84" w:customStyle="1">
    <w:name w:val="xl84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pacing w:lineRule="auto" w:line="240" w:beforeAutospacing="1" w:afterAutospacing="1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85" w:customStyle="1">
    <w:name w:val="xl85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sz w:val="16"/>
      <w:szCs w:val="16"/>
    </w:rPr>
  </w:style>
  <w:style w:type="paragraph" w:styleId="Xl86" w:customStyle="1">
    <w:name w:val="xl86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sz w:val="16"/>
      <w:szCs w:val="16"/>
    </w:rPr>
  </w:style>
  <w:style w:type="paragraph" w:styleId="Xl87" w:customStyle="1">
    <w:name w:val="xl87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88" w:customStyle="1">
    <w:name w:val="xl88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right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89" w:customStyle="1">
    <w:name w:val="xl89"/>
    <w:basedOn w:val="Normal"/>
    <w:qFormat/>
    <w:rsid w:val="00367298"/>
    <w:pPr>
      <w:shd w:val="clear" w:color="000000" w:fill="FFFFFF"/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90" w:customStyle="1">
    <w:name w:val="xl90"/>
    <w:basedOn w:val="Normal"/>
    <w:qFormat/>
    <w:rsid w:val="00367298"/>
    <w:pPr>
      <w:shd w:val="clear" w:color="000000" w:fill="FFFF00"/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91" w:customStyle="1">
    <w:name w:val="xl91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color w:val="0563C1"/>
      <w:sz w:val="16"/>
      <w:szCs w:val="16"/>
      <w:u w:val="single"/>
    </w:rPr>
  </w:style>
  <w:style w:type="paragraph" w:styleId="Xl92" w:customStyle="1">
    <w:name w:val="xl92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93" w:customStyle="1">
    <w:name w:val="xl93"/>
    <w:basedOn w:val="Normal"/>
    <w:qFormat/>
    <w:rsid w:val="0036729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94" w:customStyle="1">
    <w:name w:val="xl94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sz w:val="16"/>
      <w:szCs w:val="16"/>
    </w:rPr>
  </w:style>
  <w:style w:type="paragraph" w:styleId="Xl95" w:customStyle="1">
    <w:name w:val="xl95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96" w:customStyle="1">
    <w:name w:val="xl96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97" w:customStyle="1">
    <w:name w:val="xl97"/>
    <w:basedOn w:val="Normal"/>
    <w:qFormat/>
    <w:rsid w:val="00367298"/>
    <w:pPr>
      <w:pBdr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sz w:val="16"/>
      <w:szCs w:val="16"/>
    </w:rPr>
  </w:style>
  <w:style w:type="paragraph" w:styleId="Xl98" w:customStyle="1">
    <w:name w:val="xl98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99" w:customStyle="1">
    <w:name w:val="xl99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color w:val="0563C1"/>
      <w:sz w:val="16"/>
      <w:szCs w:val="16"/>
      <w:u w:val="single"/>
    </w:rPr>
  </w:style>
  <w:style w:type="paragraph" w:styleId="Xl100" w:customStyle="1">
    <w:name w:val="xl100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i/>
      <w:iCs/>
      <w:sz w:val="16"/>
      <w:szCs w:val="16"/>
    </w:rPr>
  </w:style>
  <w:style w:type="paragraph" w:styleId="Xl101" w:customStyle="1">
    <w:name w:val="xl101"/>
    <w:basedOn w:val="Normal"/>
    <w:qFormat/>
    <w:rsid w:val="00367298"/>
    <w:pPr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102" w:customStyle="1">
    <w:name w:val="xl102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103" w:customStyle="1">
    <w:name w:val="xl103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104" w:customStyle="1">
    <w:name w:val="xl104"/>
    <w:basedOn w:val="Normal"/>
    <w:qFormat/>
    <w:rsid w:val="0036729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qFormat/>
    <w:rsid w:val="00367298"/>
    <w:pPr>
      <w:shd w:val="clear" w:color="000000" w:fill="FFFFFF"/>
      <w:spacing w:lineRule="auto" w:line="240" w:beforeAutospacing="1" w:afterAutospacing="1"/>
    </w:pPr>
    <w:rPr>
      <w:rFonts w:ascii="Times New Roman" w:hAnsi="Times New Roman"/>
      <w:sz w:val="16"/>
      <w:szCs w:val="16"/>
    </w:rPr>
  </w:style>
  <w:style w:type="paragraph" w:styleId="Xl108" w:customStyle="1">
    <w:name w:val="xl108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right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109" w:customStyle="1">
    <w:name w:val="xl109"/>
    <w:basedOn w:val="Normal"/>
    <w:qFormat/>
    <w:rsid w:val="00367298"/>
    <w:pPr>
      <w:spacing w:lineRule="auto" w:line="240" w:beforeAutospacing="1" w:afterAutospacing="1"/>
    </w:pPr>
    <w:rPr>
      <w:rFonts w:ascii="Times New Roman" w:hAnsi="Times New Roman"/>
      <w:b/>
      <w:bCs/>
      <w:i/>
      <w:iCs/>
      <w:sz w:val="16"/>
      <w:szCs w:val="16"/>
    </w:rPr>
  </w:style>
  <w:style w:type="paragraph" w:styleId="Xl110" w:customStyle="1">
    <w:name w:val="xl110"/>
    <w:basedOn w:val="Normal"/>
    <w:qFormat/>
    <w:rsid w:val="00367298"/>
    <w:pPr>
      <w:pBdr>
        <w:top w:val="single" w:sz="4" w:space="0" w:color="000000"/>
        <w:lef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i/>
      <w:iCs/>
      <w:sz w:val="16"/>
      <w:szCs w:val="16"/>
    </w:rPr>
  </w:style>
  <w:style w:type="paragraph" w:styleId="Xl111" w:customStyle="1">
    <w:name w:val="xl111"/>
    <w:basedOn w:val="Normal"/>
    <w:qFormat/>
    <w:rsid w:val="00367298"/>
    <w:pPr>
      <w:pBdr>
        <w:top w:val="single" w:sz="4" w:space="0" w:color="000000"/>
        <w:lef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112" w:customStyle="1">
    <w:name w:val="xl112"/>
    <w:basedOn w:val="Normal"/>
    <w:qFormat/>
    <w:rsid w:val="00367298"/>
    <w:pPr>
      <w:shd w:val="clear" w:color="000000" w:fill="D9D9D9"/>
      <w:spacing w:lineRule="auto" w:line="240" w:beforeAutospacing="1" w:afterAutospacing="1"/>
      <w:jc w:val="right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113" w:customStyle="1">
    <w:name w:val="xl113"/>
    <w:basedOn w:val="Normal"/>
    <w:qFormat/>
    <w:rsid w:val="0036729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i/>
      <w:iCs/>
      <w:sz w:val="16"/>
      <w:szCs w:val="16"/>
    </w:rPr>
  </w:style>
  <w:style w:type="paragraph" w:styleId="Xl114" w:customStyle="1">
    <w:name w:val="xl114"/>
    <w:basedOn w:val="Normal"/>
    <w:qFormat/>
    <w:rsid w:val="0036729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115" w:customStyle="1">
    <w:name w:val="xl115"/>
    <w:basedOn w:val="Normal"/>
    <w:qFormat/>
    <w:rsid w:val="00367298"/>
    <w:pPr>
      <w:pBdr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116" w:customStyle="1">
    <w:name w:val="xl116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b/>
      <w:bCs/>
      <w:i/>
      <w:iCs/>
      <w:sz w:val="16"/>
      <w:szCs w:val="16"/>
    </w:rPr>
  </w:style>
  <w:style w:type="paragraph" w:styleId="Xl117" w:customStyle="1">
    <w:name w:val="xl117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/>
      <w:b/>
      <w:bCs/>
      <w:i/>
      <w:iCs/>
      <w:sz w:val="16"/>
      <w:szCs w:val="16"/>
    </w:rPr>
  </w:style>
  <w:style w:type="paragraph" w:styleId="Xl118" w:customStyle="1">
    <w:name w:val="xl118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pacing w:lineRule="auto" w:line="240" w:beforeAutospacing="1" w:afterAutospacing="1"/>
    </w:pPr>
    <w:rPr>
      <w:rFonts w:ascii="Times New Roman" w:hAnsi="Times New Roman"/>
      <w:sz w:val="12"/>
      <w:szCs w:val="12"/>
    </w:rPr>
  </w:style>
  <w:style w:type="paragraph" w:styleId="Xl119" w:customStyle="1">
    <w:name w:val="xl119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2"/>
      <w:szCs w:val="12"/>
    </w:rPr>
  </w:style>
  <w:style w:type="paragraph" w:styleId="Xl120" w:customStyle="1">
    <w:name w:val="xl120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2"/>
      <w:szCs w:val="12"/>
    </w:rPr>
  </w:style>
  <w:style w:type="paragraph" w:styleId="Xl121" w:customStyle="1">
    <w:name w:val="xl121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2"/>
      <w:szCs w:val="12"/>
    </w:rPr>
  </w:style>
  <w:style w:type="paragraph" w:styleId="Xl122" w:customStyle="1">
    <w:name w:val="xl122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2"/>
      <w:szCs w:val="12"/>
    </w:rPr>
  </w:style>
  <w:style w:type="paragraph" w:styleId="Xl123" w:customStyle="1">
    <w:name w:val="xl123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124" w:customStyle="1">
    <w:name w:val="xl124"/>
    <w:basedOn w:val="Normal"/>
    <w:qFormat/>
    <w:rsid w:val="00367298"/>
    <w:pPr>
      <w:pBdr>
        <w:top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125" w:customStyle="1">
    <w:name w:val="xl125"/>
    <w:basedOn w:val="Normal"/>
    <w:qFormat/>
    <w:rsid w:val="0036729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126" w:customStyle="1">
    <w:name w:val="xl126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Xl127" w:customStyle="1">
    <w:name w:val="xl127"/>
    <w:basedOn w:val="Normal"/>
    <w:qFormat/>
    <w:rsid w:val="0036729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128" w:customStyle="1">
    <w:name w:val="xl128"/>
    <w:basedOn w:val="Normal"/>
    <w:qFormat/>
    <w:rsid w:val="00367298"/>
    <w:pPr>
      <w:pBdr>
        <w:top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Xl129" w:customStyle="1">
    <w:name w:val="xl129"/>
    <w:basedOn w:val="Normal"/>
    <w:qFormat/>
    <w:rsid w:val="0036729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styleId="Msonormal" w:customStyle="1">
    <w:name w:val="msonormal"/>
    <w:basedOn w:val="Normal"/>
    <w:qFormat/>
    <w:rsid w:val="009f5e06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10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7" w:customStyle="1">
    <w:name w:val="Нет списка1"/>
    <w:uiPriority w:val="99"/>
    <w:semiHidden/>
    <w:unhideWhenUsed/>
    <w:qFormat/>
    <w:rsid w:val="00367298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6">
    <w:name w:val="Table Grid"/>
    <w:basedOn w:val="a1"/>
    <w:uiPriority w:val="39"/>
    <w:rsid w:val="0055704c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e2f83"/>
    <w:rPr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Таблица простая 3"/>
    <w:basedOn w:val="a1"/>
    <w:uiPriority w:val="43"/>
    <w:rsid w:val="001e4c1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5">
    <w:name w:val="Сетка таблицы1"/>
    <w:basedOn w:val="a1"/>
    <w:uiPriority w:val="39"/>
    <w:rsid w:val="001f4fd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uiPriority w:val="39"/>
    <w:rsid w:val="00723a36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notes" Target="footnotes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B5329-2226-4513-B2BE-173374105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Application>LibreOffice/7.3.4.2$MacOSX_X86_64 LibreOffice_project/728fec16bd5f605073805c3c9e7c4212a0120dc5</Application>
  <AppVersion>15.0000</AppVersion>
  <Pages>61</Pages>
  <Words>12529</Words>
  <Characters>84574</Characters>
  <CharactersWithSpaces>97337</CharactersWithSpaces>
  <Paragraphs>5458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2022-05-16T01:46:00Z</dcterms:created>
  <dc:creator>ЦРПО Мосполитех</dc:creator>
  <dc:description/>
  <dc:language>ru-RU</dc:language>
  <cp:lastModifiedBy>Анна Владимировна Лебедева</cp:lastModifiedBy>
  <cp:lastPrinted>2022-08-09T11:09:00Z</cp:lastPrinted>
  <dcterms:modified xsi:type="dcterms:W3CDTF">2022-08-10T10:14:41Z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