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12" w:rsidRDefault="00AF07D3">
      <w:pPr>
        <w:pStyle w:val="affffff2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>
        <w:rPr>
          <w:rFonts w:ascii="Times New Roman" w:hAnsi="Times New Roman"/>
          <w:b/>
          <w:bCs/>
        </w:rPr>
        <w:t>Приложение 5</w:t>
      </w:r>
      <w:bookmarkEnd w:id="0"/>
    </w:p>
    <w:p w:rsidR="00DB4012" w:rsidRDefault="00AF07D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ПОП-П </w:t>
      </w:r>
      <w:bookmarkStart w:id="1" w:name="_Hlk143688384"/>
      <w:r>
        <w:rPr>
          <w:rFonts w:ascii="Times New Roman" w:hAnsi="Times New Roman"/>
          <w:sz w:val="24"/>
          <w:szCs w:val="24"/>
        </w:rPr>
        <w:t>по специальности</w:t>
      </w:r>
    </w:p>
    <w:p w:rsidR="00DB4012" w:rsidRDefault="00AF07D3">
      <w:pPr>
        <w:spacing w:after="0"/>
        <w:jc w:val="right"/>
        <w:rPr>
          <w:b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26.02.03 Судовождение</w:t>
      </w:r>
      <w:bookmarkEnd w:id="1"/>
    </w:p>
    <w:p w:rsidR="00DB4012" w:rsidRDefault="00DB4012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DB4012" w:rsidRDefault="00DB401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DB40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B4012" w:rsidRDefault="00AF07D3">
      <w:pPr>
        <w:pStyle w:val="1"/>
        <w:numPr>
          <w:ilvl w:val="0"/>
          <w:numId w:val="1"/>
        </w:numPr>
        <w:shd w:val="clear" w:color="auto" w:fill="FFFFFF"/>
        <w:spacing w:before="0" w:after="0" w:line="276" w:lineRule="auto"/>
        <w:jc w:val="center"/>
        <w:rPr>
          <w:lang w:val="ru-RU"/>
        </w:rPr>
      </w:pPr>
      <w:r>
        <w:rPr>
          <w:lang w:val="ru-RU"/>
        </w:rPr>
        <w:t xml:space="preserve">ПРИМЕРНОЕ СОДЕРЖАНИЕ </w:t>
      </w:r>
      <w:r>
        <w:rPr>
          <w:lang w:val="ru-RU"/>
        </w:rPr>
        <w:br/>
        <w:t>ГОСУДАРСТВЕННОЙ ИТОГОВОЙ АТТЕСТАЦИИ</w:t>
      </w:r>
    </w:p>
    <w:p w:rsidR="00DB4012" w:rsidRDefault="00AF07D3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kern w:val="2"/>
          <w:sz w:val="24"/>
          <w:szCs w:val="24"/>
        </w:rPr>
        <w:t>ПО СПЕЦИАЛЬНОСТИ</w:t>
      </w:r>
    </w:p>
    <w:p w:rsidR="00DB4012" w:rsidRDefault="00AF07D3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Cs/>
          <w:sz w:val="24"/>
          <w:szCs w:val="24"/>
        </w:rPr>
        <w:t>26.02.03 Судовождение</w:t>
      </w: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DB4012" w:rsidRDefault="00DB4012">
      <w:p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DB4012" w:rsidRDefault="00DB4012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DB4012" w:rsidRDefault="00AF07D3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DB4012">
          <w:pgSz w:w="11906" w:h="16838"/>
          <w:pgMar w:top="1134" w:right="851" w:bottom="1134" w:left="1418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г.</w:t>
      </w:r>
    </w:p>
    <w:p w:rsidR="00DB4012" w:rsidRDefault="00AF07D3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:rsidR="00DB4012" w:rsidRDefault="00DB4012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DB4012" w:rsidRDefault="00AF07D3">
      <w:pPr>
        <w:pStyle w:val="afff0"/>
        <w:numPr>
          <w:ilvl w:val="0"/>
          <w:numId w:val="2"/>
        </w:numPr>
        <w:suppressAutoHyphens w:val="0"/>
        <w:spacing w:before="0" w:after="200" w:line="480" w:lineRule="auto"/>
        <w:contextualSpacing/>
        <w:jc w:val="both"/>
        <w:rPr>
          <w:b/>
          <w:lang w:val="ru-RU"/>
        </w:rPr>
      </w:pPr>
      <w:r>
        <w:rPr>
          <w:b/>
          <w:lang w:val="ru-RU"/>
        </w:rPr>
        <w:t>ПАСПОРТ ПРИМЕРНЫХ ОЦЕНОЧНЫХ</w:t>
      </w:r>
      <w:r>
        <w:rPr>
          <w:b/>
          <w:lang w:val="ru-RU"/>
        </w:rPr>
        <w:t xml:space="preserve"> МАТЕРИАЛОВ ДЛЯ ГИА</w:t>
      </w:r>
    </w:p>
    <w:p w:rsidR="00DB4012" w:rsidRDefault="00AF07D3">
      <w:pPr>
        <w:pStyle w:val="afff0"/>
        <w:numPr>
          <w:ilvl w:val="0"/>
          <w:numId w:val="2"/>
        </w:numPr>
        <w:suppressAutoHyphens w:val="0"/>
        <w:spacing w:before="0" w:after="200" w:line="480" w:lineRule="auto"/>
        <w:contextualSpacing/>
        <w:jc w:val="both"/>
        <w:rPr>
          <w:b/>
          <w:lang w:val="ru-RU"/>
        </w:rPr>
      </w:pPr>
      <w:r>
        <w:rPr>
          <w:b/>
          <w:lang w:val="ru-RU"/>
        </w:rPr>
        <w:t>СТРУКТУРА ПРОЦЕДУР ГИА И ПОРЯДОК ПРОВЕДЕНИЯ</w:t>
      </w:r>
    </w:p>
    <w:p w:rsidR="00DB4012" w:rsidRDefault="00AF07D3">
      <w:pPr>
        <w:pStyle w:val="afff0"/>
        <w:numPr>
          <w:ilvl w:val="0"/>
          <w:numId w:val="2"/>
        </w:numPr>
        <w:suppressAutoHyphens w:val="0"/>
        <w:spacing w:before="0" w:after="200" w:line="480" w:lineRule="auto"/>
        <w:contextualSpacing/>
        <w:jc w:val="both"/>
        <w:rPr>
          <w:shd w:val="clear" w:color="auto" w:fill="FFFF00"/>
          <w:lang w:val="ru-RU"/>
        </w:rPr>
      </w:pPr>
      <w:r>
        <w:rPr>
          <w:b/>
          <w:lang w:val="ru-RU"/>
        </w:rPr>
        <w:t>ПОРЯДОК ОРГАНИЗАЦИИ И ПРОВЕДЕНИЯ ЗАЩИТЫ ДИПЛОМНОГО ПРОЕКТА (РАБОТЫ)</w:t>
      </w:r>
    </w:p>
    <w:p w:rsidR="00DB4012" w:rsidRDefault="00AF07D3">
      <w:pPr>
        <w:spacing w:after="0" w:line="240" w:lineRule="auto"/>
        <w:jc w:val="both"/>
        <w:rPr>
          <w:rFonts w:ascii="Times New Roman" w:hAnsi="Times New Roman"/>
          <w:b/>
          <w:strike/>
          <w:sz w:val="24"/>
          <w:szCs w:val="24"/>
          <w:shd w:val="clear" w:color="auto" w:fill="FFFF00"/>
        </w:rPr>
      </w:pPr>
      <w:r>
        <w:br w:type="page"/>
      </w:r>
    </w:p>
    <w:p w:rsidR="00DB4012" w:rsidRDefault="00AF07D3">
      <w:pPr>
        <w:pStyle w:val="afff0"/>
        <w:numPr>
          <w:ilvl w:val="0"/>
          <w:numId w:val="8"/>
        </w:numPr>
        <w:tabs>
          <w:tab w:val="left" w:pos="426"/>
        </w:tabs>
        <w:suppressAutoHyphens w:val="0"/>
        <w:spacing w:before="0" w:after="200" w:line="276" w:lineRule="auto"/>
        <w:ind w:left="0" w:firstLine="0"/>
        <w:contextualSpacing/>
        <w:jc w:val="center"/>
        <w:rPr>
          <w:b/>
          <w:lang w:val="ru-RU"/>
        </w:rPr>
      </w:pPr>
      <w:r>
        <w:rPr>
          <w:b/>
          <w:lang w:val="ru-RU"/>
        </w:rPr>
        <w:lastRenderedPageBreak/>
        <w:t>ПАСПОРТ ПРИМЕРНЫХ ОЦЕНОЧНЫХ МАТЕРИАЛОВ ДЛЯ ГИА</w:t>
      </w:r>
    </w:p>
    <w:p w:rsidR="00DB4012" w:rsidRDefault="00DB4012">
      <w:pPr>
        <w:pStyle w:val="afff0"/>
        <w:tabs>
          <w:tab w:val="left" w:pos="426"/>
        </w:tabs>
        <w:spacing w:before="0" w:after="200" w:line="276" w:lineRule="auto"/>
        <w:ind w:left="0" w:firstLine="709"/>
        <w:contextualSpacing/>
        <w:rPr>
          <w:b/>
          <w:lang w:val="ru-RU"/>
        </w:rPr>
      </w:pPr>
    </w:p>
    <w:p w:rsidR="00DB4012" w:rsidRDefault="00AF07D3">
      <w:pPr>
        <w:pStyle w:val="afff0"/>
        <w:numPr>
          <w:ilvl w:val="1"/>
          <w:numId w:val="9"/>
        </w:numPr>
        <w:tabs>
          <w:tab w:val="left" w:pos="426"/>
        </w:tabs>
        <w:suppressAutoHyphens w:val="0"/>
        <w:spacing w:before="0" w:after="0"/>
        <w:ind w:left="0" w:firstLine="709"/>
        <w:contextualSpacing/>
        <w:jc w:val="both"/>
        <w:rPr>
          <w:b/>
          <w:bCs/>
          <w:shd w:val="clear" w:color="auto" w:fill="FFFFFF"/>
        </w:rPr>
      </w:pPr>
      <w:proofErr w:type="spellStart"/>
      <w:r>
        <w:rPr>
          <w:b/>
          <w:bCs/>
          <w:shd w:val="clear" w:color="auto" w:fill="FFFFFF"/>
        </w:rPr>
        <w:t>Особенности</w:t>
      </w:r>
      <w:proofErr w:type="spellEnd"/>
      <w:r>
        <w:rPr>
          <w:b/>
          <w:bCs/>
          <w:shd w:val="clear" w:color="auto" w:fill="FFFFFF"/>
        </w:rPr>
        <w:t xml:space="preserve"> </w:t>
      </w:r>
      <w:proofErr w:type="spellStart"/>
      <w:r>
        <w:rPr>
          <w:b/>
          <w:bCs/>
          <w:shd w:val="clear" w:color="auto" w:fill="FFFFFF"/>
        </w:rPr>
        <w:t>образовательной</w:t>
      </w:r>
      <w:proofErr w:type="spellEnd"/>
      <w:r>
        <w:rPr>
          <w:b/>
          <w:bCs/>
          <w:shd w:val="clear" w:color="auto" w:fill="FFFFFF"/>
        </w:rPr>
        <w:t xml:space="preserve"> </w:t>
      </w:r>
      <w:proofErr w:type="spellStart"/>
      <w:r>
        <w:rPr>
          <w:b/>
          <w:bCs/>
          <w:shd w:val="clear" w:color="auto" w:fill="FFFFFF"/>
        </w:rPr>
        <w:t>программы</w:t>
      </w:r>
      <w:proofErr w:type="spellEnd"/>
    </w:p>
    <w:p w:rsidR="00DB4012" w:rsidRDefault="00AF07D3">
      <w:pPr>
        <w:pStyle w:val="afff0"/>
        <w:spacing w:after="0"/>
        <w:ind w:left="0" w:firstLine="709"/>
        <w:jc w:val="both"/>
        <w:rPr>
          <w:i/>
          <w:iCs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Примерные оценочные материалы разраб</w:t>
      </w:r>
      <w:r>
        <w:rPr>
          <w:shd w:val="clear" w:color="auto" w:fill="FFFFFF"/>
          <w:lang w:val="ru-RU"/>
        </w:rPr>
        <w:t xml:space="preserve">отаны для </w:t>
      </w:r>
      <w:r>
        <w:rPr>
          <w:iCs/>
          <w:shd w:val="clear" w:color="auto" w:fill="FFFFFF"/>
          <w:lang w:val="ru-RU"/>
        </w:rPr>
        <w:t>специальности 26.02.03 Судовождение.</w:t>
      </w:r>
    </w:p>
    <w:p w:rsidR="00DB4012" w:rsidRDefault="00AF07D3">
      <w:pPr>
        <w:pStyle w:val="afff0"/>
        <w:spacing w:before="0" w:after="0"/>
        <w:ind w:left="0" w:firstLine="709"/>
        <w:jc w:val="both"/>
        <w:rPr>
          <w:i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В рамках специальности СПО предусмотрено освоение квалификации: техник-судоводитель</w:t>
      </w:r>
      <w:r>
        <w:rPr>
          <w:i/>
          <w:shd w:val="clear" w:color="auto" w:fill="FFFFFF"/>
          <w:lang w:val="ru-RU"/>
        </w:rPr>
        <w:t>.</w:t>
      </w:r>
    </w:p>
    <w:p w:rsidR="00DB4012" w:rsidRDefault="00DB4012">
      <w:pPr>
        <w:pStyle w:val="afff0"/>
        <w:spacing w:before="0" w:after="0"/>
        <w:ind w:left="0" w:firstLine="709"/>
        <w:jc w:val="both"/>
        <w:rPr>
          <w:i/>
          <w:shd w:val="clear" w:color="auto" w:fill="FFFFFF"/>
          <w:lang w:val="ru-RU"/>
        </w:rPr>
      </w:pPr>
    </w:p>
    <w:p w:rsidR="00DB4012" w:rsidRDefault="00AF07D3">
      <w:pPr>
        <w:pStyle w:val="Default"/>
        <w:numPr>
          <w:ilvl w:val="1"/>
          <w:numId w:val="10"/>
        </w:numPr>
        <w:ind w:left="0" w:firstLine="709"/>
        <w:jc w:val="both"/>
        <w:rPr>
          <w:b/>
          <w:color w:val="auto"/>
        </w:rPr>
      </w:pPr>
      <w:r>
        <w:rPr>
          <w:b/>
          <w:color w:val="auto"/>
        </w:rPr>
        <w:t xml:space="preserve"> Перечень результатов, демонстрируемых на ГИА</w:t>
      </w:r>
    </w:p>
    <w:p w:rsidR="00DB4012" w:rsidRDefault="00DB4012">
      <w:pPr>
        <w:pStyle w:val="afff0"/>
        <w:spacing w:before="0" w:after="0"/>
        <w:ind w:left="0"/>
        <w:jc w:val="center"/>
        <w:rPr>
          <w:b/>
          <w:shd w:val="clear" w:color="auto" w:fill="FFFFFF"/>
          <w:lang w:val="ru-RU"/>
        </w:rPr>
      </w:pP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915"/>
        <w:gridCol w:w="7003"/>
      </w:tblGrid>
      <w:tr w:rsidR="00DB4012"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Оцениваемые виды 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7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Профессиональные компетенции</w:t>
            </w:r>
          </w:p>
        </w:tc>
      </w:tr>
      <w:tr w:rsidR="00DB4012">
        <w:tc>
          <w:tcPr>
            <w:tcW w:w="29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Управление 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эксплуат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ция судна</w:t>
            </w:r>
          </w:p>
          <w:p w:rsidR="00DB4012" w:rsidRDefault="00DB4012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4012" w:rsidRDefault="00DB4012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1.1. Планировать и осуществлять переход в точку назначения, определять местоположение судна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1.2. Маневрировать и управлять судном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1.3. Обеспечивать использование и техническую эксплуат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цию технических средств судовождения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судовых систем связи</w:t>
            </w:r>
          </w:p>
        </w:tc>
      </w:tr>
      <w:tr w:rsidR="00DB4012">
        <w:tc>
          <w:tcPr>
            <w:tcW w:w="29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безопасн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плавания</w:t>
            </w:r>
          </w:p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2.1. Организовывать мероприятия по обеспечению тран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портной безопасности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2.2. Применять средства по борьбе за живучесть судна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2.3. Организовывать и обеспечивать действия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подчиненных членов экипажа судна при организации различных видов тревог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2.4. Организовывать и обеспечивать действия подчиненных членов экипажа судна при авариях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2.5. Оказывать первую помощь пострадавшим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2.6. Организовывать и обеспечивать дей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ствия подчиненных членов экипажа судна при оставлении судна, использовать ко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лективные и индивидуальные спасательные средства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2.7. Организовывать и обеспечивать действия подчиненных членов экипажа судна по предупреждению и предотвращению загрязнения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одной среды</w:t>
            </w:r>
          </w:p>
        </w:tc>
      </w:tr>
      <w:tr w:rsidR="00DB4012">
        <w:tc>
          <w:tcPr>
            <w:tcW w:w="29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Обработка и размещение груза</w:t>
            </w:r>
          </w:p>
          <w:p w:rsidR="00DB4012" w:rsidRDefault="00DB4012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3.1. Планировать и обеспечивать безопасную погрузку, 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мещение, крепление груза и уход за ним в течение рейса и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грузки</w:t>
            </w:r>
          </w:p>
        </w:tc>
      </w:tr>
      <w:tr w:rsidR="00DB4012">
        <w:tc>
          <w:tcPr>
            <w:tcW w:w="29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DB4012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12" w:rsidRDefault="00AF07D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3.2. Соблюдать меры предосторожности во время погрузки и выгрузки и обращения 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опасными и вредными грузами во время рейса</w:t>
            </w:r>
          </w:p>
        </w:tc>
      </w:tr>
    </w:tbl>
    <w:p w:rsidR="00DB4012" w:rsidRDefault="00DB4012">
      <w:pPr>
        <w:pStyle w:val="afff0"/>
        <w:spacing w:before="0" w:after="0"/>
        <w:ind w:left="0"/>
        <w:jc w:val="center"/>
        <w:rPr>
          <w:b/>
          <w:shd w:val="clear" w:color="auto" w:fill="FFFFFF"/>
          <w:lang w:val="ru-RU"/>
        </w:rPr>
      </w:pPr>
    </w:p>
    <w:p w:rsidR="00DB4012" w:rsidRDefault="00DB4012">
      <w:pPr>
        <w:pStyle w:val="afff0"/>
        <w:spacing w:before="0" w:after="0"/>
        <w:ind w:left="0"/>
        <w:jc w:val="center"/>
        <w:rPr>
          <w:b/>
          <w:shd w:val="clear" w:color="auto" w:fill="FFFFFF"/>
          <w:lang w:val="ru-RU"/>
        </w:rPr>
      </w:pPr>
    </w:p>
    <w:p w:rsidR="00DB4012" w:rsidRDefault="00AF07D3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br w:type="page"/>
      </w:r>
    </w:p>
    <w:p w:rsidR="00DB4012" w:rsidRDefault="00AF07D3">
      <w:pPr>
        <w:pStyle w:val="afff0"/>
        <w:spacing w:before="0" w:after="0"/>
        <w:ind w:left="0"/>
        <w:jc w:val="center"/>
        <w:rPr>
          <w:b/>
          <w:shd w:val="clear" w:color="auto" w:fill="FFFFFF"/>
          <w:lang w:val="ru-RU"/>
        </w:rPr>
      </w:pPr>
      <w:r>
        <w:rPr>
          <w:b/>
          <w:shd w:val="clear" w:color="auto" w:fill="FFFFFF"/>
          <w:lang w:val="ru-RU"/>
        </w:rPr>
        <w:lastRenderedPageBreak/>
        <w:t>2. СТРУКТУРА ПРОЦЕДУР ГИА И ПОРЯДОК ПРОВЕДЕНИЯ</w:t>
      </w:r>
    </w:p>
    <w:p w:rsidR="00DB4012" w:rsidRDefault="00DB4012">
      <w:pPr>
        <w:pStyle w:val="afff0"/>
        <w:spacing w:before="0" w:after="0" w:line="276" w:lineRule="auto"/>
        <w:ind w:left="0" w:firstLine="709"/>
        <w:jc w:val="both"/>
        <w:rPr>
          <w:b/>
          <w:shd w:val="clear" w:color="auto" w:fill="FFFFFF"/>
          <w:lang w:val="ru-RU"/>
        </w:rPr>
      </w:pPr>
    </w:p>
    <w:p w:rsidR="00DB4012" w:rsidRDefault="00AF07D3">
      <w:pPr>
        <w:pStyle w:val="afff0"/>
        <w:spacing w:before="0" w:after="0" w:line="276" w:lineRule="auto"/>
        <w:ind w:left="0" w:firstLine="709"/>
        <w:jc w:val="both"/>
        <w:rPr>
          <w:b/>
          <w:shd w:val="clear" w:color="auto" w:fill="FFFFFF"/>
          <w:lang w:val="ru-RU"/>
        </w:rPr>
      </w:pPr>
      <w:r>
        <w:rPr>
          <w:b/>
          <w:shd w:val="clear" w:color="auto" w:fill="FFFFFF"/>
          <w:lang w:val="ru-RU"/>
        </w:rPr>
        <w:t>2.1. Структура задания для процедуры ГИА</w:t>
      </w:r>
    </w:p>
    <w:p w:rsidR="00DB4012" w:rsidRDefault="00AF07D3">
      <w:pPr>
        <w:pStyle w:val="Default"/>
        <w:tabs>
          <w:tab w:val="left" w:pos="1134"/>
        </w:tabs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 xml:space="preserve">Государственная итоговая аттестация проводится в форме государственного экзамена и (или) защиты дипломного проекта </w:t>
      </w:r>
      <w:r>
        <w:rPr>
          <w:color w:val="auto"/>
        </w:rPr>
        <w:t>(работы).</w:t>
      </w:r>
    </w:p>
    <w:p w:rsidR="00DB4012" w:rsidRDefault="00AF07D3">
      <w:pPr>
        <w:tabs>
          <w:tab w:val="left" w:pos="1134"/>
        </w:tabs>
        <w:spacing w:after="0"/>
        <w:ind w:firstLine="709"/>
        <w:jc w:val="both"/>
        <w:rPr>
          <w:shd w:val="clear" w:color="auto" w:fill="FFFF00"/>
        </w:rPr>
      </w:pPr>
      <w:r>
        <w:rPr>
          <w:rFonts w:ascii="Times New Roman" w:hAnsi="Times New Roman"/>
          <w:sz w:val="24"/>
          <w:szCs w:val="24"/>
          <w:lang w:eastAsia="en-US"/>
        </w:rPr>
        <w:t>Государственный экзамен проводится в два этапа: теоретический этап (оценка теоретических знаний) 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решение практико-ориентированных профессиональных задач (оценка практического опыта и умений).</w:t>
      </w:r>
      <w:r>
        <w:rPr>
          <w:rFonts w:ascii="Times New Roman" w:hAnsi="Times New Roman"/>
          <w:sz w:val="24"/>
          <w:szCs w:val="24"/>
          <w:shd w:val="clear" w:color="auto" w:fill="FFFF00"/>
          <w:lang w:eastAsia="en-US"/>
        </w:rPr>
        <w:t xml:space="preserve"> </w:t>
      </w:r>
    </w:p>
    <w:p w:rsidR="00DB4012" w:rsidRDefault="00AF07D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Рекомендуемое максимальное время, отводимое на выполнения заданий государственной итоговой аттестации – 2 часа (астрономических). </w:t>
      </w:r>
    </w:p>
    <w:p w:rsidR="00DB4012" w:rsidRDefault="00AF07D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Рекомендуемое максимальное время для выполнения первого этапа государственного экзамена: теоретический этап – 1 час (астроном</w:t>
      </w:r>
      <w:r>
        <w:rPr>
          <w:rFonts w:ascii="Times New Roman" w:hAnsi="Times New Roman"/>
          <w:sz w:val="24"/>
          <w:szCs w:val="24"/>
          <w:lang w:eastAsia="en-US"/>
        </w:rPr>
        <w:t>ический).</w:t>
      </w:r>
    </w:p>
    <w:p w:rsidR="00DB4012" w:rsidRDefault="00AF07D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Рекомендуемое максимальное время для выполнения второго этапа государственного экзамена: </w:t>
      </w:r>
      <w:r>
        <w:rPr>
          <w:rFonts w:ascii="Times New Roman" w:hAnsi="Times New Roman"/>
          <w:sz w:val="24"/>
          <w:szCs w:val="24"/>
        </w:rPr>
        <w:t>решение практико-ориентированных профессиональных задач – 1 час (астрономических).</w:t>
      </w:r>
    </w:p>
    <w:p w:rsidR="00DB4012" w:rsidRDefault="00AF07D3">
      <w:pPr>
        <w:pStyle w:val="afff0"/>
        <w:spacing w:before="0" w:after="0" w:line="276" w:lineRule="auto"/>
        <w:ind w:left="0" w:firstLine="709"/>
        <w:jc w:val="both"/>
        <w:rPr>
          <w:lang w:val="ru-RU"/>
        </w:rPr>
      </w:pPr>
      <w:r>
        <w:rPr>
          <w:shd w:val="clear" w:color="auto" w:fill="FFFFFF"/>
          <w:lang w:val="ru-RU"/>
        </w:rPr>
        <w:t>Для проведения государственного экзамена (далее – ГЭ) применяется фонд оце</w:t>
      </w:r>
      <w:r>
        <w:rPr>
          <w:shd w:val="clear" w:color="auto" w:fill="FFFFFF"/>
          <w:lang w:val="ru-RU"/>
        </w:rPr>
        <w:t xml:space="preserve">ночных средств </w:t>
      </w:r>
      <w:r>
        <w:rPr>
          <w:rFonts w:eastAsiaTheme="minorHAnsi" w:cstheme="minorBidi"/>
          <w:szCs w:val="22"/>
          <w:shd w:val="clear" w:color="auto" w:fill="FFFFFF"/>
          <w:lang w:val="ru-RU" w:eastAsia="en-US"/>
        </w:rPr>
        <w:t>(далее - ФОС)</w:t>
      </w:r>
      <w:r>
        <w:rPr>
          <w:shd w:val="clear" w:color="auto" w:fill="FFFFFF"/>
          <w:lang w:val="ru-RU"/>
        </w:rPr>
        <w:t>, разрабатываемый образовательной организацией самостоятельно.</w:t>
      </w:r>
    </w:p>
    <w:p w:rsidR="00DB4012" w:rsidRDefault="00DB4012">
      <w:pPr>
        <w:pStyle w:val="afff0"/>
        <w:spacing w:before="0" w:after="0" w:line="276" w:lineRule="auto"/>
        <w:ind w:left="0" w:firstLine="709"/>
        <w:jc w:val="both"/>
        <w:rPr>
          <w:i/>
          <w:shd w:val="clear" w:color="auto" w:fill="FFFFFF"/>
          <w:lang w:val="ru-RU"/>
        </w:rPr>
      </w:pPr>
    </w:p>
    <w:p w:rsidR="00DB4012" w:rsidRDefault="00AF07D3">
      <w:pPr>
        <w:pStyle w:val="afff0"/>
        <w:spacing w:before="0" w:after="0" w:line="276" w:lineRule="auto"/>
        <w:ind w:left="0" w:firstLine="709"/>
        <w:rPr>
          <w:b/>
          <w:lang w:val="ru-RU"/>
        </w:rPr>
      </w:pPr>
      <w:r>
        <w:rPr>
          <w:b/>
          <w:lang w:val="ru-RU"/>
        </w:rPr>
        <w:t>2.2. Порядок проведения процедуры</w:t>
      </w:r>
    </w:p>
    <w:p w:rsidR="00DB4012" w:rsidRDefault="00AF07D3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Сроки проведения ГИА регламентируются </w:t>
      </w:r>
      <w:r>
        <w:rPr>
          <w:rFonts w:ascii="Times New Roman" w:hAnsi="Times New Roman"/>
          <w:sz w:val="24"/>
          <w:szCs w:val="24"/>
          <w:lang w:eastAsia="en-US"/>
        </w:rPr>
        <w:t>образовательной организацией в календарном учебном графике на текущий учебный год.</w:t>
      </w:r>
    </w:p>
    <w:p w:rsidR="00DB4012" w:rsidRDefault="00AF07D3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  <w:lang w:eastAsia="en-US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</w:t>
      </w:r>
      <w:r>
        <w:rPr>
          <w:rFonts w:ascii="Times New Roman" w:hAnsi="Times New Roman"/>
          <w:sz w:val="24"/>
          <w:szCs w:val="24"/>
          <w:lang w:eastAsia="en-US"/>
        </w:rPr>
        <w:t>ронних организаций, в том числе педагогических работников, представителей работодателей или их объединений, направление деятельности которых соответствует области профессиональной деятельности, к которой готовятся выпускники.</w:t>
      </w:r>
      <w:proofErr w:type="gramEnd"/>
    </w:p>
    <w:p w:rsidR="00DB4012" w:rsidRDefault="00AF07D3">
      <w:pPr>
        <w:spacing w:after="0"/>
        <w:ind w:firstLine="680"/>
        <w:jc w:val="both"/>
      </w:pPr>
      <w:r>
        <w:rPr>
          <w:rFonts w:ascii="Times New Roman" w:hAnsi="Times New Roman"/>
          <w:sz w:val="24"/>
          <w:szCs w:val="24"/>
        </w:rPr>
        <w:t>Задания, выносимые на государс</w:t>
      </w:r>
      <w:r>
        <w:rPr>
          <w:rFonts w:ascii="Times New Roman" w:hAnsi="Times New Roman"/>
          <w:sz w:val="24"/>
          <w:szCs w:val="24"/>
        </w:rPr>
        <w:t>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</w:t>
      </w:r>
      <w:r>
        <w:rPr>
          <w:rFonts w:ascii="Times New Roman" w:hAnsi="Times New Roman"/>
          <w:sz w:val="24"/>
          <w:szCs w:val="24"/>
        </w:rPr>
        <w:t>ми, работодателями, заинтересованными в подготовке кадров соответствующей квалификации.</w:t>
      </w:r>
    </w:p>
    <w:p w:rsidR="00DB4012" w:rsidRDefault="00AF07D3">
      <w:pPr>
        <w:pStyle w:val="afff0"/>
        <w:spacing w:before="0" w:after="0" w:line="276" w:lineRule="auto"/>
        <w:ind w:left="0" w:firstLine="709"/>
        <w:jc w:val="both"/>
        <w:rPr>
          <w:iCs/>
          <w:color w:val="000000"/>
          <w:shd w:val="clear" w:color="auto" w:fill="FFFFFF"/>
          <w:lang w:val="ru-RU"/>
        </w:rPr>
      </w:pPr>
      <w:r>
        <w:rPr>
          <w:lang w:val="ru-RU" w:eastAsia="ru-RU"/>
        </w:rPr>
        <w:t xml:space="preserve">Для выпускников, освоивших </w:t>
      </w:r>
      <w:r>
        <w:rPr>
          <w:lang w:val="ru-RU"/>
        </w:rPr>
        <w:t xml:space="preserve">образовательные программы среднего профессионального образования, </w:t>
      </w:r>
      <w:r>
        <w:rPr>
          <w:lang w:val="ru-RU" w:eastAsia="ru-RU"/>
        </w:rPr>
        <w:t xml:space="preserve">проводится </w:t>
      </w:r>
      <w:r>
        <w:rPr>
          <w:lang w:val="ru-RU"/>
        </w:rPr>
        <w:t>государственный экзамен</w:t>
      </w:r>
      <w:r>
        <w:rPr>
          <w:lang w:val="ru-RU" w:eastAsia="ru-RU"/>
        </w:rPr>
        <w:t xml:space="preserve"> с</w:t>
      </w:r>
      <w:r>
        <w:rPr>
          <w:iCs/>
          <w:color w:val="000000"/>
          <w:shd w:val="clear" w:color="auto" w:fill="FFFFFF"/>
          <w:lang w:val="ru-RU"/>
        </w:rPr>
        <w:t xml:space="preserve"> использованием ФОС</w:t>
      </w:r>
      <w:r>
        <w:rPr>
          <w:lang w:val="ru-RU"/>
        </w:rPr>
        <w:t xml:space="preserve">, включающих в себя </w:t>
      </w:r>
      <w:r>
        <w:rPr>
          <w:lang w:val="ru-RU"/>
        </w:rPr>
        <w:t>вопросы теоретической части, конкретные варианты заданий практической части и критерии оценивания, разрабатываемых образовательной организацией самостоятельно</w:t>
      </w:r>
      <w:r>
        <w:rPr>
          <w:iCs/>
          <w:color w:val="000000"/>
          <w:shd w:val="clear" w:color="auto" w:fill="FFFFFF"/>
          <w:lang w:val="ru-RU"/>
        </w:rPr>
        <w:t>.</w:t>
      </w:r>
    </w:p>
    <w:p w:rsidR="00DB4012" w:rsidRDefault="00AF07D3">
      <w:pPr>
        <w:pStyle w:val="afff0"/>
        <w:spacing w:before="0" w:after="0" w:line="276" w:lineRule="auto"/>
        <w:ind w:left="0" w:firstLine="709"/>
        <w:jc w:val="both"/>
        <w:rPr>
          <w:szCs w:val="20"/>
          <w:lang w:val="ru-RU" w:eastAsia="ru-RU"/>
        </w:rPr>
      </w:pPr>
      <w:r>
        <w:rPr>
          <w:szCs w:val="20"/>
          <w:lang w:val="ru-RU" w:eastAsia="ru-RU"/>
        </w:rPr>
        <w:t xml:space="preserve">ФОС включает комплекс требований для проведения </w:t>
      </w:r>
      <w:r>
        <w:rPr>
          <w:lang w:val="ru-RU"/>
        </w:rPr>
        <w:t>государственного</w:t>
      </w:r>
      <w:r>
        <w:rPr>
          <w:szCs w:val="20"/>
          <w:lang w:val="ru-RU" w:eastAsia="ru-RU"/>
        </w:rPr>
        <w:t xml:space="preserve"> экзамена, перечень оборудования</w:t>
      </w:r>
      <w:r>
        <w:rPr>
          <w:szCs w:val="20"/>
          <w:lang w:val="ru-RU" w:eastAsia="ru-RU"/>
        </w:rPr>
        <w:t xml:space="preserve"> и оснащения, расходных материалов, средств обучения и воспитания, инструкции по технике безопасности.</w:t>
      </w:r>
    </w:p>
    <w:p w:rsidR="00DB4012" w:rsidRDefault="00AF07D3">
      <w:pPr>
        <w:pStyle w:val="afff0"/>
        <w:spacing w:before="0" w:after="0" w:line="276" w:lineRule="auto"/>
        <w:ind w:left="0" w:firstLine="709"/>
        <w:jc w:val="both"/>
        <w:rPr>
          <w:lang w:val="ru-RU"/>
        </w:rPr>
      </w:pPr>
      <w:r>
        <w:rPr>
          <w:rFonts w:eastAsiaTheme="minorHAnsi" w:cstheme="minorBidi"/>
          <w:lang w:val="ru-RU" w:eastAsia="en-US"/>
        </w:rPr>
        <w:t>Второй этап государственного экзамена (решение практико-ориентированных задач)</w:t>
      </w:r>
      <w:r>
        <w:rPr>
          <w:rFonts w:eastAsiaTheme="minorHAnsi" w:cstheme="minorBidi"/>
          <w:szCs w:val="22"/>
          <w:lang w:val="ru-RU" w:eastAsia="en-US"/>
        </w:rPr>
        <w:t xml:space="preserve"> включает комплексную практическую задачу, моделирующую профессиональную де</w:t>
      </w:r>
      <w:r>
        <w:rPr>
          <w:rFonts w:eastAsiaTheme="minorHAnsi" w:cstheme="minorBidi"/>
          <w:szCs w:val="22"/>
          <w:lang w:val="ru-RU" w:eastAsia="en-US"/>
        </w:rPr>
        <w:t>ятельность и выполняемую в режиме реального времени (</w:t>
      </w:r>
      <w:proofErr w:type="gramStart"/>
      <w:r>
        <w:rPr>
          <w:rFonts w:eastAsiaTheme="minorHAnsi" w:cstheme="minorBidi"/>
          <w:szCs w:val="22"/>
          <w:lang w:val="ru-RU" w:eastAsia="en-US"/>
        </w:rPr>
        <w:t>возможно</w:t>
      </w:r>
      <w:proofErr w:type="gramEnd"/>
      <w:r>
        <w:rPr>
          <w:rFonts w:eastAsiaTheme="minorHAnsi" w:cstheme="minorBidi"/>
          <w:szCs w:val="22"/>
          <w:lang w:val="ru-RU" w:eastAsia="en-US"/>
        </w:rPr>
        <w:t xml:space="preserve"> решение подобных задач на навигационном тренажере).</w:t>
      </w:r>
    </w:p>
    <w:p w:rsidR="00AF07D3" w:rsidRDefault="00AF07D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F07D3" w:rsidRDefault="00AF07D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F07D3" w:rsidRDefault="00AF07D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DB4012" w:rsidRDefault="00AF07D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2.4. Условия проведения государственного экзамена</w:t>
      </w:r>
    </w:p>
    <w:p w:rsidR="00DB4012" w:rsidRDefault="00AF07D3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Проведение теоретической части государственного экзамена осуществляется в учебных </w:t>
      </w:r>
      <w:r>
        <w:rPr>
          <w:rFonts w:ascii="Times New Roman" w:hAnsi="Times New Roman"/>
          <w:bCs/>
          <w:sz w:val="24"/>
          <w:szCs w:val="24"/>
          <w:lang w:eastAsia="en-US"/>
        </w:rPr>
        <w:t>аудиториях, предназначенных для проведения ГИА. Обучающийся вытягивает билет, в котором содержатся теоретические вопросы, и за определенное время (рекомендуемое время подготовки 1 астрономический час) готовится к ответу. По истечении отведенного на подгото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вку времени </w:t>
      </w:r>
      <w:proofErr w:type="gramStart"/>
      <w:r>
        <w:rPr>
          <w:rFonts w:ascii="Times New Roman" w:hAnsi="Times New Roman"/>
          <w:bCs/>
          <w:sz w:val="24"/>
          <w:szCs w:val="24"/>
          <w:lang w:eastAsia="en-US"/>
        </w:rPr>
        <w:t>обучающийся</w:t>
      </w:r>
      <w:proofErr w:type="gramEnd"/>
      <w:r>
        <w:rPr>
          <w:rFonts w:ascii="Times New Roman" w:hAnsi="Times New Roman"/>
          <w:bCs/>
          <w:sz w:val="24"/>
          <w:szCs w:val="24"/>
          <w:lang w:eastAsia="en-US"/>
        </w:rPr>
        <w:t xml:space="preserve"> отвечает на вопросы указанные в билете. После ответов, указанных в билете, </w:t>
      </w:r>
      <w:proofErr w:type="gramStart"/>
      <w:r>
        <w:rPr>
          <w:rFonts w:ascii="Times New Roman" w:hAnsi="Times New Roman"/>
          <w:bCs/>
          <w:sz w:val="24"/>
          <w:szCs w:val="24"/>
          <w:lang w:eastAsia="en-US"/>
        </w:rPr>
        <w:t>обучающемуся</w:t>
      </w:r>
      <w:proofErr w:type="gramEnd"/>
      <w:r>
        <w:rPr>
          <w:rFonts w:ascii="Times New Roman" w:hAnsi="Times New Roman"/>
          <w:bCs/>
          <w:sz w:val="24"/>
          <w:szCs w:val="24"/>
          <w:lang w:eastAsia="en-US"/>
        </w:rPr>
        <w:t xml:space="preserve"> могут быть заданы вопросы членами государственной экзаменационной комиссии (ГЭК). По результатам ответов формируется протокол ГЭК, в котором ука</w:t>
      </w:r>
      <w:r>
        <w:rPr>
          <w:rFonts w:ascii="Times New Roman" w:hAnsi="Times New Roman"/>
          <w:bCs/>
          <w:sz w:val="24"/>
          <w:szCs w:val="24"/>
          <w:lang w:eastAsia="en-US"/>
        </w:rPr>
        <w:t>зывается оценка.</w:t>
      </w:r>
    </w:p>
    <w:p w:rsidR="00DB4012" w:rsidRDefault="00AF07D3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</w:rPr>
        <w:t>Проведение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второго этапа государственного экзамена «Решение практико-ориентированных профессиональных задач» осуществляется в лабораториях, учебных мастерских образовательной организации </w:t>
      </w:r>
      <w:r>
        <w:rPr>
          <w:rFonts w:ascii="Times New Roman" w:hAnsi="Times New Roman"/>
          <w:bCs/>
          <w:sz w:val="24"/>
          <w:szCs w:val="24"/>
        </w:rPr>
        <w:t xml:space="preserve">или </w:t>
      </w:r>
      <w:r>
        <w:rPr>
          <w:rFonts w:ascii="Times New Roman" w:eastAsia="Calibri" w:hAnsi="Times New Roman"/>
          <w:sz w:val="24"/>
          <w:szCs w:val="24"/>
          <w:lang w:eastAsia="en-US"/>
        </w:rPr>
        <w:t>на иной площадке при сетевой форме реализации об</w:t>
      </w:r>
      <w:r>
        <w:rPr>
          <w:rFonts w:ascii="Times New Roman" w:eastAsia="Calibri" w:hAnsi="Times New Roman"/>
          <w:sz w:val="24"/>
          <w:szCs w:val="24"/>
          <w:lang w:eastAsia="en-US"/>
        </w:rPr>
        <w:t>разовательной программы</w:t>
      </w:r>
      <w:r>
        <w:rPr>
          <w:rFonts w:ascii="Times New Roman" w:hAnsi="Times New Roman"/>
          <w:bCs/>
          <w:sz w:val="24"/>
          <w:szCs w:val="24"/>
        </w:rPr>
        <w:t>. Обучающийся вытягивает билет, в котором содержится задание на выполнение конкретного действия.</w:t>
      </w:r>
    </w:p>
    <w:p w:rsidR="00DB4012" w:rsidRDefault="00AF07D3">
      <w:pPr>
        <w:spacing w:after="0"/>
        <w:ind w:firstLine="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Решение практико-ориентированных профессиональных задач включает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следующие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подэтапы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DB4012" w:rsidRDefault="00AF07D3">
      <w:pPr>
        <w:numPr>
          <w:ilvl w:val="0"/>
          <w:numId w:val="3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проверка инструментов,  оборудования, навигационног</w:t>
      </w:r>
      <w:r>
        <w:rPr>
          <w:rFonts w:ascii="Times New Roman" w:hAnsi="Times New Roman"/>
          <w:sz w:val="24"/>
          <w:szCs w:val="24"/>
        </w:rPr>
        <w:t>о тренажера и иных пр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способлений, используемых для проведения государственного экзамена;</w:t>
      </w:r>
    </w:p>
    <w:p w:rsidR="00DB4012" w:rsidRDefault="00AF07D3">
      <w:pPr>
        <w:numPr>
          <w:ilvl w:val="0"/>
          <w:numId w:val="3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инструктажа, в том числе по технике безопасности;</w:t>
      </w:r>
    </w:p>
    <w:p w:rsidR="00DB4012" w:rsidRDefault="00AF07D3">
      <w:pPr>
        <w:numPr>
          <w:ilvl w:val="0"/>
          <w:numId w:val="3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государственного экзамена;</w:t>
      </w:r>
    </w:p>
    <w:p w:rsidR="00DB4012" w:rsidRDefault="00AF07D3">
      <w:pPr>
        <w:numPr>
          <w:ilvl w:val="0"/>
          <w:numId w:val="3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 итогов.</w:t>
      </w:r>
    </w:p>
    <w:p w:rsidR="00DB4012" w:rsidRDefault="00AF07D3">
      <w:pPr>
        <w:suppressAutoHyphens w:val="0"/>
        <w:spacing w:after="160"/>
        <w:ind w:firstLine="68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ходе выполнения задания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экзаменуемым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разрешается общаться только с представит</w:t>
      </w:r>
      <w:r>
        <w:rPr>
          <w:rFonts w:ascii="Times New Roman" w:eastAsia="Calibri" w:hAnsi="Times New Roman"/>
          <w:sz w:val="24"/>
          <w:szCs w:val="24"/>
          <w:lang w:eastAsia="en-US"/>
        </w:rPr>
        <w:t>е</w:t>
      </w:r>
      <w:r>
        <w:rPr>
          <w:rFonts w:ascii="Times New Roman" w:eastAsia="Calibri" w:hAnsi="Times New Roman"/>
          <w:sz w:val="24"/>
          <w:szCs w:val="24"/>
          <w:lang w:eastAsia="en-US"/>
        </w:rPr>
        <w:t>лями ГЭК. Общение с третьими лицами запрещено.</w:t>
      </w:r>
    </w:p>
    <w:p w:rsidR="00DB4012" w:rsidRDefault="00DB4012">
      <w:pPr>
        <w:tabs>
          <w:tab w:val="left" w:pos="567"/>
          <w:tab w:val="left" w:pos="709"/>
        </w:tabs>
        <w:spacing w:after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B4012" w:rsidRDefault="00AF07D3">
      <w:pPr>
        <w:tabs>
          <w:tab w:val="left" w:pos="567"/>
          <w:tab w:val="left" w:pos="709"/>
        </w:tabs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2.5. Система оценивания выполнения заданий государственного экзамена</w:t>
      </w:r>
    </w:p>
    <w:p w:rsidR="00DB4012" w:rsidRDefault="00AF07D3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</w:rPr>
        <w:t>Результаты теоретической раздела государственного экзамена определяются оценками «отлично», «хорош</w:t>
      </w:r>
      <w:r>
        <w:rPr>
          <w:rFonts w:ascii="Times New Roman" w:hAnsi="Times New Roman"/>
          <w:bCs/>
          <w:sz w:val="24"/>
          <w:szCs w:val="24"/>
        </w:rPr>
        <w:t>о», «удовлетворительно», «неудовлетворительно» и объявляются в тот же день после оформления в установленном порядке протоколов заседаний государственных экзаменационных комиссий.</w:t>
      </w:r>
    </w:p>
    <w:p w:rsidR="00DB4012" w:rsidRDefault="00AF07D3">
      <w:pPr>
        <w:suppressAutoHyphens w:val="0"/>
        <w:spacing w:after="160"/>
        <w:ind w:firstLine="680"/>
        <w:contextualSpacing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Результаты </w:t>
      </w:r>
      <w:r>
        <w:rPr>
          <w:rFonts w:ascii="Times New Roman" w:hAnsi="Times New Roman"/>
          <w:bCs/>
          <w:color w:val="000000"/>
          <w:sz w:val="24"/>
          <w:szCs w:val="24"/>
        </w:rPr>
        <w:t>второго этапа</w:t>
      </w:r>
      <w:r>
        <w:rPr>
          <w:rFonts w:ascii="Times New Roman" w:hAnsi="Times New Roman"/>
          <w:bCs/>
          <w:sz w:val="24"/>
          <w:szCs w:val="24"/>
        </w:rPr>
        <w:t xml:space="preserve"> государственного экзамена определяются оценками «отл</w:t>
      </w:r>
      <w:r>
        <w:rPr>
          <w:rFonts w:ascii="Times New Roman" w:hAnsi="Times New Roman"/>
          <w:bCs/>
          <w:sz w:val="24"/>
          <w:szCs w:val="24"/>
        </w:rPr>
        <w:t>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государственных экзаменацио</w:t>
      </w:r>
      <w:r>
        <w:rPr>
          <w:rFonts w:ascii="Times New Roman" w:hAnsi="Times New Roman"/>
          <w:bCs/>
          <w:sz w:val="24"/>
          <w:szCs w:val="24"/>
        </w:rPr>
        <w:t>н</w:t>
      </w:r>
      <w:r>
        <w:rPr>
          <w:rFonts w:ascii="Times New Roman" w:hAnsi="Times New Roman"/>
          <w:bCs/>
          <w:sz w:val="24"/>
          <w:szCs w:val="24"/>
        </w:rPr>
        <w:t>ных комиссий.</w:t>
      </w:r>
    </w:p>
    <w:p w:rsidR="00DB4012" w:rsidRDefault="00AF07D3">
      <w:pPr>
        <w:suppressAutoHyphens w:val="0"/>
        <w:spacing w:after="160"/>
        <w:ind w:firstLine="680"/>
        <w:contextualSpacing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Итоговая оценка государственного экзамена определяется как </w:t>
      </w:r>
      <w:r>
        <w:rPr>
          <w:rFonts w:ascii="Times New Roman" w:hAnsi="Times New Roman"/>
          <w:bCs/>
          <w:sz w:val="24"/>
          <w:szCs w:val="24"/>
          <w:lang w:eastAsia="en-US"/>
        </w:rPr>
        <w:t>среднее арифметическое оценок теоретической и практической части государственного экзамена и округляется к бл</w:t>
      </w:r>
      <w:r>
        <w:rPr>
          <w:rFonts w:ascii="Times New Roman" w:hAnsi="Times New Roman"/>
          <w:bCs/>
          <w:sz w:val="24"/>
          <w:szCs w:val="24"/>
          <w:lang w:eastAsia="en-US"/>
        </w:rPr>
        <w:t>и</w:t>
      </w:r>
      <w:r>
        <w:rPr>
          <w:rFonts w:ascii="Times New Roman" w:hAnsi="Times New Roman"/>
          <w:bCs/>
          <w:sz w:val="24"/>
          <w:szCs w:val="24"/>
          <w:lang w:eastAsia="en-US"/>
        </w:rPr>
        <w:t>жайшему целому.</w:t>
      </w:r>
    </w:p>
    <w:p w:rsidR="00DB4012" w:rsidRDefault="00DB4012">
      <w:pPr>
        <w:pStyle w:val="afff0"/>
        <w:tabs>
          <w:tab w:val="left" w:pos="142"/>
        </w:tabs>
        <w:spacing w:before="0" w:after="0" w:line="360" w:lineRule="auto"/>
        <w:ind w:left="0"/>
        <w:contextualSpacing/>
        <w:rPr>
          <w:b/>
          <w:lang w:val="ru-RU"/>
        </w:rPr>
      </w:pPr>
    </w:p>
    <w:p w:rsidR="00AF07D3" w:rsidRDefault="00AF07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DB4012" w:rsidRDefault="00AF07D3">
      <w:pPr>
        <w:spacing w:after="0" w:line="240" w:lineRule="auto"/>
        <w:jc w:val="center"/>
        <w:rPr>
          <w:shd w:val="clear" w:color="auto" w:fill="FFFF00"/>
        </w:rPr>
      </w:pPr>
      <w:bookmarkStart w:id="2" w:name="_GoBack"/>
      <w:bookmarkEnd w:id="2"/>
      <w:r>
        <w:rPr>
          <w:rFonts w:ascii="Times New Roman" w:hAnsi="Times New Roman"/>
          <w:b/>
          <w:sz w:val="24"/>
          <w:szCs w:val="24"/>
        </w:rPr>
        <w:lastRenderedPageBreak/>
        <w:t xml:space="preserve">3. ПОРЯДОК ОРГАНИЗАЦИИ И ПРОВЕДЕНИЯ ЗАЩИТЫ </w:t>
      </w:r>
      <w:r>
        <w:rPr>
          <w:rFonts w:ascii="Times New Roman" w:hAnsi="Times New Roman"/>
          <w:b/>
          <w:sz w:val="24"/>
          <w:szCs w:val="24"/>
        </w:rPr>
        <w:br/>
        <w:t>ДИПЛОМНОГО ПРОЕКТА (РАБОТЫ)</w:t>
      </w:r>
    </w:p>
    <w:p w:rsidR="00DB4012" w:rsidRDefault="00DB4012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/>
          <w:lang w:val="ru-RU"/>
        </w:rPr>
      </w:pPr>
      <w:r>
        <w:rPr>
          <w:lang w:val="ru-RU"/>
        </w:rPr>
        <w:t>Программа организации проведения защиты дипломного про</w:t>
      </w:r>
      <w:r>
        <w:rPr>
          <w:lang w:val="ru-RU"/>
        </w:rPr>
        <w:t>екта (работы) как часть программы ГИА должна включать:</w:t>
      </w:r>
    </w:p>
    <w:p w:rsidR="00DB4012" w:rsidRDefault="00DB4012">
      <w:pPr>
        <w:pStyle w:val="afff0"/>
        <w:spacing w:before="0" w:after="0" w:line="276" w:lineRule="auto"/>
        <w:ind w:left="0" w:firstLine="709"/>
        <w:contextualSpacing/>
        <w:jc w:val="both"/>
        <w:rPr>
          <w:i/>
          <w:lang w:val="ru-RU"/>
        </w:rPr>
      </w:pP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3.1 Общие положения</w:t>
      </w:r>
    </w:p>
    <w:p w:rsidR="00DB4012" w:rsidRDefault="00AF07D3">
      <w:pPr>
        <w:pStyle w:val="afff0"/>
        <w:spacing w:after="0" w:line="276" w:lineRule="auto"/>
        <w:ind w:left="0" w:firstLine="709"/>
        <w:contextualSpacing/>
        <w:jc w:val="both"/>
        <w:rPr>
          <w:lang w:val="ru-RU"/>
        </w:rPr>
      </w:pPr>
      <w:r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</w:t>
      </w:r>
      <w:r>
        <w:rPr>
          <w:iCs/>
          <w:lang w:val="ru-RU"/>
        </w:rPr>
        <w:t xml:space="preserve">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</w:t>
      </w:r>
      <w:proofErr w:type="spellStart"/>
      <w:r>
        <w:rPr>
          <w:iCs/>
          <w:lang w:val="ru-RU"/>
        </w:rPr>
        <w:t>сформированность</w:t>
      </w:r>
      <w:proofErr w:type="spellEnd"/>
      <w:r>
        <w:rPr>
          <w:iCs/>
          <w:lang w:val="ru-RU"/>
        </w:rPr>
        <w:t xml:space="preserve"> его профессиональных знаний и уме</w:t>
      </w:r>
      <w:r>
        <w:rPr>
          <w:iCs/>
          <w:lang w:val="ru-RU"/>
        </w:rPr>
        <w:t>ний.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</w:t>
      </w:r>
      <w:r>
        <w:rPr>
          <w:iCs/>
          <w:lang w:val="ru-RU"/>
        </w:rPr>
        <w:t>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:rsidR="00DB4012" w:rsidRDefault="00AF07D3">
      <w:pPr>
        <w:pStyle w:val="afff0"/>
        <w:tabs>
          <w:tab w:val="left" w:pos="9354"/>
        </w:tabs>
        <w:spacing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 xml:space="preserve">Для подготовки дипломного проекта </w:t>
      </w:r>
      <w:r>
        <w:rPr>
          <w:iCs/>
          <w:lang w:val="ru-RU"/>
        </w:rPr>
        <w:t>(работы) выпускнику назначается руководитель и при необходимости консультанты, оказывающие выпускнику методическую поддержку.</w:t>
      </w:r>
    </w:p>
    <w:p w:rsidR="00DB4012" w:rsidRDefault="00AF07D3">
      <w:pPr>
        <w:pStyle w:val="afff0"/>
        <w:tabs>
          <w:tab w:val="left" w:pos="9354"/>
        </w:tabs>
        <w:spacing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Закрепление за выпускниками тем дипломных проектов (работ), назначение руководителей и консультантов осуществляется распорядительн</w:t>
      </w:r>
      <w:r>
        <w:rPr>
          <w:iCs/>
          <w:lang w:val="ru-RU"/>
        </w:rPr>
        <w:t>ым актом образовательной организации.</w:t>
      </w:r>
    </w:p>
    <w:p w:rsidR="00DB4012" w:rsidRDefault="00DB4012">
      <w:pPr>
        <w:pStyle w:val="afff0"/>
        <w:spacing w:before="0" w:after="0" w:line="276" w:lineRule="auto"/>
        <w:ind w:left="0" w:firstLine="142"/>
        <w:contextualSpacing/>
        <w:jc w:val="both"/>
        <w:rPr>
          <w:iCs/>
          <w:lang w:val="ru-RU"/>
        </w:rPr>
      </w:pP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3.2 Примерная тематика дипломных проектов (работы) по специальности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Тематика дипломных проектов (работ) определяется образовательной организацией самостоятельно, должна отвечать современным требованиям развития морско</w:t>
      </w:r>
      <w:r>
        <w:rPr>
          <w:iCs/>
          <w:lang w:val="ru-RU"/>
        </w:rPr>
        <w:t>го и речного флота и иметь практико-ориентированный характер.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Примерные темы дипломных проектов (работ) могут отражать следующие направления: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- обеспечение безопасности плавания в определенном районе морских или внутренних водных путей;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- особенности управ</w:t>
      </w:r>
      <w:r>
        <w:rPr>
          <w:iCs/>
          <w:lang w:val="ru-RU"/>
        </w:rPr>
        <w:t>ления судном в определенном районе морских или внутренних водных путей;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- обеспечение экологической безопасности при управлении судном в определенном районе морских или внутренних водных путей;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- технология обработки и размещения груза на судне;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color w:val="1A1A1A"/>
          <w:lang w:val="ru-RU"/>
        </w:rPr>
        <w:t>- навигаци</w:t>
      </w:r>
      <w:r>
        <w:rPr>
          <w:iCs/>
          <w:color w:val="1A1A1A"/>
          <w:lang w:val="ru-RU"/>
        </w:rPr>
        <w:t>онная проработка рейса судна.</w:t>
      </w:r>
    </w:p>
    <w:p w:rsidR="00DB4012" w:rsidRDefault="00DB4012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3.3 Структура и содержание дипломного проекта (работы)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szCs w:val="28"/>
          <w:lang w:val="ru-RU"/>
        </w:rPr>
      </w:pPr>
      <w:r>
        <w:rPr>
          <w:iCs/>
          <w:lang w:val="ru-RU"/>
        </w:rPr>
        <w:t xml:space="preserve">Дипломный проект (работа) должен включать в себя расчетно-пояснительную </w:t>
      </w:r>
      <w:proofErr w:type="gramStart"/>
      <w:r>
        <w:rPr>
          <w:iCs/>
          <w:lang w:val="ru-RU"/>
        </w:rPr>
        <w:t>записку</w:t>
      </w:r>
      <w:proofErr w:type="gramEnd"/>
      <w:r>
        <w:rPr>
          <w:iCs/>
          <w:lang w:val="ru-RU"/>
        </w:rPr>
        <w:t xml:space="preserve"> </w:t>
      </w:r>
      <w:r>
        <w:rPr>
          <w:szCs w:val="28"/>
          <w:lang w:val="ru-RU"/>
        </w:rPr>
        <w:t>состоящую из: титульного листа; листа с заданием, содержания, введения, основной части, за</w:t>
      </w:r>
      <w:r>
        <w:rPr>
          <w:szCs w:val="28"/>
          <w:lang w:val="ru-RU"/>
        </w:rPr>
        <w:t>ключения, списка использованной литературы и приложений.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szCs w:val="28"/>
          <w:lang w:val="ru-RU"/>
        </w:rPr>
      </w:pPr>
      <w:r>
        <w:rPr>
          <w:szCs w:val="28"/>
          <w:lang w:val="ru-RU"/>
        </w:rPr>
        <w:lastRenderedPageBreak/>
        <w:t>Во введении необходимо обосновать актуальность и практическую значимость выбранной темы, сформулировать цель и задачи, объект и предмет дипломного проекта (работы), круг рассматриваемых проблем.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Основная часть дипломного проекта (работы) включает главы (параграфы, разделы) в соответствии с логической структурой изложения. Название главы не должно дублировать название темы, а название параграфов - название глав. Формулировки должны быть лаконичными</w:t>
      </w:r>
      <w:r>
        <w:rPr>
          <w:lang w:val="ru-RU"/>
        </w:rPr>
        <w:t xml:space="preserve"> и отражать суть главы (параграфа).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Основная часть дипломного проекта (работы) должна содержать не менее двух глав.</w:t>
      </w:r>
    </w:p>
    <w:p w:rsidR="00DB4012" w:rsidRDefault="00AF07D3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 глава посвящается теоретическим аспектам изучаемого объекта и предмета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дипломного проекта (работы). В ней содержится обзор используем</w:t>
      </w:r>
      <w:r>
        <w:rPr>
          <w:rFonts w:ascii="Times New Roman" w:hAnsi="Times New Roman" w:cs="Times New Roman"/>
          <w:sz w:val="24"/>
          <w:szCs w:val="24"/>
        </w:rPr>
        <w:t>ых источников информации, нормативной базы по теме дипломного проекта (работы).</w:t>
      </w:r>
    </w:p>
    <w:p w:rsidR="00DB4012" w:rsidRDefault="00AF07D3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Вторая глава должна быть посвящена анализу практического материала. В этой главе содержится:</w:t>
      </w:r>
    </w:p>
    <w:p w:rsidR="00DB4012" w:rsidRDefault="00AF07D3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конкретного материала по выбранной теме;</w:t>
      </w:r>
    </w:p>
    <w:p w:rsidR="00DB4012" w:rsidRDefault="00AF07D3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описание выявленных проблем и </w:t>
      </w:r>
      <w:r>
        <w:rPr>
          <w:rFonts w:ascii="Times New Roman" w:hAnsi="Times New Roman" w:cs="Times New Roman"/>
          <w:sz w:val="24"/>
          <w:szCs w:val="24"/>
        </w:rPr>
        <w:t>тенденций развития объекта и предмета изучения на основе анализа конкретного материала по выбранной теме;</w:t>
      </w:r>
    </w:p>
    <w:p w:rsidR="00DB4012" w:rsidRDefault="00AF07D3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способов решения выявленных проблем.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В ходе анализа могут использоваться аналитические таблицы, расчеты, формулы, схемы, диаграммы и график</w:t>
      </w:r>
      <w:r>
        <w:rPr>
          <w:lang w:val="ru-RU"/>
        </w:rPr>
        <w:t>и.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 xml:space="preserve">Завершающей частью дипломного проекта (работы) является заключение, которое содержит выводы и предложения с их кратким обоснованием в соответствии с поставленной целью и задачами, раскрывает значимость полученных результатов. 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Список использованной лите</w:t>
      </w:r>
      <w:r>
        <w:rPr>
          <w:lang w:val="ru-RU"/>
        </w:rPr>
        <w:t>ратуры отражает перечень источников, которые использовались при написании дипломного проекта (работы).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proofErr w:type="gramStart"/>
      <w:r>
        <w:rPr>
          <w:lang w:val="ru-RU"/>
        </w:rPr>
        <w:t>Приложения могут состоять из дополнительных справочных материалов, имеющих вспомогательное значение, например: копий документов, выдержек из отчетных мат</w:t>
      </w:r>
      <w:r>
        <w:rPr>
          <w:lang w:val="ru-RU"/>
        </w:rPr>
        <w:t>ериалов, статистических данных, схем, таблиц, диаграмм, программ, положений и т.п.</w:t>
      </w:r>
      <w:proofErr w:type="gramEnd"/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lang w:val="ru-RU"/>
        </w:rPr>
        <w:t>Объем дипломного проекта (работы) должен составлять 30 - 50 страниц печатного текста (без приложений).</w:t>
      </w:r>
    </w:p>
    <w:p w:rsidR="00DB4012" w:rsidRDefault="00DB4012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3.4. Порядок оценки результатов дипломного проекта (работы)</w:t>
      </w:r>
    </w:p>
    <w:p w:rsidR="00DB4012" w:rsidRDefault="00AF07D3">
      <w:pPr>
        <w:spacing w:after="0"/>
        <w:ind w:firstLine="680"/>
        <w:jc w:val="both"/>
      </w:pPr>
      <w:r>
        <w:rPr>
          <w:rStyle w:val="FontStyle44"/>
          <w:sz w:val="24"/>
          <w:szCs w:val="24"/>
        </w:rPr>
        <w:t>Для опред</w:t>
      </w:r>
      <w:r>
        <w:rPr>
          <w:rStyle w:val="FontStyle44"/>
          <w:sz w:val="24"/>
          <w:szCs w:val="24"/>
        </w:rPr>
        <w:t xml:space="preserve">еления качества </w:t>
      </w:r>
      <w:r>
        <w:rPr>
          <w:rFonts w:ascii="Times New Roman" w:hAnsi="Times New Roman"/>
          <w:sz w:val="24"/>
        </w:rPr>
        <w:t>дипломного проекта (работы)</w:t>
      </w:r>
      <w:r>
        <w:rPr>
          <w:rStyle w:val="FontStyle44"/>
          <w:sz w:val="24"/>
          <w:szCs w:val="24"/>
        </w:rPr>
        <w:t xml:space="preserve"> предлагаются следующие основные показатели его оценки:</w:t>
      </w:r>
    </w:p>
    <w:p w:rsidR="00DB4012" w:rsidRDefault="00AF07D3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соответствие темы </w:t>
      </w:r>
      <w:r>
        <w:t>дипломного проекта (работы)</w:t>
      </w:r>
      <w:r>
        <w:rPr>
          <w:rStyle w:val="FontStyle44"/>
          <w:sz w:val="24"/>
          <w:szCs w:val="24"/>
        </w:rPr>
        <w:t xml:space="preserve"> специальности, требованиям общепрофессиональной (специальной) подготовки, сформулированным целям и задачам;</w:t>
      </w:r>
    </w:p>
    <w:p w:rsidR="00DB4012" w:rsidRDefault="00AF07D3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</w:t>
      </w:r>
      <w:r>
        <w:rPr>
          <w:rStyle w:val="FontStyle44"/>
          <w:sz w:val="24"/>
          <w:szCs w:val="24"/>
        </w:rPr>
        <w:t xml:space="preserve"> умение систематизировать и обобщать факты, самостоятельно решать поставленные задачи (в том числе и нестандартные);</w:t>
      </w:r>
    </w:p>
    <w:p w:rsidR="00DB4012" w:rsidRDefault="00AF07D3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структура </w:t>
      </w:r>
      <w:r>
        <w:t>дипломного проекта (работы)</w:t>
      </w:r>
      <w:r>
        <w:rPr>
          <w:rStyle w:val="FontStyle44"/>
          <w:sz w:val="24"/>
          <w:szCs w:val="24"/>
        </w:rPr>
        <w:t xml:space="preserve"> и культура его оформления, последовательность и логичность, завершенность изложения, наличие научно</w:t>
      </w:r>
      <w:r>
        <w:rPr>
          <w:rStyle w:val="FontStyle44"/>
          <w:sz w:val="24"/>
          <w:szCs w:val="24"/>
        </w:rPr>
        <w:t>-справочного аппарата, стиль изложения;</w:t>
      </w:r>
    </w:p>
    <w:p w:rsidR="00DB4012" w:rsidRDefault="00AF07D3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достоверность и объективность результатов </w:t>
      </w:r>
      <w:r>
        <w:t>дипломного проекта (работы)</w:t>
      </w:r>
      <w:r>
        <w:rPr>
          <w:rStyle w:val="FontStyle44"/>
          <w:sz w:val="24"/>
          <w:szCs w:val="24"/>
        </w:rPr>
        <w:t>, использование собственных исследований и реального опыта, логические аргументы;</w:t>
      </w:r>
    </w:p>
    <w:p w:rsidR="00DB4012" w:rsidRDefault="00AF07D3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использование современных информационных технологий и вычисли</w:t>
      </w:r>
      <w:r>
        <w:rPr>
          <w:rStyle w:val="FontStyle44"/>
          <w:sz w:val="24"/>
          <w:szCs w:val="24"/>
        </w:rPr>
        <w:t>тельной техники;</w:t>
      </w:r>
    </w:p>
    <w:p w:rsidR="00DB4012" w:rsidRDefault="00AF07D3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возможность использования результатов в профессиональной практике.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rStyle w:val="FontStyle44"/>
          <w:sz w:val="24"/>
          <w:szCs w:val="24"/>
          <w:lang w:val="ru-RU"/>
        </w:rPr>
        <w:lastRenderedPageBreak/>
        <w:t xml:space="preserve">При оценке </w:t>
      </w:r>
      <w:r>
        <w:rPr>
          <w:lang w:val="ru-RU"/>
        </w:rPr>
        <w:t xml:space="preserve">дипломного проекта (работы) </w:t>
      </w:r>
      <w:r>
        <w:rPr>
          <w:rStyle w:val="FontStyle44"/>
          <w:sz w:val="24"/>
          <w:szCs w:val="24"/>
          <w:lang w:val="ru-RU"/>
        </w:rPr>
        <w:t xml:space="preserve">дополнительно должны быть учтены качество сообщения, отражающего основные моменты </w:t>
      </w:r>
      <w:r>
        <w:rPr>
          <w:lang w:val="ru-RU"/>
        </w:rPr>
        <w:t>дипломного проекта (работы)</w:t>
      </w:r>
      <w:r>
        <w:rPr>
          <w:rStyle w:val="FontStyle44"/>
          <w:sz w:val="24"/>
          <w:szCs w:val="24"/>
          <w:lang w:val="ru-RU"/>
        </w:rPr>
        <w:t xml:space="preserve">, и ответы выпускника на вопросы, заданные по теме его </w:t>
      </w:r>
      <w:r>
        <w:rPr>
          <w:lang w:val="ru-RU"/>
        </w:rPr>
        <w:t>дипломного проекта (работы)</w:t>
      </w:r>
      <w:r>
        <w:rPr>
          <w:rStyle w:val="FontStyle44"/>
          <w:sz w:val="24"/>
          <w:szCs w:val="24"/>
          <w:lang w:val="ru-RU"/>
        </w:rPr>
        <w:t>.</w:t>
      </w:r>
    </w:p>
    <w:p w:rsidR="00DB4012" w:rsidRDefault="00DB4012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3.5 Порядок оценки защиты дипломного проекта (работы)</w:t>
      </w:r>
    </w:p>
    <w:p w:rsidR="00DB4012" w:rsidRDefault="00AF07D3">
      <w:pPr>
        <w:pStyle w:val="Style15"/>
        <w:widowControl/>
        <w:suppressAutoHyphens/>
        <w:spacing w:line="276" w:lineRule="auto"/>
        <w:ind w:firstLine="680"/>
        <w:rPr>
          <w:rStyle w:val="FontStyle41"/>
          <w:i w:val="0"/>
          <w:iCs w:val="0"/>
          <w:sz w:val="24"/>
          <w:szCs w:val="28"/>
        </w:rPr>
      </w:pPr>
      <w:r>
        <w:rPr>
          <w:rStyle w:val="FontStyle44"/>
          <w:sz w:val="24"/>
          <w:szCs w:val="28"/>
        </w:rPr>
        <w:t xml:space="preserve">Результаты защиты определяются оценками </w:t>
      </w:r>
      <w:r>
        <w:rPr>
          <w:rStyle w:val="FontStyle41"/>
          <w:i w:val="0"/>
          <w:sz w:val="24"/>
          <w:szCs w:val="28"/>
        </w:rPr>
        <w:t>«отлично», ««хорошо», «удовлетворительно», «неудовлетворительно».</w:t>
      </w:r>
    </w:p>
    <w:p w:rsidR="00DB4012" w:rsidRDefault="00AF07D3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2"/>
          <w:b w:val="0"/>
          <w:i w:val="0"/>
          <w:sz w:val="24"/>
          <w:szCs w:val="28"/>
        </w:rPr>
        <w:t>«Отлично»</w:t>
      </w:r>
      <w:r>
        <w:rPr>
          <w:rStyle w:val="FontStyle42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>в</w:t>
      </w:r>
      <w:r>
        <w:rPr>
          <w:rStyle w:val="FontStyle44"/>
          <w:sz w:val="24"/>
          <w:szCs w:val="28"/>
        </w:rPr>
        <w:t xml:space="preserve">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>, который имеет положительные отзывы руководителя и рецензента. При защите</w:t>
      </w:r>
      <w:r>
        <w:t xml:space="preserve"> дипломного проекта (работы)</w:t>
      </w:r>
      <w:r>
        <w:rPr>
          <w:rStyle w:val="FontStyle44"/>
          <w:sz w:val="24"/>
          <w:szCs w:val="28"/>
        </w:rPr>
        <w:t xml:space="preserve"> обучающийся - выпускник показывает глубокое знание вопросов темы, свободно оперирует данными исследования, вносит</w:t>
      </w:r>
      <w:r>
        <w:rPr>
          <w:rStyle w:val="FontStyle44"/>
          <w:sz w:val="24"/>
          <w:szCs w:val="28"/>
        </w:rPr>
        <w:t xml:space="preserve"> обоснованные предложения, во время доклада использует презентацию, легко отвечает на поставленные вопросы, демонстрирует более глубокое владение общими и профессиональными компетенциями.</w:t>
      </w:r>
    </w:p>
    <w:p w:rsidR="00DB4012" w:rsidRDefault="00AF07D3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3"/>
          <w:b w:val="0"/>
          <w:sz w:val="24"/>
          <w:szCs w:val="28"/>
        </w:rPr>
        <w:t>«Хорошо»</w:t>
      </w:r>
      <w:r>
        <w:rPr>
          <w:rStyle w:val="FontStyle43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который имеет положительный отзыв руководителя и рецензента. При защите </w:t>
      </w:r>
      <w:r>
        <w:t xml:space="preserve">дипломного проекта (работы) </w:t>
      </w:r>
      <w:r>
        <w:rPr>
          <w:rStyle w:val="FontStyle44"/>
          <w:sz w:val="24"/>
          <w:szCs w:val="28"/>
        </w:rPr>
        <w:t>обучающийся - выпускник показывает знания вопросов темы, оперирует данными исследования, во время доклада использует наглядные пособия, без особых затрудн</w:t>
      </w:r>
      <w:r>
        <w:rPr>
          <w:rStyle w:val="FontStyle44"/>
          <w:sz w:val="24"/>
          <w:szCs w:val="28"/>
        </w:rPr>
        <w:t>ений отвечает на поставленные вопросы, демонстрирует глубокое владение общими и профессиональными компетенциями.</w:t>
      </w:r>
    </w:p>
    <w:p w:rsidR="00DB4012" w:rsidRDefault="00AF07D3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2"/>
          <w:b w:val="0"/>
          <w:i w:val="0"/>
          <w:sz w:val="24"/>
          <w:szCs w:val="28"/>
        </w:rPr>
        <w:t>«Удовлетворительно»</w:t>
      </w:r>
      <w:r>
        <w:rPr>
          <w:rStyle w:val="FontStyle42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в отзывах руководителя и рецензента которой имеются замечания по содержанию </w:t>
      </w:r>
      <w:r>
        <w:t>дипл</w:t>
      </w:r>
      <w:r>
        <w:t xml:space="preserve">омного проекта (работы) </w:t>
      </w:r>
      <w:r>
        <w:rPr>
          <w:rStyle w:val="FontStyle44"/>
          <w:sz w:val="24"/>
          <w:szCs w:val="28"/>
        </w:rPr>
        <w:t xml:space="preserve">и методике анализа. При защите </w:t>
      </w:r>
      <w:r>
        <w:t>д</w:t>
      </w:r>
      <w:r>
        <w:rPr>
          <w:rStyle w:val="FontStyle44"/>
          <w:sz w:val="24"/>
          <w:szCs w:val="28"/>
        </w:rPr>
        <w:t>ипломного проекта (работы) обучающийся - выпускник проявляет неуверенность, показывает слабое знание вопросов темы, не всегда дает исчерпывающие аргументированные ответы на заданные вопросы, демонстри</w:t>
      </w:r>
      <w:r>
        <w:rPr>
          <w:rStyle w:val="FontStyle44"/>
          <w:sz w:val="24"/>
          <w:szCs w:val="28"/>
        </w:rPr>
        <w:t>рует поверхностное владение общими и профессиональными компетенциями.</w:t>
      </w:r>
    </w:p>
    <w:p w:rsidR="00DB4012" w:rsidRDefault="00AF07D3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rStyle w:val="FontStyle44"/>
          <w:sz w:val="24"/>
          <w:szCs w:val="28"/>
          <w:lang w:val="ru-RU" w:eastAsia="ru-RU"/>
        </w:rPr>
        <w:t>«Неудовлетворительно» выставляется за дипломный проект (работу), в отзывах руководителя и рецензента которой имеются критические замечания. При защите дипломного проекта (работы) выпускн</w:t>
      </w:r>
      <w:r>
        <w:rPr>
          <w:rStyle w:val="FontStyle44"/>
          <w:sz w:val="24"/>
          <w:szCs w:val="28"/>
          <w:lang w:val="ru-RU" w:eastAsia="ru-RU"/>
        </w:rPr>
        <w:t>ик затрудняется отвечать на поставленные вопросы по теме, не знает теории вопроса, при ответе допускает существенные ошибки. К защите не подготовлены наглядные пособия, демонстрирует владение общими и профессиональными компетенциями не в полном объеме.</w:t>
      </w:r>
    </w:p>
    <w:sectPr w:rsidR="00DB4012">
      <w:headerReference w:type="default" r:id="rId9"/>
      <w:footerReference w:type="default" r:id="rId10"/>
      <w:pgSz w:w="11906" w:h="16838"/>
      <w:pgMar w:top="1134" w:right="851" w:bottom="992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F07D3">
      <w:pPr>
        <w:spacing w:after="0" w:line="240" w:lineRule="auto"/>
      </w:pPr>
      <w:r>
        <w:separator/>
      </w:r>
    </w:p>
  </w:endnote>
  <w:endnote w:type="continuationSeparator" w:id="0">
    <w:p w:rsidR="00000000" w:rsidRDefault="00AF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012" w:rsidRDefault="00DB4012">
    <w:pPr>
      <w:pStyle w:val="aff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F07D3">
      <w:pPr>
        <w:spacing w:after="0" w:line="240" w:lineRule="auto"/>
      </w:pPr>
      <w:r>
        <w:separator/>
      </w:r>
    </w:p>
  </w:footnote>
  <w:footnote w:type="continuationSeparator" w:id="0">
    <w:p w:rsidR="00000000" w:rsidRDefault="00AF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2112703"/>
      <w:docPartObj>
        <w:docPartGallery w:val="Page Numbers (Top of Page)"/>
        <w:docPartUnique/>
      </w:docPartObj>
    </w:sdtPr>
    <w:sdtEndPr/>
    <w:sdtContent>
      <w:p w:rsidR="00DB4012" w:rsidRDefault="00AF07D3">
        <w:pPr>
          <w:pStyle w:val="afff2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  <w:p w:rsidR="00DB4012" w:rsidRDefault="00AF07D3">
        <w:pPr>
          <w:pStyle w:val="afff2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74CEE"/>
    <w:multiLevelType w:val="multilevel"/>
    <w:tmpl w:val="08169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>
    <w:nsid w:val="097E64E4"/>
    <w:multiLevelType w:val="multilevel"/>
    <w:tmpl w:val="BCD0FB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B502031"/>
    <w:multiLevelType w:val="multilevel"/>
    <w:tmpl w:val="55C4AB80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>
    <w:nsid w:val="18F22A34"/>
    <w:multiLevelType w:val="multilevel"/>
    <w:tmpl w:val="6EBA767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3623B29"/>
    <w:multiLevelType w:val="multilevel"/>
    <w:tmpl w:val="90DE28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8BA5355"/>
    <w:multiLevelType w:val="multilevel"/>
    <w:tmpl w:val="699616E8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6">
    <w:nsid w:val="7EE6194F"/>
    <w:multiLevelType w:val="multilevel"/>
    <w:tmpl w:val="400ED9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6"/>
    <w:lvlOverride w:ilvl="0"/>
    <w:lvlOverride w:ilvl="1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012"/>
    <w:rsid w:val="00AF07D3"/>
    <w:rsid w:val="00DB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14">
    <w:name w:val="Строгий1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5">
    <w:name w:val="Символ сноски"/>
    <w:qFormat/>
    <w:rsid w:val="003C4454"/>
    <w:rPr>
      <w:vertAlign w:val="superscript"/>
    </w:rPr>
  </w:style>
  <w:style w:type="character" w:styleId="aff6">
    <w:name w:val="footnote reference"/>
    <w:rPr>
      <w:vertAlign w:val="superscript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aff7">
    <w:name w:val="Заголовок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8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List"/>
    <w:basedOn w:val="aff8"/>
    <w:rPr>
      <w:rFonts w:eastAsia="DejaVu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16">
    <w:name w:val="Указатель1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d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7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f2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4">
    <w:name w:val="annotation subject"/>
    <w:basedOn w:val="afff3"/>
    <w:next w:val="afff3"/>
    <w:qFormat/>
    <w:rPr>
      <w:rFonts w:ascii="Times New Roman" w:hAnsi="Times New Roman"/>
      <w:b/>
      <w:bCs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5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6">
    <w:name w:val="Внимание: криминал!!"/>
    <w:basedOn w:val="afff5"/>
    <w:next w:val="a"/>
    <w:qFormat/>
  </w:style>
  <w:style w:type="paragraph" w:customStyle="1" w:styleId="afff7">
    <w:name w:val="Внимание: недобросовестность!"/>
    <w:basedOn w:val="afff5"/>
    <w:next w:val="a"/>
    <w:qFormat/>
  </w:style>
  <w:style w:type="paragraph" w:customStyle="1" w:styleId="afff8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9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9"/>
    <w:next w:val="a"/>
    <w:qFormat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b">
    <w:name w:val="Заголовок для информации об изменениях"/>
    <w:basedOn w:val="1"/>
    <w:next w:val="a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c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d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">
    <w:name w:val="Заголовок ЭР (правое окно)"/>
    <w:basedOn w:val="afffe"/>
    <w:next w:val="a"/>
    <w:qFormat/>
    <w:pPr>
      <w:spacing w:after="0"/>
      <w:jc w:val="left"/>
    </w:pPr>
  </w:style>
  <w:style w:type="paragraph" w:customStyle="1" w:styleId="affff0">
    <w:name w:val="Интерактивный заголовок"/>
    <w:basedOn w:val="18"/>
    <w:next w:val="a"/>
    <w:qFormat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2">
    <w:name w:val="Информация об изменениях"/>
    <w:basedOn w:val="affff1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4">
    <w:name w:val="Комментарий"/>
    <w:basedOn w:val="affff3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Pr>
      <w:i/>
      <w:iCs/>
    </w:rPr>
  </w:style>
  <w:style w:type="paragraph" w:customStyle="1" w:styleId="affff6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левый)"/>
    <w:basedOn w:val="affff6"/>
    <w:next w:val="a"/>
    <w:qFormat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правый)"/>
    <w:basedOn w:val="affff8"/>
    <w:next w:val="a"/>
    <w:qFormat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</w:style>
  <w:style w:type="paragraph" w:customStyle="1" w:styleId="affffc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e">
    <w:name w:val="Необходимые документы"/>
    <w:basedOn w:val="afff5"/>
    <w:next w:val="a"/>
    <w:qFormat/>
    <w:pPr>
      <w:ind w:firstLine="118"/>
    </w:pPr>
  </w:style>
  <w:style w:type="paragraph" w:customStyle="1" w:styleId="afffff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Оглавление"/>
    <w:basedOn w:val="afffff0"/>
    <w:next w:val="a"/>
    <w:qFormat/>
    <w:pPr>
      <w:ind w:left="140"/>
    </w:pPr>
  </w:style>
  <w:style w:type="paragraph" w:customStyle="1" w:styleId="afffff2">
    <w:name w:val="Переменная часть"/>
    <w:basedOn w:val="afff9"/>
    <w:next w:val="a"/>
    <w:qFormat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Pr>
      <w:b/>
      <w:bCs/>
    </w:rPr>
  </w:style>
  <w:style w:type="paragraph" w:customStyle="1" w:styleId="afffff5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Постоянная часть"/>
    <w:basedOn w:val="afff9"/>
    <w:next w:val="a"/>
    <w:qFormat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8">
    <w:name w:val="Пример."/>
    <w:basedOn w:val="afff5"/>
    <w:next w:val="a"/>
    <w:qFormat/>
  </w:style>
  <w:style w:type="paragraph" w:customStyle="1" w:styleId="afffff9">
    <w:name w:val="Примечание."/>
    <w:basedOn w:val="afff5"/>
    <w:next w:val="a"/>
    <w:qFormat/>
  </w:style>
  <w:style w:type="paragraph" w:customStyle="1" w:styleId="afffffa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Текст в таблице"/>
    <w:basedOn w:val="afffff"/>
    <w:next w:val="a"/>
    <w:qFormat/>
    <w:pPr>
      <w:ind w:firstLine="500"/>
    </w:pPr>
  </w:style>
  <w:style w:type="paragraph" w:customStyle="1" w:styleId="afffffd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e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0">
    <w:name w:val="Центрированный (таблица)"/>
    <w:basedOn w:val="afffff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1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qFormat/>
    <w:pPr>
      <w:keepLines/>
      <w:tabs>
        <w:tab w:val="clear" w:pos="0"/>
      </w:tabs>
      <w:spacing w:after="0" w:line="252" w:lineRule="auto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4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paragraph" w:customStyle="1" w:styleId="Style25">
    <w:name w:val="Style25"/>
    <w:basedOn w:val="a"/>
    <w:qFormat/>
    <w:pPr>
      <w:widowControl w:val="0"/>
      <w:suppressAutoHyphens w:val="0"/>
      <w:spacing w:after="0"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after="0"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styleId="affffff7">
    <w:name w:val="Table Grid"/>
    <w:basedOn w:val="a1"/>
    <w:uiPriority w:val="39"/>
    <w:rsid w:val="00BA60C3"/>
    <w:rPr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DE2480"/>
    <w:pPr>
      <w:jc w:val="both"/>
    </w:pPr>
    <w:rPr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14">
    <w:name w:val="Строгий1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5">
    <w:name w:val="Символ сноски"/>
    <w:qFormat/>
    <w:rsid w:val="003C4454"/>
    <w:rPr>
      <w:vertAlign w:val="superscript"/>
    </w:rPr>
  </w:style>
  <w:style w:type="character" w:styleId="aff6">
    <w:name w:val="footnote reference"/>
    <w:rPr>
      <w:vertAlign w:val="superscript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aff7">
    <w:name w:val="Заголовок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8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List"/>
    <w:basedOn w:val="aff8"/>
    <w:rPr>
      <w:rFonts w:eastAsia="DejaVu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16">
    <w:name w:val="Указатель1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d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7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f2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4">
    <w:name w:val="annotation subject"/>
    <w:basedOn w:val="afff3"/>
    <w:next w:val="afff3"/>
    <w:qFormat/>
    <w:rPr>
      <w:rFonts w:ascii="Times New Roman" w:hAnsi="Times New Roman"/>
      <w:b/>
      <w:bCs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5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6">
    <w:name w:val="Внимание: криминал!!"/>
    <w:basedOn w:val="afff5"/>
    <w:next w:val="a"/>
    <w:qFormat/>
  </w:style>
  <w:style w:type="paragraph" w:customStyle="1" w:styleId="afff7">
    <w:name w:val="Внимание: недобросовестность!"/>
    <w:basedOn w:val="afff5"/>
    <w:next w:val="a"/>
    <w:qFormat/>
  </w:style>
  <w:style w:type="paragraph" w:customStyle="1" w:styleId="afff8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9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9"/>
    <w:next w:val="a"/>
    <w:qFormat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b">
    <w:name w:val="Заголовок для информации об изменениях"/>
    <w:basedOn w:val="1"/>
    <w:next w:val="a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c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d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">
    <w:name w:val="Заголовок ЭР (правое окно)"/>
    <w:basedOn w:val="afffe"/>
    <w:next w:val="a"/>
    <w:qFormat/>
    <w:pPr>
      <w:spacing w:after="0"/>
      <w:jc w:val="left"/>
    </w:pPr>
  </w:style>
  <w:style w:type="paragraph" w:customStyle="1" w:styleId="affff0">
    <w:name w:val="Интерактивный заголовок"/>
    <w:basedOn w:val="18"/>
    <w:next w:val="a"/>
    <w:qFormat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2">
    <w:name w:val="Информация об изменениях"/>
    <w:basedOn w:val="affff1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4">
    <w:name w:val="Комментарий"/>
    <w:basedOn w:val="affff3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Pr>
      <w:i/>
      <w:iCs/>
    </w:rPr>
  </w:style>
  <w:style w:type="paragraph" w:customStyle="1" w:styleId="affff6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левый)"/>
    <w:basedOn w:val="affff6"/>
    <w:next w:val="a"/>
    <w:qFormat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правый)"/>
    <w:basedOn w:val="affff8"/>
    <w:next w:val="a"/>
    <w:qFormat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</w:style>
  <w:style w:type="paragraph" w:customStyle="1" w:styleId="affffc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e">
    <w:name w:val="Необходимые документы"/>
    <w:basedOn w:val="afff5"/>
    <w:next w:val="a"/>
    <w:qFormat/>
    <w:pPr>
      <w:ind w:firstLine="118"/>
    </w:pPr>
  </w:style>
  <w:style w:type="paragraph" w:customStyle="1" w:styleId="afffff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Оглавление"/>
    <w:basedOn w:val="afffff0"/>
    <w:next w:val="a"/>
    <w:qFormat/>
    <w:pPr>
      <w:ind w:left="140"/>
    </w:pPr>
  </w:style>
  <w:style w:type="paragraph" w:customStyle="1" w:styleId="afffff2">
    <w:name w:val="Переменная часть"/>
    <w:basedOn w:val="afff9"/>
    <w:next w:val="a"/>
    <w:qFormat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Pr>
      <w:b/>
      <w:bCs/>
    </w:rPr>
  </w:style>
  <w:style w:type="paragraph" w:customStyle="1" w:styleId="afffff5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Постоянная часть"/>
    <w:basedOn w:val="afff9"/>
    <w:next w:val="a"/>
    <w:qFormat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8">
    <w:name w:val="Пример."/>
    <w:basedOn w:val="afff5"/>
    <w:next w:val="a"/>
    <w:qFormat/>
  </w:style>
  <w:style w:type="paragraph" w:customStyle="1" w:styleId="afffff9">
    <w:name w:val="Примечание."/>
    <w:basedOn w:val="afff5"/>
    <w:next w:val="a"/>
    <w:qFormat/>
  </w:style>
  <w:style w:type="paragraph" w:customStyle="1" w:styleId="afffffa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Текст в таблице"/>
    <w:basedOn w:val="afffff"/>
    <w:next w:val="a"/>
    <w:qFormat/>
    <w:pPr>
      <w:ind w:firstLine="500"/>
    </w:pPr>
  </w:style>
  <w:style w:type="paragraph" w:customStyle="1" w:styleId="afffffd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e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0">
    <w:name w:val="Центрированный (таблица)"/>
    <w:basedOn w:val="afffff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1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qFormat/>
    <w:pPr>
      <w:keepLines/>
      <w:tabs>
        <w:tab w:val="clear" w:pos="0"/>
      </w:tabs>
      <w:spacing w:after="0" w:line="252" w:lineRule="auto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4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paragraph" w:customStyle="1" w:styleId="Style25">
    <w:name w:val="Style25"/>
    <w:basedOn w:val="a"/>
    <w:qFormat/>
    <w:pPr>
      <w:widowControl w:val="0"/>
      <w:suppressAutoHyphens w:val="0"/>
      <w:spacing w:after="0"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after="0"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styleId="affffff7">
    <w:name w:val="Table Grid"/>
    <w:basedOn w:val="a1"/>
    <w:uiPriority w:val="39"/>
    <w:rsid w:val="00BA60C3"/>
    <w:rPr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DE2480"/>
    <w:pPr>
      <w:jc w:val="both"/>
    </w:pPr>
    <w:rPr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2BC9B-3F29-4CFE-A311-C6F0D046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2178</Words>
  <Characters>12416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2023-09-10T17:20:00Z</dcterms:created>
  <dcterms:modified xsi:type="dcterms:W3CDTF">2023-09-10T17:20:00Z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