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t xml:space="preserve">Приложение 4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 w:val="false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 w:val="false"/>
          <w:bCs/>
          <w:color w:val="000000" w:themeColor="text1"/>
          <w:sz w:val="24"/>
          <w:szCs w:val="24"/>
          <w:highlight w:val="none"/>
        </w:rPr>
        <w:t xml:space="preserve">к ПООП по специальности</w:t>
      </w:r>
      <w:r>
        <w:rPr>
          <w:rFonts w:ascii="Times New Roman" w:hAnsi="Times New Roman" w:cs="Times New Roman" w:eastAsia="Times New Roman"/>
          <w:b w:val="false"/>
          <w:color w:val="000000" w:themeColor="text1"/>
          <w:sz w:val="24"/>
          <w:highlight w:val="none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 w:val="false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 w:val="false"/>
          <w:color w:val="000000" w:themeColor="text1"/>
          <w:sz w:val="24"/>
          <w:szCs w:val="24"/>
          <w:highlight w:val="none"/>
        </w:rPr>
        <w:t xml:space="preserve">36.02.01 Ветеринария</w:t>
      </w:r>
      <w:r>
        <w:rPr>
          <w:rFonts w:ascii="Times New Roman" w:hAnsi="Times New Roman" w:cs="Times New Roman" w:eastAsia="Times New Roman"/>
          <w:b w:val="false"/>
          <w:color w:val="000000" w:themeColor="text1"/>
          <w:sz w:val="24"/>
          <w:highlight w:val="none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t xml:space="preserve">ПРИМЕРНАЯ РАБОЧАЯ ПРОГРАММА ВОСПИТАНИЯ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i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t xml:space="preserve">36.02.01  Ветеринария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</w:p>
    <w:p>
      <w:pPr>
        <w:jc w:val="left"/>
        <w:spacing w:lineRule="auto" w:line="276"/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  <w:t xml:space="preserve">Короча, 2022г.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 w:after="120" w:before="120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br w:type="page"/>
      </w: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t xml:space="preserve">СОДЕРЖАНИЕ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 w:after="120" w:before="120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keepNext/>
        <w:spacing w:lineRule="auto" w:line="276" w:after="120" w:before="120"/>
        <w:tabs>
          <w:tab w:val="right" w:pos="9356" w:leader="dot"/>
        </w:tabs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  <w:bookmarkStart w:id="0" w:name="_Hlk73028408"/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en-US"/>
        </w:rPr>
        <w:t xml:space="preserve">РАЗДЕЛ 1. </w:t>
      </w: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en-US"/>
        </w:rPr>
        <w:t xml:space="preserve">ПАСПОРТ </w:t>
      </w: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en-US"/>
        </w:rPr>
        <w:t xml:space="preserve">ПРИМЕРНОЙ РАБОЧЕЙ </w:t>
      </w: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en-US"/>
        </w:rPr>
        <w:t xml:space="preserve">ПРОГРАММЫ</w:t>
      </w: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en-US"/>
        </w:rPr>
        <w:t xml:space="preserve"> ВОСПИТАНИЯ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keepNext/>
        <w:spacing w:lineRule="auto" w:line="276" w:after="120" w:before="120"/>
        <w:tabs>
          <w:tab w:val="right" w:pos="9356" w:leader="dot"/>
        </w:tabs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en-US"/>
        </w:rPr>
        <w:t xml:space="preserve">РАЗДЕЛ 2. </w:t>
      </w:r>
      <w:r>
        <w:rPr>
          <w:rFonts w:ascii="Times New Roman" w:hAnsi="Times New Roman" w:cs="Times New Roman" w:eastAsia="Times New Roman"/>
          <w:b/>
          <w:bCs/>
          <w:iCs/>
          <w:color w:val="000000" w:themeColor="text1"/>
          <w:sz w:val="24"/>
          <w:szCs w:val="24"/>
          <w:highlight w:val="none"/>
          <w:lang w:eastAsia="en-US"/>
        </w:rPr>
        <w:t xml:space="preserve">ОЦЕНКА ОСВОЕНИЯ ОБУЧАЮЩИМИСЯ ОСНОВНОЙ </w:t>
      </w:r>
      <w:r>
        <w:rPr>
          <w:rFonts w:ascii="Times New Roman" w:hAnsi="Times New Roman" w:cs="Times New Roman" w:eastAsia="Times New Roman"/>
          <w:b/>
          <w:bCs/>
          <w:iCs/>
          <w:color w:val="000000" w:themeColor="text1"/>
          <w:sz w:val="24"/>
          <w:szCs w:val="24"/>
          <w:highlight w:val="none"/>
          <w:lang w:eastAsia="en-US"/>
        </w:rPr>
        <w:br/>
        <w:t xml:space="preserve">ОБРАЗОВАТЕЛЬНОЙ ПРОГРАММЫ В ЧАСТИ ДОСТИЖЕНИЯ </w:t>
      </w:r>
      <w:r>
        <w:rPr>
          <w:rFonts w:ascii="Times New Roman" w:hAnsi="Times New Roman" w:cs="Times New Roman" w:eastAsia="Times New Roman"/>
          <w:b/>
          <w:bCs/>
          <w:iCs/>
          <w:color w:val="000000" w:themeColor="text1"/>
          <w:sz w:val="24"/>
          <w:szCs w:val="24"/>
          <w:highlight w:val="none"/>
          <w:lang w:eastAsia="en-US"/>
        </w:rPr>
        <w:br/>
        <w:t xml:space="preserve">ЛИЧНОСТНЫХ РЕЗУЛЬТАТОВ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keepNext/>
        <w:spacing w:lineRule="auto" w:line="276" w:after="120" w:before="120"/>
        <w:tabs>
          <w:tab w:val="right" w:pos="9356" w:leader="dot"/>
        </w:tabs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en-US"/>
        </w:rPr>
        <w:t xml:space="preserve">РАЗДЕЛ </w:t>
      </w: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en-US"/>
        </w:rPr>
        <w:t xml:space="preserve">3</w:t>
      </w: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en-US"/>
        </w:rPr>
        <w:t xml:space="preserve">. </w:t>
      </w:r>
      <w:r>
        <w:rPr>
          <w:rFonts w:ascii="Times New Roman" w:hAnsi="Times New Roman" w:cs="Times New Roman" w:eastAsia="Times New Roman"/>
          <w:b/>
          <w:bCs/>
          <w:iCs/>
          <w:color w:val="000000" w:themeColor="text1"/>
          <w:sz w:val="24"/>
          <w:szCs w:val="24"/>
          <w:highlight w:val="none"/>
          <w:lang w:eastAsia="en-US"/>
        </w:rPr>
        <w:t xml:space="preserve">ТРЕБОВАНИЯ К РЕСУРСНОМУ ОБЕСПЕЧЕНИЮ ВОСПИТАТЕЛЬНОЙ РАБОТЫ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keepNext/>
        <w:spacing w:lineRule="auto" w:line="276" w:after="120" w:before="120"/>
        <w:tabs>
          <w:tab w:val="left" w:pos="709" w:leader="none"/>
          <w:tab w:val="right" w:pos="9356" w:leader="dot"/>
        </w:tabs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  <w:lang w:eastAsia="en-US"/>
        </w:rPr>
        <w:t xml:space="preserve">РАЗДЕЛ 4. ПРИМЕРНЫЙ КАЛЕНДАРНЫЙ ПЛАН ВОСПИТАТЕЛЬН</w:t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  <w:lang w:eastAsia="en-US"/>
        </w:rPr>
        <w:t xml:space="preserve">ОЙ РАБОТЫ </w:t>
      </w:r>
      <w:r>
        <w:rPr>
          <w:rFonts w:ascii="Times New Roman" w:hAnsi="Times New Roman" w:cs="Times New Roman" w:eastAsia="Times New Roman"/>
          <w:b/>
          <w:iCs/>
          <w:color w:val="000000" w:themeColor="text1"/>
          <w:sz w:val="24"/>
          <w:szCs w:val="24"/>
          <w:highlight w:val="none"/>
          <w:lang w:eastAsia="en-US"/>
        </w:rPr>
        <w:br/>
      </w:r>
      <w:bookmarkEnd w:id="0"/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keepNext/>
        <w:spacing w:lineRule="auto" w:line="276" w:after="120" w:before="120"/>
        <w:tabs>
          <w:tab w:val="left" w:pos="709" w:leader="none"/>
          <w:tab w:val="right" w:pos="9356" w:leader="dot"/>
        </w:tabs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spacing w:lineRule="auto" w:line="276" w:after="120" w:before="120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en-US"/>
        </w:rPr>
        <w:br w:type="page"/>
      </w: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en-US"/>
        </w:rPr>
        <w:t xml:space="preserve">РАЗДЕЛ 1. </w:t>
      </w:r>
      <w:bookmarkStart w:id="1" w:name="_Hlk73030772"/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en-US"/>
        </w:rPr>
        <w:t xml:space="preserve">ПАСПОРТ ПРИМЕРНОЙ РАБОЧЕЙ ПРОГРАММЫ ВОСПИТАНИЯ</w:t>
      </w:r>
      <w:bookmarkEnd w:id="1"/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tbl>
      <w:tblPr>
        <w:tblW w:w="9072" w:type="dxa"/>
        <w:tblInd w:w="108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1985"/>
        <w:gridCol w:w="7087"/>
      </w:tblGrid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Название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Содержание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>
          <w:trHeight w:val="626"/>
        </w:trPr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val="en-US" w:eastAsia="en-US"/>
              </w:rPr>
              <w:t xml:space="preserve">Наименование программы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Примерная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рабочая программа воспитани</w:t>
            </w:r>
            <w:r>
              <w:rPr>
                <w:rFonts w:ascii="Times New Roman" w:hAnsi="Times New Roman" w:cs="Times New Roman" w:eastAsia="Times New Roman"/>
                <w:i w:val="false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я </w:t>
            </w:r>
            <w:r>
              <w:rPr>
                <w:rFonts w:ascii="Times New Roman" w:hAnsi="Times New Roman" w:cs="Times New Roman" w:eastAsia="Times New Roman"/>
                <w:i w:val="false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по специальности </w:t>
            </w: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  <w:t xml:space="preserve">36.02.01  Ветеринария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val="en-US" w:eastAsia="en-US"/>
              </w:rPr>
              <w:t xml:space="preserve">Основани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val="en-US" w:eastAsia="en-US"/>
              </w:rPr>
              <w:t xml:space="preserve"> для разработки программы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Настоящая программа разработана на основе следующих нормативных правовых документов: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Конституция Российской Федерации;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Указ Президента Российской Федерации от 21.07.2020 № 474«О национальных целях развития Российской Федерации на период до 2030 года»;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Феде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распоряжение Правительства Российской Федерации от 12.11.2020 № 2945-р об утверждении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 Плана мероприятий по реализации в 2021–2025 годах Стратегии развития воспитания в Российской Федерации на период до 2025 года;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tabs>
                <w:tab w:val="left" w:pos="1880" w:leader="none"/>
              </w:tabs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Федеральный государственный образовательный стандарт среднего профессионального образования по специальности 36.02.01  Ветеринар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ия  (утв. приказом Министерства образования и науки РФ от 23.11.2020 г. N 657)регистрационный N 57581)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Профессиональный стандарт «36.02.01 Ветеринарный фельдшер» (утверждён приказом Министерства труда и социальной защиты Российской Федерации от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  .  .202  №    , зарегистрирован Министерством юстиции Российской Федерации г., регистрационный №) (при наличии)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Устав ОГАПОУ «Корочанский сельскохозяйственный техникум»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val="en-US" w:eastAsia="en-US"/>
              </w:rPr>
              <w:t xml:space="preserve">Цель программы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Цель рабочей программы воспитания – 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личностное развитие обучающихся и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служащих/специалистов среднего звена на практике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>
          <w:trHeight w:val="870"/>
        </w:trPr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val="en-US" w:eastAsia="en-US"/>
              </w:rPr>
              <w:t xml:space="preserve">Сроки реализации программы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на базе основного общего образования - 2 года 10 месяцев;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i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val="en-US" w:eastAsia="en-US"/>
              </w:rPr>
              <w:t xml:space="preserve">Исполнители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val="en-US" w:eastAsia="en-US"/>
              </w:rPr>
              <w:br/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программы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Директор, заместитель директора, курирующий воспитательную работу, к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ураторы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, преподаватели, сотрудники учебной части, заведующие отделением, педагог-психолог,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тьютор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, педагог-организатор, социальный педагог, члены Студенческого совета,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представители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родительского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 комитета, представители организаций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работодателей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</w:tbl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  <w:bookmarkStart w:id="2" w:name="_Hlk73028774"/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Данная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(утв. Про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токолом заседания УМО по общему образованию Минпросвещения России № 2/20 от 02.06.2020 г.).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  <w:bookmarkStart w:id="3" w:name="_Hlk75266324"/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СогласноФедеральному закону «Об образовании» от 29.12.2012 г. № 273-ФЗ (в ред.Федерального закона от 31.07.2020 г. № 304-ФЗ) </w:t>
      </w:r>
      <w:bookmarkEnd w:id="3"/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«воспитание – деятельность, направленна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4" w:name="_Hlk73630688"/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ю и традициям многонационального народа Российской Федерации, природе и окружающей среде</w:t>
      </w:r>
      <w:bookmarkEnd w:id="4"/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».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tbl>
      <w:tblPr>
        <w:tblW w:w="0" w:type="auto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7338"/>
        <w:gridCol w:w="2126"/>
      </w:tblGrid>
      <w:tr>
        <w:trPr/>
        <w:tc>
          <w:tcPr>
            <w:tcW w:w="7338" w:type="dxa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  <w:bookmarkStart w:id="5" w:name="_Hlk73632186"/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Личностные результаты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реализации программы воспитания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color w:val="000000" w:themeColor="text1"/>
                <w:sz w:val="24"/>
                <w:szCs w:val="24"/>
                <w:highlight w:val="none"/>
              </w:rPr>
              <w:t xml:space="preserve">(дескрипторы)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Код личностных результатов </w:t>
            </w: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br/>
              <w:t xml:space="preserve">реализации </w:t>
            </w: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br/>
              <w:t xml:space="preserve">программы </w:t>
            </w: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br/>
              <w:t xml:space="preserve">воспитания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 w:before="120"/>
              <w:rPr>
                <w:rFonts w:ascii="Times New Roman" w:hAnsi="Times New Roman" w:cs="Times New Roman" w:eastAsia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Осознающий себя гражданином и защитником великой страны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Соблюдающий нормы правопорядка, следующий идеалам гражданского общества, обеспечения безопасности, 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3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конструктивного «цифрового следа»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Демонстрирующий приверженность к родной культуре, историческ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ой памяти на основе любви к Родине, родному народу, малой родине, принятию традиционных ценностей многонационального народа России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5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6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>
          <w:trHeight w:val="268"/>
        </w:trPr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7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8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 сложных или стремительно меняющихся ситуациях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Заботящийся о защите окружающей среды, собственной и чужой безопасности, в том числе цифровой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10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Проявляющий уважение к эстетическим ценностям, обладающий основами эстетической культуры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Приним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gridSpan w:val="2"/>
            <w:tcW w:w="9464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Личностные результаты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реализации программы воспитания, </w:t>
            </w: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br/>
              <w:t xml:space="preserve">определенные отраслевыми требованиями к деловым качествам личности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ния в профессиональной деятельности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13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Проявляющий сознательное отношение к непрерывному образованию как условию успешной профессиональной и общественной деятельности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14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Проявляющий гражданское отношение к профессиональной дея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тельности как к возможности личного участия в решении общественных, государственных, общенациональных проблем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15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Принимающий основы экологической культуры, соответствующей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современному уровню экологического мышления, применяющий опыт экологически ориен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тированной рефлексивно-оценочной и практической деятельности в жизненных ситуациях и профессиональной деятельности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16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Проявляющий ценностное отношение к культуре и искусству, к культуре речи и культуре поведения, к красоте и гармонии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2126" w:type="dxa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ЛР 17</w:t>
            </w:r>
            <w:bookmarkEnd w:id="5"/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</w:tbl>
    <w:p>
      <w:pPr>
        <w:ind w:firstLine="709"/>
        <w:jc w:val="both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  <w:bookmarkStart w:id="6" w:name="_Hlk76478488"/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t xml:space="preserve">Планируемые личностные результаты </w:t>
      </w: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br/>
        <w:t xml:space="preserve">в ходе реализации образовательной программы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tbl>
      <w:tblPr>
        <w:tblW w:w="0" w:type="auto"/>
        <w:tblInd w:w="250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7238"/>
        <w:gridCol w:w="1940"/>
      </w:tblGrid>
      <w:tr>
        <w:trPr/>
        <w:tc>
          <w:tcPr>
            <w:tcW w:w="7238" w:type="dxa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Наименование профессионального модуля, </w:t>
            </w: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br/>
              <w:t xml:space="preserve">учебной дисциплины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Код личностных результатов реализации программы воспитания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Анатомия и физиология животных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Латинский язы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к в ветеринарии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Ветеринарная фармакология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Клинические лабораторные исследования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Информационные технологии в профессиональной деятельности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>
          <w:trHeight w:val="268"/>
        </w:trPr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Охрана труда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Безопасность жизнедеятельности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Основы животноводства и зоотехнии</w:t>
            </w:r>
            <w:bookmarkEnd w:id="6"/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  <w:t xml:space="preserve">ЛР 1-17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</w:tbl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t xml:space="preserve">РАЗДЕЛ 2. ОЦЕНКА ОСВОЕНИЯ ОБУЧАЮЩИМИСЯ ОСНОВНОЙ 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br/>
        <w:t xml:space="preserve">ОБРАЗОВАТЕЛЬНОЙ ПРОГРАММЫ В ЧАСТИ ДОСТИЖЕНИЯ ЛИЧНОСТНЫХ РЕЗУЛЬТАТОВ</w:t>
      </w:r>
      <w:bookmarkEnd w:id="2"/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Оценка достижения обучающимися личностных результатов проводится в рамках контрольных и оценочных процедур, предусмотренных настоящей программой.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Комплекс примерных критериев оценки личностных результатов обучающихся: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демонстрация интереса к будущей профе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ссии;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оценка собственного продвижения, личностного развития;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положительная динамика в организации собственной учебной деятельности по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результатам самооценки, самоанализа и коррекции ее результатов;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ответственность за результат учебной деятельности и подготовки к профессиональной деятельности;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проявление высокопрофессиональной трудовой активности;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участие в исследовательской и проектной работе;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участие в конкурсах профессионального мастерства, олимпиадах по профессии, викторинах, в предметных неделях;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соблюдение этических норм общения при взаимодействии с обучающимися, преподавателями, мастерами и руководителями практики;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конструктивное взаимодей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ствие в учебном коллективе/бригаде;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демонстрация навыков межличностного делового общения, социального имиджа;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готовность к общению и взаимодействию с людьми самого разного статуса, этнической, религиозной принадлежности и в многообразных обстоятельствах;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с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формированность гражданской позиции; участие в волонтерском движении; 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проявление мировоззренческих установок на готовность молодых людей к работе на благо Отечества;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проявление правовой активности и навыков правомерного поведения, уважения к Закону;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отсу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тствие фактов проявления идеологии терроризма и экстремизма среди обучающихся;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отсутствие социальных конфликтов среди обучающихся, основанных на межнациональной, межрелигиозной почве;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участие в реализации просветительских программ, поисковых, археологическ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их, военно-исторических, краеведческих отрядах и молодежных объединениях;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добровольческие инициативы по поддержки инвалидов и престарелых граждан;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проявление экологической культуры, бережного отношения к родной земле, природным богатствам России и мира;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д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емонстрация умений и навыков разумного природопользования, нетерпимого отношения к действиям, приносящим вред экологии;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демонстрация навыков здорового образа жизни и высокий уровень культуры здоровья обучающихся;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проявление культуры потребления информации,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участие в конкурсах профессионального мастерства и в командных проектах;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проявление экономической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t xml:space="preserve">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i/>
          <w:i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i/>
          <w:i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  <w:t xml:space="preserve">РАЗДЕЛ 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  <w:t xml:space="preserve">3.</w:t>
      </w:r>
      <w:bookmarkStart w:id="7" w:name="_Hlk73028785"/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  <w:t xml:space="preserve">ТРЕБОВАНИЯ К РЕСУРСНОМУ ОБЕСПЕЧЕНИЮ 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  <w:t xml:space="preserve">ВОСПИТАТЕЛЬНОЙ РАБОТЫ</w:t>
      </w:r>
      <w:bookmarkEnd w:id="7"/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Ресурсное обеспечение воспитательной работы направлено на создание условий для осуществления воспитательной деятельности обучающихся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, в том числе инвалидов и лиц с ОВЗ,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в контексте реализации образовательной программы.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  <w:t xml:space="preserve">3.1.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  <w:t xml:space="preserve">Нормативно-правовое обеспечение воспитательной работы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Примерная рабочая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программа воспитания разрабатывается в соответствии с нормативно-правовыми документами федеральных органов исполнительной власти в сфере образования, требования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ми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ФГОС СПО, с учетом сл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ожившегося опыта воспитательной деятельности и имеющимися ресурсами в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профессиональной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образовательной организации.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  <w:t xml:space="preserve">3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  <w:t xml:space="preserve">.2.Кадровое обеспечение воспитательной работы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Для реализация рабочей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программ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ы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воспитания должна быть укомплектована квалифицированными сп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ециалистами. Управление воспитательной работ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ой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обеспечивается кадровым составом, включающим директора, который несёт ответственность за организацию воспитательной работы в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профессиональной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образовательной организации, заместител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я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директора, непосредственно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курирующ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его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данное направление, педагог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-организатор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,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социальных педагогов,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специалист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психолого-педагогическ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ой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служб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ы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, классны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х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руководител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ей (кураторов)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, п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реподавателей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, мастер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производственного обучения. Функционал работников регламентируется тр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ебованиями профессиональных стандартов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.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  <w:t xml:space="preserve">3.3. 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  <w:t xml:space="preserve">Материально-техническое </w:t>
      </w:r>
      <w:bookmarkStart w:id="8" w:name="_Hlk73027911"/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  <w:t xml:space="preserve">обеспечение воспитательной работы</w:t>
      </w:r>
      <w:bookmarkEnd w:id="8"/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Содержание материально-технического обеспечения воспитательной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работы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соответству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ет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требованиям к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материально-техническому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обеспечению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ОО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П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и включает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технические средства обучения и воспитания, соответствующие поставленной воспитывающей цели, задачам, видам, формам, методам, средствам и содержанию воспитательной деятельности.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Материально-техническое обеспечение учитывает специфику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ООП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, специальные потре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бности обучающихся с ОВЗ и следует установленным государственным санитарно-эпидемиологическим правилам и гигиеническим нормативам.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  <w:t xml:space="preserve">3.4. 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  <w:lang w:eastAsia="en-US"/>
        </w:rPr>
        <w:t xml:space="preserve">Информационное обеспечение воспитательной работы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Информационное обеспечение воспитательной работы имеет в своей инфраст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руктуре объекты, обеспеченные средствами связи, компьютерной и мультимедийной техникой, интернет-ресурсами и специализированным оборудованием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.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Информационное обеспечение воспитательной работы направлено на: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информирование о возможностях для участия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обучаю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щихся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в социально значимой деятельности;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информационную и методическую поддержку воспитательной работы;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планирование воспитательной работы и её ресурсного обеспечения;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val="en-US" w:eastAsia="en-US"/>
        </w:rPr>
        <w:t xml:space="preserve">мониторинг воспитательной работы;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дистанционное взаимодействие всех участников (обуч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ающихся, педагогических работников, органов управления в сфере образования, общественности);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дистанционное взаимодействие с другими организациями социальной сферы.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Информационное обеспечение воспитательной работы включает: комплекс информационных ресурсов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, в том числе цифровых, совокупность технологических и аппаратных средств (компьютеры, принтеры, сканеры и др.).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Система воспитательной деятельности образовательной организации должна быть представлена на сайте организации.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i/>
          <w:iCs/>
          <w:color w:val="000000" w:themeColor="text1"/>
          <w:sz w:val="24"/>
          <w:szCs w:val="24"/>
          <w:highlight w:val="none"/>
        </w:rPr>
        <w:sectPr>
          <w:footerReference w:type="default" r:id="rId9"/>
          <w:footerReference w:type="even" r:id="rId10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Times New Roman" w:hAnsi="Times New Roman" w:cs="Times New Roman" w:eastAsia="Times New Roman"/>
          <w:i/>
          <w:iCs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ko-KR"/>
        </w:rPr>
        <mc:AlternateContent>
          <mc:Choice Requires="wpg">
            <w:drawing>
              <wp:anchor xmlns:wp="http://schemas.openxmlformats.org/drawingml/2006/wordprocessingDrawing" distT="45720" distB="45720" distL="114300" distR="114300" simplePos="0" relativeHeight="524288" behindDoc="0" locked="0" layoutInCell="1" allowOverlap="1">
                <wp:simplePos x="0" y="0"/>
                <wp:positionH relativeFrom="column">
                  <wp:posOffset>-88899</wp:posOffset>
                </wp:positionH>
                <wp:positionV relativeFrom="paragraph">
                  <wp:posOffset>462280</wp:posOffset>
                </wp:positionV>
                <wp:extent cx="3392170" cy="1203960"/>
                <wp:effectExtent l="0" t="0" r="0" b="0"/>
                <wp:wrapSquare wrapText="bothSides"/>
                <wp:docPr id="1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92170" cy="120396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0"/>
                            <a:gd name="gd2" fmla="val 0"/>
                            <a:gd name="gd3" fmla="val 0"/>
                            <a:gd name="gd4" fmla="val 21600"/>
                            <a:gd name="gd5" fmla="+- gd3 21600 0"/>
                            <a:gd name="gd6" fmla="+- gd4 0 0"/>
                            <a:gd name="gd7" fmla="val 21600"/>
                            <a:gd name="gd8" fmla="val 0"/>
                            <a:gd name="gd9" fmla="*/ w 0 100000"/>
                            <a:gd name="gd10" fmla="*/ h 0 100000"/>
                            <a:gd name="gd11" fmla="*/ w 0 100000"/>
                            <a:gd name="gd12" fmla="*/ h 0 100000"/>
                          </a:gdLst>
                          <a:ahLst/>
                          <a:cxnLst/>
                          <a:rect l="gd9" t="gd10" r="gd11" b="gd12"/>
                          <a:pathLst>
                            <a:path w="100000" h="1000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lnTo>
                                <a:pt x="gd5" y="gd6"/>
                              </a:lnTo>
                              <a:lnTo>
                                <a:pt x="gd7" y="gd8"/>
                              </a:lnTo>
                              <a:close/>
                            </a:path>
                            <a:path w="100000" h="100000" fill="norm" stroke="1" extrusionOk="0"/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ПРИНЯТО  </w:t>
                            </w:r>
                            <w:r/>
                          </w:p>
                          <w:p>
                            <w:pP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Решением ФУМО СПО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35.00.00 Сельское, лесное и рыбное хозяйство</w:t>
                            </w:r>
                            <w:r/>
                          </w:p>
                          <w:p>
                            <w:pPr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</w:rPr>
                            </w:r>
                            <w:r/>
                          </w:p>
                          <w:p>
                            <w:pPr>
                              <w:ind w:right="-1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Протокол от № _______</w:t>
                            </w:r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mso-wrap-distance-left:9.0pt;mso-wrap-distance-top:3.6pt;mso-wrap-distance-right:9.0pt;mso-wrap-distance-bottom:3.6pt;z-index:524288;o:allowoverlap:true;o:allowincell:true;mso-position-horizontal-relative:text;margin-left:-7.0pt;mso-position-horizontal:absolute;mso-position-vertical-relative:text;margin-top:36.4pt;mso-position-vertical:absolute;width:267.1pt;height:94.8pt;" coordsize="100000,100000" path="m0,0l0,21594l21600,21594l21600,0xee" fillcolor="#FFFFFF" strokecolor="#FFFFFF">
                <v:path textboxrect="0,0,0,0"/>
                <w10:wrap type="square"/>
                <v:textbox>
                  <w:txbxContent>
                    <w:p>
                      <w:pPr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ПРИНЯТО  </w:t>
                      </w:r>
                      <w:r/>
                    </w:p>
                    <w:p>
                      <w:pP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Решением ФУМО СПО </w:t>
                      </w:r>
                      <w:r>
                        <w:rPr>
                          <w:rFonts w:ascii="Times New Roman" w:hAnsi="Times New Roman"/>
                        </w:rPr>
                        <w:br/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35.00.00 Сельское, лесное и рыбное хозяйство</w:t>
                      </w:r>
                      <w:r/>
                    </w:p>
                    <w:p>
                      <w:pPr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</w:rPr>
                      </w:r>
                      <w:r/>
                    </w:p>
                    <w:p>
                      <w:pPr>
                        <w:ind w:right="-1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Протокол от № _______</w:t>
                      </w:r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t xml:space="preserve">РАЗДЕЛ 4. </w:t>
      </w:r>
      <w:bookmarkStart w:id="9" w:name="_Hlk73028808"/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t xml:space="preserve">ПРИМЕРНЫЙ КАЛЕНДАРНЫЙ ПЛАН ВОСПИТАТЕЛЬНОЙ РАБОТЫ </w:t>
      </w: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br/>
      </w:r>
      <w:bookmarkEnd w:id="9"/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i/>
          <w:iCs/>
          <w:color w:val="000000" w:themeColor="text1"/>
          <w:sz w:val="24"/>
          <w:szCs w:val="24"/>
          <w:highlight w:val="none"/>
        </w:rPr>
        <w:outlineLvl w:val="0"/>
      </w:pPr>
      <w:r>
        <w:rPr>
          <w:rFonts w:ascii="Times New Roman" w:hAnsi="Times New Roman" w:cs="Times New Roman" w:eastAsia="Times New Roman"/>
          <w:i/>
          <w:iCs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  <w:t xml:space="preserve">ПРИМЕРНЫЙ КАЛЕНДАРНЫЙ ПЛАН ВОСПИТАТЕЛЬНОЙ РАБОТЫ 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i/>
          <w:color w:val="000000" w:themeColor="text1"/>
          <w:sz w:val="24"/>
          <w:szCs w:val="24"/>
          <w:highlight w:val="none"/>
          <w:lang w:eastAsia="ko-KR"/>
        </w:rPr>
        <w:t xml:space="preserve">(35</w:t>
      </w:r>
      <w:r>
        <w:rPr>
          <w:rFonts w:ascii="Times New Roman" w:hAnsi="Times New Roman" w:cs="Times New Roman" w:eastAsia="Times New Roman"/>
          <w:bCs/>
          <w:i/>
          <w:iCs/>
          <w:color w:val="000000" w:themeColor="text1"/>
          <w:sz w:val="24"/>
          <w:szCs w:val="24"/>
          <w:highlight w:val="none"/>
        </w:rPr>
        <w:t xml:space="preserve">.00.</w:t>
      </w:r>
      <w:r>
        <w:rPr>
          <w:rFonts w:ascii="Times New Roman" w:hAnsi="Times New Roman" w:cs="Times New Roman" w:eastAsia="Times New Roman"/>
          <w:i/>
          <w:color w:val="000000" w:themeColor="text1"/>
          <w:sz w:val="24"/>
          <w:szCs w:val="24"/>
          <w:highlight w:val="none"/>
          <w:lang w:eastAsia="ko-KR"/>
        </w:rPr>
        <w:t xml:space="preserve">00 </w:t>
      </w:r>
      <w:r>
        <w:rPr>
          <w:rFonts w:ascii="Times New Roman" w:hAnsi="Times New Roman" w:cs="Times New Roman" w:eastAsia="Times New Roman"/>
          <w:bCs/>
          <w:i/>
          <w:iCs/>
          <w:color w:val="000000" w:themeColor="text1"/>
          <w:sz w:val="24"/>
          <w:szCs w:val="24"/>
          <w:highlight w:val="none"/>
        </w:rPr>
        <w:t xml:space="preserve">Сельское, лесное и рыбное хозяйство</w:t>
      </w:r>
      <w:r>
        <w:rPr>
          <w:rFonts w:ascii="Times New Roman" w:hAnsi="Times New Roman" w:cs="Times New Roman" w:eastAsia="Times New Roman"/>
          <w:i/>
          <w:color w:val="000000" w:themeColor="text1"/>
          <w:sz w:val="24"/>
          <w:szCs w:val="24"/>
          <w:highlight w:val="none"/>
          <w:lang w:eastAsia="ko-KR"/>
        </w:rPr>
        <w:t xml:space="preserve">)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  <w:t xml:space="preserve">по образовательной программе среднего профессионального образования </w:t>
      </w: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  <w:br/>
        <w:t xml:space="preserve">по профессии/специальности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4"/>
          <w:szCs w:val="24"/>
          <w:highlight w:val="none"/>
        </w:rPr>
        <w:t xml:space="preserve">36.02.01  Ветеринария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  <w:t xml:space="preserve">происхождения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  <w:br/>
      </w: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  <w:t xml:space="preserve">на период 2022 – 2025  г.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  <w:t xml:space="preserve">Короча, 2022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</w:t>
      </w: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на уровне: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contextualSpacing w:val="true"/>
        <w:ind w:right="-1" w:firstLine="708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  <w:t xml:space="preserve">Российской Федерации</w:t>
      </w: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, в том числе: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«Россия – страна возможностей»</w:t>
      </w:r>
      <w:hyperlink r:id="rId14" w:tooltip="https://rsv.ru/" w:history="1">
        <w:r>
          <w:rPr>
            <w:rFonts w:ascii="Times New Roman" w:hAnsi="Times New Roman" w:cs="Times New Roman" w:eastAsia="Times New Roman"/>
            <w:bCs/>
            <w:color w:val="000000" w:themeColor="text1"/>
            <w:sz w:val="24"/>
            <w:szCs w:val="24"/>
            <w:highlight w:val="none"/>
            <w:u w:val="single"/>
            <w:lang w:eastAsia="ko-KR"/>
          </w:rPr>
          <w:t xml:space="preserve">https://rsv.ru/</w:t>
        </w:r>
      </w:hyperlink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;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«Большая перемена»</w:t>
      </w:r>
      <w:hyperlink r:id="rId15" w:tooltip="https://bolshayaperemena.online/" w:history="1">
        <w:r>
          <w:rPr>
            <w:rFonts w:ascii="Times New Roman" w:hAnsi="Times New Roman" w:cs="Times New Roman" w:eastAsia="Times New Roman"/>
            <w:bCs/>
            <w:color w:val="000000" w:themeColor="text1"/>
            <w:sz w:val="24"/>
            <w:szCs w:val="24"/>
            <w:highlight w:val="none"/>
            <w:u w:val="single"/>
            <w:lang w:eastAsia="ko-KR"/>
          </w:rPr>
          <w:t xml:space="preserve">https://bolshayaperemena.online/</w:t>
        </w:r>
      </w:hyperlink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;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«Лидеры России»</w:t>
      </w:r>
      <w:hyperlink r:id="rId16" w:tooltip="https://лидерыроссии.рф/" w:history="1">
        <w:r>
          <w:rPr>
            <w:rFonts w:ascii="Times New Roman" w:hAnsi="Times New Roman" w:cs="Times New Roman" w:eastAsia="Times New Roman"/>
            <w:bCs/>
            <w:color w:val="000000" w:themeColor="text1"/>
            <w:sz w:val="24"/>
            <w:szCs w:val="24"/>
            <w:highlight w:val="none"/>
            <w:u w:val="single"/>
            <w:lang w:eastAsia="ko-KR"/>
          </w:rPr>
          <w:t xml:space="preserve">https://лидерыроссии.рф/</w:t>
        </w:r>
      </w:hyperlink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«Мы Вместе»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en-US"/>
        </w:rPr>
        <w:t xml:space="preserve"> (</w:t>
      </w: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волонтерство) </w:t>
      </w:r>
      <w:hyperlink r:id="rId17" w:tooltip="https://onf.ru" w:history="1">
        <w:r>
          <w:rPr>
            <w:rFonts w:ascii="Times New Roman" w:hAnsi="Times New Roman" w:cs="Times New Roman" w:eastAsia="Times New Roman"/>
            <w:bCs/>
            <w:color w:val="000000" w:themeColor="text1"/>
            <w:sz w:val="24"/>
            <w:szCs w:val="24"/>
            <w:highlight w:val="none"/>
            <w:u w:val="single"/>
            <w:lang w:val="en-US" w:eastAsia="ko-KR"/>
          </w:rPr>
          <w:t xml:space="preserve">https</w:t>
        </w:r>
        <w:r>
          <w:rPr>
            <w:rFonts w:ascii="Times New Roman" w:hAnsi="Times New Roman" w:cs="Times New Roman" w:eastAsia="Times New Roman"/>
            <w:bCs/>
            <w:color w:val="000000" w:themeColor="text1"/>
            <w:sz w:val="24"/>
            <w:szCs w:val="24"/>
            <w:highlight w:val="none"/>
            <w:u w:val="single"/>
            <w:lang w:eastAsia="ko-KR"/>
          </w:rPr>
          <w:t xml:space="preserve">://</w:t>
        </w:r>
        <w:r>
          <w:rPr>
            <w:rFonts w:ascii="Times New Roman" w:hAnsi="Times New Roman" w:cs="Times New Roman" w:eastAsia="Times New Roman"/>
            <w:bCs/>
            <w:color w:val="000000" w:themeColor="text1"/>
            <w:sz w:val="24"/>
            <w:szCs w:val="24"/>
            <w:highlight w:val="none"/>
            <w:u w:val="single"/>
            <w:lang w:val="en-US" w:eastAsia="ko-KR"/>
          </w:rPr>
          <w:t xml:space="preserve">onf</w:t>
        </w:r>
        <w:r>
          <w:rPr>
            <w:rFonts w:ascii="Times New Roman" w:hAnsi="Times New Roman" w:cs="Times New Roman" w:eastAsia="Times New Roman"/>
            <w:bCs/>
            <w:color w:val="000000" w:themeColor="text1"/>
            <w:sz w:val="24"/>
            <w:szCs w:val="24"/>
            <w:highlight w:val="none"/>
            <w:u w:val="single"/>
            <w:lang w:eastAsia="ko-KR"/>
          </w:rPr>
          <w:t xml:space="preserve">.</w:t>
        </w:r>
        <w:r>
          <w:rPr>
            <w:rFonts w:ascii="Times New Roman" w:hAnsi="Times New Roman" w:cs="Times New Roman" w:eastAsia="Times New Roman"/>
            <w:bCs/>
            <w:color w:val="000000" w:themeColor="text1"/>
            <w:sz w:val="24"/>
            <w:szCs w:val="24"/>
            <w:highlight w:val="none"/>
            <w:u w:val="single"/>
            <w:lang w:val="en-US" w:eastAsia="ko-KR"/>
          </w:rPr>
          <w:t xml:space="preserve">ru</w:t>
        </w:r>
      </w:hyperlink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;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отраслевые конкурсы профессионального мастерства; 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движения «Ворлдскиллс Россия»;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движения «Абилимпикс»;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contextualSpacing w:val="true"/>
        <w:ind w:right="-1" w:firstLine="708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  <w:t xml:space="preserve">субъектов Российской Фед</w:t>
      </w: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  <w:t xml:space="preserve">ерации</w:t>
      </w: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 (</w:t>
      </w:r>
      <w:r>
        <w:rPr>
          <w:rFonts w:ascii="Times New Roman" w:hAnsi="Times New Roman" w:cs="Times New Roman" w:eastAsia="Times New Roman"/>
          <w:bCs/>
          <w:i/>
          <w:iCs/>
          <w:color w:val="000000" w:themeColor="text1"/>
          <w:sz w:val="24"/>
          <w:szCs w:val="24"/>
          <w:highlight w:val="none"/>
          <w:lang w:eastAsia="ko-KR"/>
        </w:rPr>
        <w:t xml:space="preserve">в соответствии с утвержденным региональным планом значимых мероприятий</w:t>
      </w:r>
      <w:r>
        <w:rPr>
          <w:rFonts w:ascii="Times New Roman" w:hAnsi="Times New Roman" w:cs="Times New Roman" w:eastAsia="Times New Roman"/>
          <w:bCs/>
          <w:color w:val="000000" w:themeColor="text1"/>
          <w:sz w:val="24"/>
          <w:szCs w:val="24"/>
          <w:highlight w:val="none"/>
          <w:lang w:eastAsia="ko-KR"/>
        </w:rPr>
        <w:t xml:space="preserve">), в том числе «День города» и др.а также </w:t>
      </w: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ko-KR"/>
        </w:rPr>
        <w:t xml:space="preserve">отраслевые профессионально значимыесобытия и праздники.</w:t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tbl>
      <w:tblPr>
        <w:tblW w:w="4944" w:type="pct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480"/>
        <w:gridCol w:w="3334"/>
        <w:gridCol w:w="1092"/>
        <w:gridCol w:w="1925"/>
        <w:gridCol w:w="4054"/>
        <w:gridCol w:w="944"/>
        <w:gridCol w:w="2957"/>
      </w:tblGrid>
      <w:tr>
        <w:trPr/>
        <w:tc>
          <w:tcPr>
            <w:tcW w:w="57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Дата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Содержание и формы </w:t>
            </w: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  <w:lang w:eastAsia="ko-KR"/>
              </w:rPr>
              <w:br/>
              <w:t xml:space="preserve">деятельности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Содержание - общая характери</w:t>
            </w:r>
            <w:r>
              <w:rPr>
                <w:rFonts w:ascii="Times New Roman" w:hAnsi="Times New Roman" w:cs="Times New Roman" w:eastAsia="Times New Roman"/>
                <w:i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стика с учетом примерной программы.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Участники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(курс, </w:t>
            </w:r>
            <w:r>
              <w:rPr>
                <w:rFonts w:ascii="Times New Roman" w:hAnsi="Times New Roman" w:cs="Times New Roman" w:eastAsia="Times New Roman"/>
                <w:i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группа, члены кружка, секции, проектная команда и т.п.)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Место </w:t>
            </w: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  <w:lang w:eastAsia="ko-KR"/>
              </w:rPr>
              <w:br/>
              <w:t xml:space="preserve">проведения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Ответственные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Коды ЛР 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Наименование модуля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СЕНТЯБРЬ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1.09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«Ты в хорошей компании» - праздник, посвящённый Дню  знаний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 курс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Двор ОГАПОУ «Корочанский СХТ»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тора, курирующий воспитание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«Ключевые дела ПОО»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«Учебное занятие»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«Профессиональный выбор»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«Взаимодействие с родителями»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03.09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«Славе – не меркнуть. Традициям – жить!»- урок мужества в День окончания Второй мировой войны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У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чебные аудитории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«Ключевые дела ПОО»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03.09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«Память жива» - митинг памяти в День солидарности в борьбе с терроризмом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педагог дополнительного образования, специалисты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«Ключевые дела ПОО»,«Молодежные общественные объединения»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08.09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«Что, значит, быть Настоящим патриотом и интернационалистом?» - кураторский час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Учебные аудитории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 течение сентяб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ря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«Знакомые незнакомцы» - профориентационная экскурсия на АПХ «Зелёная долина»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Производственные площади АПХ «Зелёная долина»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  <w:bookmarkStart w:id="10" w:name="_Hlk70461003"/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по учебно-производственной работе,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кураторы групп, сетевые партнёры, сотрудники якорного работодателя.</w:t>
            </w:r>
            <w:bookmarkEnd w:id="10"/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spacing w:lineRule="auto" w:line="276"/>
              <w:widowControl w:val="off"/>
              <w:tabs>
                <w:tab w:val="left" w:pos="555" w:leader="none"/>
              </w:tabs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«Ключевые дела ПОО»,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spacing w:lineRule="auto" w:line="276"/>
              <w:widowControl w:val="off"/>
              <w:tabs>
                <w:tab w:val="left" w:pos="555" w:leader="none"/>
              </w:tabs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«Профессиональный выбор», «Кураторство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14.09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«Профориентационное ассорти» - фестиваль мастер-классов старшекурсников по направлениям.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аудитории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по ВР,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«Студенческое самоуправление»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«Профессиональный выбор»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 течение сентября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«Выбирай движение, выбирай развитие, выбирай свой путь» - избирате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льная компания в органы самоуправления в группах, в совет самоуправления техникума.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аудитории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техникума, арт-пространства техникума и общежития.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воспитание, кураторы групп, педагог дополнительного образо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вания,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«Молодежные общественные объединения», 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20.09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«Введение в профессию (специальность)» - деловые игры по направлениям.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аудитории техникума,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иректора по учебно-производственной работе, заместитель директора по ВР,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«Профессиональный выбор», 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21.09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День победы русских полков во главе с Великим князем Дмитрием Донским (Куликовская битва, 1380 год).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День зарождения российской государственности (862 год)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воспитание, кураторы групп, педагог дополнительног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о образования, МКУК «Корочанская центральная районная библиотека им. Н.С. Соханской (Кохановской)», ВПК «Голубые береты» г.Короча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«Молодежные общественные объедине-ния», 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27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.09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«Дебютпервокурсников» -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онлайн конкурс видеороликов к Дню первокурсника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воспитание, кураторы групп, педагог дополнительного образования,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«Студенческое самоуправле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ние», «Ключевые дела ПОО»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 течение сентября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«Здесь будет город-сад»- социальный проект по разработке эскизов оформления помещений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техникума, арт-пространства тех-никума и общежи-тия.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тора по учебно-производственной работе,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«Организация предметно-эстетической среды»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27.09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«Веревочный курс» - активный тренинг на командообразование и адаптацию первокурсников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 во Всемирный день туризма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Спортивный зал, тре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нажерный зал, арт-пространства и двор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воспитание, преподаватель физ.воспитания, преподаватель ОБЖ, педагог-психолог,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«Студенческое са-моуправление»,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29.09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«Сотрудничество техникума и семьи в воспитании студента-специалиста сельскохозяйственной отрасли» - родительское собрание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воспитание, администрация техникума, педагог дополнительного образо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вания,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«Взаимодействие с родителями»,«Ключевые дела ПОО»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ОКТЯБРЬ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3.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«Твоё тепло другим отрада» - 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поздравительная уличная акция с вручением цветов в  День пожилых людей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Улицы города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Короча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воспитание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, кураторы групп,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«Студенческое са-</w:t>
            </w: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5.10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«Вам часть души от благодарных нас» - концертная программа с приглашением педагогов - ветеранов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тора, курирующий воспитание, администрация техникума, педагог дополнитель-ного образования, кураторы групп, МКУК «Корочанская центральная районная библиотека им. Н.С. Соханской (Коханов-ской)», «Корочанский районный Дом культуры»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«Ключевые дела ПОО»,«Моло</w:t>
            </w: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дежные общественные объединения»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09.10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«Земля моя, родная!» - праздник в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ень с/х работника.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по учебно-производственной рабо-те, кураторы групп, АПХ «Зелёная долина»,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«Кураторство и поддержка»,</w:t>
            </w: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«Студенческое са</w:t>
            </w: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моуправление»,«Ключевые дела ПОО»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 течение октября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«Изучи и обучись» - экскурсия для изучения процесса производства мясной продукции на АПХ «Мираторг»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АПХ «Мираторг»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по учебно-производственной рабо-те, кураторы групп, АПХ «Миратор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г»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«Учебное занятие»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13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.10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«Техникум-дом второй» -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акция по созданию творческого проекта по проблемам техникума.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арт-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пространства техникума,  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воспитание, администрация техникума, кураторы групп,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«Студенческое </w:t>
            </w: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самоуправление»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 течение октября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«Минута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славы» - конкурс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художественной самодеятельности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арт-пространства техникума,  акто-вый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администрация тех-никума, педагог допол-нитель-ного об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разова-ния, кураторы групп, МКУК «Корочанская центральная районная библиотека им. Н.С. Со-ханской (Коханов-ской)», «Корочанский районный Дом культу-ры»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«Молодежные общественные объединения», «Кураторство и поддержка», «Студенческое самоуправление», «Ключе</w:t>
            </w: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вые дела ПОО»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19.10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«Я всегда с собой беру видеокамеру» - парад видео-клипов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групп,«Корочанский районный Дом культуры»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21.10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«Здесь будет город-сад» - защита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проектов оформления помещений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администрация тех-никума, педагог допол-нитель-ного образова-ния,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«Организация предметно-эстетической среды»,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25.10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Моё видение будущего в животноводстве» - студенческая конференция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арт-пространства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администрация тех-никума, кураторы групп, специалисты АПХ «Зеленая долина»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«Профессиональный выбор»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 течени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октября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«Адаптация первокурсников» - рекомендации родителям с аналитическими данными.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Интернет пространство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педагог-психолог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«Взаимодействие с родителями»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30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«Правда истории…» информационный урок в Д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ень памяти жертв политических репрессий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Учебные аудитории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МКУК «Корочанский районный историко-краеведческий музей»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«Кураторство и поддержка», «Студенческое самоуправление», «Ключевые дела ПОО», «Цифровая</w:t>
            </w:r>
            <w:r>
              <w:rPr>
                <w:rFonts w:ascii="Times New Roman" w:hAnsi="Times New Roman" w:cs="Times New Roman" w:eastAsia="Times New Roman"/>
                <w:iCs/>
                <w:color w:val="000000" w:themeColor="text1"/>
                <w:sz w:val="24"/>
                <w:szCs w:val="24"/>
                <w:highlight w:val="none"/>
                <w:lang w:eastAsia="en-US"/>
              </w:rPr>
              <w:t xml:space="preserve">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НОЯБРЬ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04.11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«Родина – не просто слово» - знакомство с народными играми, бытом и национальными костюмами народов России в День народного единства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администрация тех-никума, педагог до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пол-нитель-ного образова-ния,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«Сту-денческое само-управление», «Клю-чевые дела ПОО», «Взаимодействие с родителями»,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07-14.11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«Священный долг - защита Отечества» -неделя допризывной и призывной мо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лодёжи.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Соревнования, конкурсы, информ.часы, тесты, задания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арт-пространства техникума,  акто-вый зал, спортивный и тренажерный залы, помещения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ЦМИ и ДОСААФ, двор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администрация т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ех-никума, педагог допол-нительного образова-ния, кураторы групп, преподаватель ОБЖ, преподаватель физ.подготовки, ВПК «Голубые береты» г. Короча, ПОУ «Корочанская школа ДОСААФ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России»,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«Сту-денческое само-управление», «Клю-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чевые дела ПОО»,«Молодежные об-щественные объ-единения»,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16.11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«Толерантность и её проявление» - дискуссия в рамках Международного дня толерантности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Учебные аудито-рии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ВПК «Голубые береты» г. Короча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под-держка», «Сту-денческое само-управление», «Клю-чевые дела ПОО»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28.11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«За все тебя благодарю»  - праздничный концерт в День матери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адми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нистрация тех-никума, педагог допол-нительного образова-ния, кураторы групп, МКУК «Корочанская центральная районная библиотека им. Н.С. Со-ханской (Коханов-ской)», «Корочанский районный Дом культу-ры»,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под-держка», «Сту-денческое само-у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правление», «Клю-чевые дела ПОО», «Молодежные об-щественные объ-единения»,«Взаимодействие с родителями»,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29-30.11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«Мой карьерный рост» - тренинг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Учебные аудито-рии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педагог-психолог, кура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под-держка», «Клю-чевые дела ПОО», «Профессиональный выбор»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ДЕКАБРЬ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01.12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«Не сломай свою судьбу» - встреча с врачом –наркологом ОГБУЗ «Корочанская ЦРБ» во Всемирный день борьбы со СПИДом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тора, курирующий воспита-ние, педагог-психолог, кураторы групп,ОГБУЗ «Корочанская ЦРБ»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под-держка», «Сту-денческое само-управление», «Клю-чевые дела ПОО», «Взаимодействие с родителями», «Цифровая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05.12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«Что я знаю о профессиях?»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викторина по специальностям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педагог-психолог, кураторы групп,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под-держка», «Сту-денческое само-управление», «Клю-чевые дела ПОО»,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09.12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«Гордимся славою ге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роев» - информационные выпуски в День Героев Отечества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Медиа-студия,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под-держка», «Клю-чевые дела ПОО»,«Студенческое само-управление», «Молодежные об-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щественные объ-единения»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12.12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«Конституция - гарант национальной идентичности России»- блиц опрос жителей города в День Конституции Российской Федерации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Улицы г. Короча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Кураторство и под-держка», «Клю-чевые дела ПОО», «Студенческое само-управление», «Мо-лодежные об-щественные объ-единения»,«Цифровая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12.-28.12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«С Новым годом» - челлендж поздравлений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Медиа-студия,  Интернет пространство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урирующий воспита-ние, кураторы групп,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«Клю-чевые дела ПОО», «Студенческое само-управление», «Молодежные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15.- 31.12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«Говорят под новый год…» -к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нижная выставка-интрига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Библиотека, 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 библиотекарь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22.12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«Да будет свет» - игровая программа в День э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нергетика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 ЦМИ,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«Ключевые дела ПОО», «Студенческое само-управление», «Молодежные общ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29.12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«Новый год в кругу друзей» -новогодний диско-праздник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 ЦМИ,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держка», «Ключевые дела ПОО», «Студенческое само-управление»,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ЯНВАРЬ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01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.01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«Примите поздравления» - 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видео открытки от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Интернет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пространство, 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щий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воспита-ние, кураторы групп,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12.01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«Мир профессий» - знакомство с учебной  литературой для подготовки курсовых работ и ВКР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библиотекарь, кураторы групп,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поддержка»,«Профессиональный выбор»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15.01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«О конструктивных детско-родительских взаимоотношениях» - родительское собрание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ь директора, курирующий воспита-ние, кураторы групп, педагог-психолог,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ЛР7, ЛР9, ЛР12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«Студенческое самоуправление», «Ключевые дела ПОО», «Взаимодействие с родителями», «Циф-ровая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25.01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«Татьянин день»- конкурсно-развлекательная программа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ЛР2, ЛР3, ЛР4, ЛР5, ЛР6 ЛР10,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«Студенческ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27.01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«900 блокадных дней» - торжественный набат в«День полного освобождения советскими войсками города Ленинграда от блокады его 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немецко-фашистскими войсками (1944)»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тора, курирующий воспита-ние, кураторы групп, ВПК «Голубые береты» г. Короча,МКУК «Корочанская центральная районная библиотека им. Н.С. Соханской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(Кохановской)», «Корочанский районный Дом культуры»,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и поддержка», «Ключевые дела ПОО», «Студенческое само-управление»,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31.01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«Я и моя будущая профессия» -беседа с представителями якорного работодателя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3-4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тора, курирующий воспита-ние, кураторы групп, специалисты АПХ «Зелёная Долина»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ЛР9, ЛР10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«Ключевые дела ПОО»,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ФЕВРАЛЬ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02.02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«Ради жизни на земле» - торжественный реквием в День воинской славы России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(Сталинградская битва, 1943)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заМедиа-студия 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 ВПК «Голубые береты» г. Короча, МКУК «Коро-чанская центральная районная библиотека им. Н.С. Соханской (Кохановской)», «Корочанский райо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нный Дом культуры», ЦМИ, ДОСААФ России»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«Ключевые дела ПОО», «Цифровая среда», «Молодежные об-щественные объ-единения»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07.02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«Нам этот подвиг заве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щано беречь» - участие в митинге, посвященном 79-летней годовщине освобождения г.Корочи от немецко-фашистских захватчиков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Парк Памяти г. Короча,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 ВПК «Голубые береты» г. Короча,ДОСААФ Росси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и»,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«Ключевые дела ПОО», «Студенческое само-управление»,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08.0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«Да здравствует Российская наука!» занимательные - 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мастер-классы 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 День русской науки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техникума,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групп,МБОУ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«Корочанская СОШ им. Д. К. Кромского», МБОУ «Погореловская СОШ»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«Клю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чевые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дела ПОО», «Студенческое само-управление»,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09.-19.02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Профориентационные мероприятия в рамках Чемпионат WorlskillsRussia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техни-кума,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воспита-ние, кураторы групп,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КТО ЕЩЁ может войти в тренировку?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ЛР9, ЛР10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«Клю-чевые дела ПОО», «Студенческое само-управление»,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14.-16.02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«Пойми меня…» - психологическое консультирование педа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гогов по взаимодействию с обучающимися группы риска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Кабинет психолога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воспитание, педагог-психолог,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ЛР7, ЛР9, ЛР12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«Ключевые дела ПОО»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23.02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«А, ну-ка, парни!» - спортив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но-массовый праздник в День защитников Отечества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Спортивный зал, 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 ВПК «Голубые береты» г. Короча, ДОСААФ Рос-сии»,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ЛР2, ЛР3, ЛР4, ЛР5, ЛР6 ЛР10,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ка», «Ключевые дела ПОО», «Студенческое само-управление», «Цифровая среда»,«Взаимодействие с родителями»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28.02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«Земля моя родная» - информационный час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 библио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текарь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ЛР2, ЛР7, ЛР9,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ЛР10,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«Студенческое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МАРТ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01.03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«Семья и семейные ценности» - тематический кураторский час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поддержка»,«Взаимодействие с родителями»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08.03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«Всем женщинам прекрасным» - торжественный концерт в Международный женский день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Медиа-студия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щий воспита-ние, кураторы групп, «Корочанский район-ный Дом культуры», ЦМИ, Управление об-разования администрации муници-пального района «Корочанский район»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Кураторство и поддержка», «Ключевые дела ПОО», «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Студенческое само-управление», «Цифровая среда», «Вза-имодействие с родителями»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11.03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«Коррупция как угроза национальной безопасности России» - беседа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ОМВД России по Корочанскому району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ЛР8,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14.03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«Твой успех на рынке труда» информационная акция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3-4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щий воспита-ние, кураторы групп, педагог - психолог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ЛР9, ЛР10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«Студенческое само-управление», «Цифровая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15.03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«Студенческая весна – 2022» - фестиваль художественного творчества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тора курирующий воспита-ние, кураторы групп,«Корочанский районный Дом культуры», ЦМИ,Управление образования администрации муниципального района «Корочанский район»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«Ключевые дела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ПОО», «Студенческое само-управление», «Молодежные об-щественные объединения», «Цифровая среда»,«Мо-лодежные об-щественные объ-единения»,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18.03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«Теперь мы вместе!» - кураторские часы в День воссоединения Крыма с Россией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«Цифровая среда»,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25.-26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.03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Круглый стол «Предпринимательство, как образ жизни и мышления»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1-2, 3-4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 специа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листы АПХ «Зе-лёная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Долина»,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ЛР4, ЛР7, ЛР8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«Ключевые дела ПОО»,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само-управление», «Молодежные общественные объединения», «Цифро-вая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АПРЕЛЬ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01.04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«Международный день птиц» - экологический праздник для будущих студентов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 МБОУ «Корочанская СОШ им. Д. К. Кромско-го», МБОУ «Погорелов-ская СОШ»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самоуправле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ние», «Цифровая среда», «Кураторство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02.04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«Чтобы помнили!» - акция по уходу за памятниками, погибшим воинам в годы ВОВ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Парк Памяти г. Короча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05-15.04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«Пасхальные мотивы» - конкурс рукоделия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педагог дополнительного образо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вания,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ЛР4, ЛР5, ЛР6, ЛР7, ЛР8,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ЛР11, ЛР12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 «Студенческое самоуправление», «Молодежные общественные объединения», «Цифро-вая среда»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12.04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«Космос – это мы» - творческая студия изобретений в День космонавтики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аудитории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«Корочанский район-ный Дом культуры»,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самоуправление», «Молодежные общественные объединения», «Цифро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вая среда», «Кураторство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17.04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«Профилактика туберкулеза» - информационная акция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Улицы г.Короча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ЛР3, ЛР9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самоуправление», «Кура-торство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22.04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«Успешный проект» - конкурс бизнес-идей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директора, курирующий воспита-ние, кураторы групп, специалисты АПХ «Зе-лёная Долина»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ЛР4, ЛР7, ЛР8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самоуправление», «Молодежные общественные объедине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ния», «Цифровая среда», «Кура-торство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25.04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«Эхо чернобыля» -кураторские часы ко дню памяти погибших в радиационных авариях и катастрофах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ЛР2, ЛР7, ЛР9, ЛР10,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самоуправление», «Цифровая среда», «Кура-торство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МАЙ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01.0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«Мир трудится в мае» Экологический субботник по 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благоустройству территории техникума в Праздник весны и труда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кума 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прилегающие уличные территории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по АХЧ,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ЛР3, ЛР4, ЛР5, ЛР6, ЛР7, ЛР8, ЛР11, ЛР12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самоуправление»,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«Цифровая среда», «Кура-торство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09.05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«Дорога памяти» - информационный хрон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ограф в День Победы в ВОв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«Корочанский район-ный Дом культуры»,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самоуправление», «Молодежные общественные объединения»,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«Цифровая среда», «Кура-торство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09.05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«Бессмертный полк» - Всероссийская акция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«Корочанский район-ный Дом культуры»,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самоуправление», «Молодежные общественные объединения», «Цифровая среда», «Кура-торство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09.05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Митинг, посвященный 78-ой годовщине Великой Победы. Возложение венков и цветов на братские могилы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ра курирующий воспита-ние, кураторы групп, «Корочанский район-ный Дом культуры», ЦМИ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ЛР6, 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самоуправление», «Молодежные общественные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объединения», «Цифровая среда», «Кура-торство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>
          <w:trHeight w:val="112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13.05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выбираю здоровый образ жизни!» -кураторский час посвященный Всемирному дню без табака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техникума, медиа 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ЛР3, ЛР9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самоуправление», «Цифровая среда», «Кура-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15.05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«Неравнодушное сердце» - акция в поддержку матерей и вдов военнослужащих, погибших при исполнении служебных обязанностей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техникума, медиа 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самоуправление», «Цифровая среда», «Кураторство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24.05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«Слов русских золотая россыпь» - книжная выставка-обзор в День славянской письменности и культуры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кума, медиа студия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библиотекарь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Студенческое самоуправление», «Цифровая среда», «Ку-раторство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26.05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«Финансовая безопас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ность» - разьяснительная беседа в День российского предпринимательства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представитель комитета финансов и бюджетной политики администрации муниципального района «Корочанский райо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н».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ЛР4, ЛР7, ЛР8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«Ключевые дела ПОО», «Студенческое само-управление», «Молодежные об-щественные объединения», «Цифровая среда», «Кура-торство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 течение мая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«Чистый город», «Чистый берег» - участие в добровольческих  акциях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техникума и прилегающие уличные территории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по АХЧ,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ЛР2, ЛР7, ЛР9, ЛР10,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«Ключевые дела ПОО», «Студенческое само-управление», «Кураторство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ИЮНЬ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01.06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«Молочные реки» - занима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тельный квест для школьников в Международный день защиты детей и Всемирный день молока.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техни-кума и прилегаю-щие уличные тер-ритории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педагог-психолог, библиотекарь, преподаватели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«Ключевые дела ПОО», «Студенческое само-управление», «Кураторство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05.0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«Держим дом в чистоте» - субботник в День эколога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техникума 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прилегающие уличные территории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по АХЧ,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ЛР2, ЛР7,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ЛР9, ЛР10,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«Ключевые дела ПОО», «Студенческое само-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управление», «Кураторство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06.06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Литературный гостиная «Читаем Пушкина» в Пушкинский день России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техникума и прилегаю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щие уличные территории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библиотекарь, преподаватели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«Ключевые дела ПОО», «Студенческое само-управление», «Кураторство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12.06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«Я гражданин России» - торжественный концерт в День России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библиотекарь, препода-ватели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«Ключевые дела ПОО», «Студенческое само-у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17.06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«Знай, чтобы жить!» - Всероссийский месячник антинаркотической направленности и популяризации здорового образа жизни, приуроченный к Международному дню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борьбы с наркоманией и незаконным оборотом наркотиков.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спортивный зал, аудитории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библиотекарь, препода-ватели, преподаватель физ.воспитания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ЛР3, ЛР9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«Ключевые дела ПОО», «Студенческое само-управление», «Кураторство и под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22.06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«День памяти и скорби»- участие в митинге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Парк Памяти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«Ключевые дела ПОО», «Студенческое само-управление», «Кура-торство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27.06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Мы молоды и мы неукротимы – спортивно-игровая программа в День молодежи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Спортивный зал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воспи-тание, кураторы групп,преподаватель физ.воспитания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ЛР3, ЛР9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само-управление», «Кураторство и под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30.06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Торжественная церемония «Выпуск-2023»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Актовый зал, двор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Администрация техникума, заместитель директора курирующий воспитание, кураторы групп, представители якорного работодателя АПХ «Зеленая долина»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ЛР4, ЛР5, ЛР6,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 ЛР7, ЛР8, ЛР11, ЛР12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«Ключевые дела ПОО», «Студенческое само-управление», «Кураторство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ИЮЛЬ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Ию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ль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Профориентационные площадки для школьников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воспи-тание, преподаватели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ЛР2, ЛР3,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ЛР4, ЛР5, ЛР6 ЛР10, ЛР1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«Студенче-ское самоуправление»,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под-держка»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val="en-US" w:eastAsia="ko-KR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.07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«Семья - любви великой царство» - видео поздравления в День семьи, любви и верности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Медиа-студия, интернет пространство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тора курирующий воспи-тание, преподаватели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«Кураторство и поддержка»,«Взаимодействие с родителями»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АВГУСТ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22.08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День Государственного Флага Российской Федерации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Медиа-студия, ин-тернет простран-ство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библиотекарь, препода-ватели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«Ключевые дела ПОО», «Студенческое само-управление»,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23.08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День воинской славы России (Курская бит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ва, 1943)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Медиа-студия, ин-тернет простран-ство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библиотекарь, препода-ватели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ЛР5, ЛР6, ЛР7,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ЛР8, ЛР11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«Ключевые дела ПОО», «Студенче-ское само-управление», «Кураторство и под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27.08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День российского кино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Медиа-студия, ин-тернет простран-ство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заместитель директора курирующий воспита-ние, кураторы групп, библиотекарь, препода-ватели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ЛР1,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«Студенческое самоуправле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4"/>
                <w:szCs w:val="24"/>
                <w:highlight w:val="none"/>
                <w:lang w:eastAsia="ko-KR"/>
              </w:rPr>
              <w:t xml:space="preserve">ние», «Кура-торство и поддержка»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4"/>
                <w:highlight w:val="none"/>
              </w:rPr>
            </w:r>
          </w:p>
        </w:tc>
      </w:tr>
    </w:tbl>
    <w:p>
      <w:pPr>
        <w:jc w:val="both"/>
        <w:spacing w:lineRule="auto" w:line="276"/>
        <w:widowControl w:val="off"/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 w:eastAsia="Times New Roman"/>
          <w:color w:val="000000" w:themeColor="text1"/>
          <w:sz w:val="24"/>
          <w:szCs w:val="24"/>
          <w:highlight w:val="none"/>
          <w:lang w:eastAsia="ko-KR"/>
        </w:rPr>
      </w:r>
      <w:r>
        <w:rPr>
          <w:rFonts w:ascii="Times New Roman" w:hAnsi="Times New Roman" w:cs="Times New Roman" w:eastAsia="Times New Roman"/>
          <w:color w:val="000000" w:themeColor="text1"/>
          <w:sz w:val="24"/>
          <w:highlight w:val="none"/>
        </w:rPr>
      </w:r>
    </w:p>
    <w:sectPr>
      <w:footerReference w:type="default" r:id="rId11"/>
      <w:footerReference w:type="even" r:id="rId12"/>
      <w:footnotePr/>
      <w:endnotePr/>
      <w:type w:val="nextPage"/>
      <w:pgSz w:w="16838" w:h="11906" w:orient="landscape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Verdana">
    <w:panose1 w:val="020B0604030504040204"/>
  </w:font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Batang">
    <w:panose1 w:val="02010600030101010101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940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  <w:rPr>
        <w:rStyle w:val="942"/>
      </w:rPr>
      <w:framePr w:wrap="around" w:vAnchor="text" w:hAnchor="margin" w:xAlign="right" w:y="1"/>
    </w:pPr>
    <w:r>
      <w:rPr>
        <w:rStyle w:val="942"/>
      </w:rPr>
      <w:fldChar w:fldCharType="begin"/>
    </w:r>
    <w:r>
      <w:rPr>
        <w:rStyle w:val="942"/>
      </w:rPr>
      <w:instrText xml:space="preserve">PAGE  </w:instrText>
    </w:r>
    <w:r>
      <w:rPr>
        <w:rStyle w:val="942"/>
      </w:rPr>
      <w:fldChar w:fldCharType="end"/>
    </w:r>
    <w:r/>
  </w:p>
  <w:p>
    <w:pPr>
      <w:pStyle w:val="940"/>
      <w:ind w:right="3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34</w:t>
    </w:r>
    <w:r>
      <w:fldChar w:fldCharType="end"/>
    </w:r>
    <w:r/>
  </w:p>
  <w:p>
    <w:pPr>
      <w:pStyle w:val="940"/>
      <w:ind w:right="360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  <w:rPr>
        <w:rStyle w:val="942"/>
      </w:rPr>
      <w:framePr w:wrap="around" w:vAnchor="text" w:hAnchor="margin" w:xAlign="right" w:y="1"/>
    </w:pPr>
    <w:r>
      <w:rPr>
        <w:rStyle w:val="942"/>
      </w:rPr>
      <w:fldChar w:fldCharType="begin"/>
    </w:r>
    <w:r>
      <w:rPr>
        <w:rStyle w:val="942"/>
      </w:rPr>
      <w:instrText xml:space="preserve">PAGE  </w:instrText>
    </w:r>
    <w:r>
      <w:rPr>
        <w:rStyle w:val="942"/>
      </w:rPr>
      <w:fldChar w:fldCharType="end"/>
    </w:r>
    <w:r/>
  </w:p>
  <w:p>
    <w:pPr>
      <w:pStyle w:val="940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b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b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14" w:hanging="705"/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0"/>
  </w:num>
  <w:num w:numId="2">
    <w:abstractNumId w:val="21"/>
  </w:num>
  <w:num w:numId="3">
    <w:abstractNumId w:val="7"/>
  </w:num>
  <w:num w:numId="4">
    <w:abstractNumId w:val="1"/>
  </w:num>
  <w:num w:numId="5">
    <w:abstractNumId w:val="3"/>
  </w:num>
  <w:num w:numId="6">
    <w:abstractNumId w:val="11"/>
  </w:num>
  <w:num w:numId="7">
    <w:abstractNumId w:val="4"/>
  </w:num>
  <w:num w:numId="8">
    <w:abstractNumId w:val="5"/>
  </w:num>
  <w:num w:numId="9">
    <w:abstractNumId w:val="9"/>
  </w:num>
  <w:num w:numId="10">
    <w:abstractNumId w:val="15"/>
  </w:num>
  <w:num w:numId="11">
    <w:abstractNumId w:val="13"/>
  </w:num>
  <w:num w:numId="12">
    <w:abstractNumId w:val="0"/>
  </w:num>
  <w:num w:numId="13">
    <w:abstractNumId w:val="2"/>
  </w:num>
  <w:num w:numId="14">
    <w:abstractNumId w:val="17"/>
  </w:num>
  <w:num w:numId="15">
    <w:abstractNumId w:val="20"/>
  </w:num>
  <w:num w:numId="16">
    <w:abstractNumId w:val="18"/>
  </w:num>
  <w:num w:numId="17">
    <w:abstractNumId w:val="12"/>
  </w:num>
  <w:num w:numId="18">
    <w:abstractNumId w:val="16"/>
  </w:num>
  <w:num w:numId="19">
    <w:abstractNumId w:val="19"/>
  </w:num>
  <w:num w:numId="20">
    <w:abstractNumId w:val="6"/>
  </w:num>
  <w:num w:numId="21">
    <w:abstractNumId w:val="8"/>
  </w:num>
  <w:num w:numId="22">
    <w:abstractNumId w:val="14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Times New Roman" w:hint="default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3">
    <w:name w:val="Title Char"/>
    <w:basedOn w:val="751"/>
    <w:link w:val="774"/>
    <w:uiPriority w:val="10"/>
    <w:rPr>
      <w:sz w:val="48"/>
      <w:szCs w:val="48"/>
    </w:rPr>
  </w:style>
  <w:style w:type="character" w:styleId="35">
    <w:name w:val="Subtitle Char"/>
    <w:basedOn w:val="751"/>
    <w:link w:val="776"/>
    <w:uiPriority w:val="11"/>
    <w:rPr>
      <w:sz w:val="24"/>
      <w:szCs w:val="24"/>
    </w:rPr>
  </w:style>
  <w:style w:type="character" w:styleId="37">
    <w:name w:val="Quote Char"/>
    <w:link w:val="778"/>
    <w:uiPriority w:val="29"/>
    <w:rPr>
      <w:i/>
    </w:rPr>
  </w:style>
  <w:style w:type="character" w:styleId="39">
    <w:name w:val="Intense Quote Char"/>
    <w:link w:val="780"/>
    <w:uiPriority w:val="30"/>
    <w:rPr>
      <w:i/>
    </w:rPr>
  </w:style>
  <w:style w:type="character" w:styleId="174">
    <w:name w:val="Footnote Text Char"/>
    <w:link w:val="915"/>
    <w:uiPriority w:val="99"/>
    <w:rPr>
      <w:sz w:val="18"/>
    </w:rPr>
  </w:style>
  <w:style w:type="paragraph" w:styleId="746" w:default="1">
    <w:name w:val="Normal"/>
    <w:qFormat/>
  </w:style>
  <w:style w:type="paragraph" w:styleId="747">
    <w:name w:val="Heading 1"/>
    <w:basedOn w:val="746"/>
    <w:next w:val="746"/>
    <w:link w:val="931"/>
    <w:rPr>
      <w:rFonts w:ascii="Arial" w:hAnsi="Arial"/>
      <w:b/>
      <w:bCs/>
      <w:sz w:val="32"/>
      <w:szCs w:val="32"/>
      <w:lang w:val="en-US" w:eastAsia="en-US"/>
    </w:rPr>
    <w:pPr>
      <w:keepNext/>
      <w:spacing w:after="60" w:before="240"/>
      <w:outlineLvl w:val="0"/>
    </w:pPr>
  </w:style>
  <w:style w:type="paragraph" w:styleId="748">
    <w:name w:val="Heading 2"/>
    <w:basedOn w:val="746"/>
    <w:next w:val="746"/>
    <w:link w:val="932"/>
    <w:rPr>
      <w:rFonts w:ascii="Arial" w:hAnsi="Arial"/>
      <w:b/>
      <w:bCs/>
      <w:i/>
      <w:iCs/>
      <w:sz w:val="28"/>
      <w:szCs w:val="28"/>
      <w:lang w:val="en-US" w:eastAsia="en-US"/>
    </w:rPr>
    <w:pPr>
      <w:keepNext/>
      <w:spacing w:after="60" w:before="240"/>
      <w:outlineLvl w:val="1"/>
    </w:pPr>
  </w:style>
  <w:style w:type="paragraph" w:styleId="749">
    <w:name w:val="Heading 3"/>
    <w:basedOn w:val="746"/>
    <w:next w:val="746"/>
    <w:link w:val="933"/>
    <w:rPr>
      <w:rFonts w:ascii="Arial" w:hAnsi="Arial"/>
      <w:b/>
      <w:bCs/>
      <w:sz w:val="26"/>
      <w:szCs w:val="26"/>
      <w:lang w:val="en-US" w:eastAsia="en-US"/>
    </w:rPr>
    <w:pPr>
      <w:keepNext/>
      <w:spacing w:after="60" w:before="240"/>
      <w:outlineLvl w:val="2"/>
    </w:pPr>
  </w:style>
  <w:style w:type="paragraph" w:styleId="750">
    <w:name w:val="Heading 4"/>
    <w:basedOn w:val="749"/>
    <w:next w:val="746"/>
    <w:link w:val="934"/>
    <w:rPr>
      <w:rFonts w:ascii="Times New Roman" w:hAnsi="Times New Roman"/>
      <w:sz w:val="24"/>
      <w:szCs w:val="24"/>
    </w:rPr>
    <w:pPr>
      <w:jc w:val="center"/>
      <w:keepLines/>
      <w:spacing w:lineRule="auto" w:line="360" w:after="240"/>
      <w:outlineLvl w:val="3"/>
    </w:pPr>
  </w:style>
  <w:style w:type="character" w:styleId="751" w:default="1">
    <w:name w:val="Default Paragraph Font"/>
    <w:uiPriority w:val="1"/>
    <w:semiHidden/>
    <w:unhideWhenUsed/>
  </w:style>
  <w:style w:type="table" w:styleId="752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3" w:default="1">
    <w:name w:val="No List"/>
    <w:uiPriority w:val="99"/>
    <w:semiHidden/>
    <w:unhideWhenUsed/>
  </w:style>
  <w:style w:type="paragraph" w:styleId="754" w:customStyle="1">
    <w:name w:val="Heading 1"/>
    <w:link w:val="75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55" w:customStyle="1">
    <w:name w:val="Heading 1 Char"/>
    <w:link w:val="754"/>
    <w:uiPriority w:val="9"/>
    <w:rPr>
      <w:rFonts w:ascii="Arial" w:hAnsi="Arial" w:cs="Arial" w:eastAsia="Arial"/>
      <w:sz w:val="40"/>
      <w:szCs w:val="40"/>
    </w:rPr>
  </w:style>
  <w:style w:type="paragraph" w:styleId="756" w:customStyle="1">
    <w:name w:val="Heading 2"/>
    <w:link w:val="75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57" w:customStyle="1">
    <w:name w:val="Heading 2 Char"/>
    <w:link w:val="756"/>
    <w:uiPriority w:val="9"/>
    <w:rPr>
      <w:rFonts w:ascii="Arial" w:hAnsi="Arial" w:cs="Arial" w:eastAsia="Arial"/>
      <w:sz w:val="34"/>
    </w:rPr>
  </w:style>
  <w:style w:type="paragraph" w:styleId="758" w:customStyle="1">
    <w:name w:val="Heading 3"/>
    <w:link w:val="75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59" w:customStyle="1">
    <w:name w:val="Heading 3 Char"/>
    <w:link w:val="758"/>
    <w:uiPriority w:val="9"/>
    <w:rPr>
      <w:rFonts w:ascii="Arial" w:hAnsi="Arial" w:cs="Arial" w:eastAsia="Arial"/>
      <w:sz w:val="30"/>
      <w:szCs w:val="30"/>
    </w:rPr>
  </w:style>
  <w:style w:type="paragraph" w:styleId="760" w:customStyle="1">
    <w:name w:val="Heading 4"/>
    <w:link w:val="76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61" w:customStyle="1">
    <w:name w:val="Heading 4 Char"/>
    <w:link w:val="760"/>
    <w:uiPriority w:val="9"/>
    <w:rPr>
      <w:rFonts w:ascii="Arial" w:hAnsi="Arial" w:cs="Arial" w:eastAsia="Arial"/>
      <w:b/>
      <w:bCs/>
      <w:sz w:val="26"/>
      <w:szCs w:val="26"/>
    </w:rPr>
  </w:style>
  <w:style w:type="paragraph" w:styleId="762" w:customStyle="1">
    <w:name w:val="Heading 5"/>
    <w:link w:val="76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63" w:customStyle="1">
    <w:name w:val="Heading 5 Char"/>
    <w:link w:val="762"/>
    <w:uiPriority w:val="9"/>
    <w:rPr>
      <w:rFonts w:ascii="Arial" w:hAnsi="Arial" w:cs="Arial" w:eastAsia="Arial"/>
      <w:b/>
      <w:bCs/>
      <w:sz w:val="24"/>
      <w:szCs w:val="24"/>
    </w:rPr>
  </w:style>
  <w:style w:type="paragraph" w:styleId="764" w:customStyle="1">
    <w:name w:val="Heading 6"/>
    <w:link w:val="76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65" w:customStyle="1">
    <w:name w:val="Heading 6 Char"/>
    <w:link w:val="764"/>
    <w:uiPriority w:val="9"/>
    <w:rPr>
      <w:rFonts w:ascii="Arial" w:hAnsi="Arial" w:cs="Arial" w:eastAsia="Arial"/>
      <w:b/>
      <w:bCs/>
      <w:sz w:val="22"/>
      <w:szCs w:val="22"/>
    </w:rPr>
  </w:style>
  <w:style w:type="paragraph" w:styleId="766" w:customStyle="1">
    <w:name w:val="Heading 7"/>
    <w:link w:val="76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67" w:customStyle="1">
    <w:name w:val="Heading 7 Char"/>
    <w:link w:val="76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68" w:customStyle="1">
    <w:name w:val="Heading 8"/>
    <w:link w:val="76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69" w:customStyle="1">
    <w:name w:val="Heading 8 Char"/>
    <w:link w:val="768"/>
    <w:uiPriority w:val="9"/>
    <w:rPr>
      <w:rFonts w:ascii="Arial" w:hAnsi="Arial" w:cs="Arial" w:eastAsia="Arial"/>
      <w:i/>
      <w:iCs/>
      <w:sz w:val="22"/>
      <w:szCs w:val="22"/>
    </w:rPr>
  </w:style>
  <w:style w:type="paragraph" w:styleId="770" w:customStyle="1">
    <w:name w:val="Heading 9"/>
    <w:link w:val="77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71" w:customStyle="1">
    <w:name w:val="Heading 9 Char"/>
    <w:link w:val="770"/>
    <w:uiPriority w:val="9"/>
    <w:rPr>
      <w:rFonts w:ascii="Arial" w:hAnsi="Arial" w:cs="Arial" w:eastAsia="Arial"/>
      <w:i/>
      <w:iCs/>
      <w:sz w:val="21"/>
      <w:szCs w:val="21"/>
    </w:rPr>
  </w:style>
  <w:style w:type="paragraph" w:styleId="772">
    <w:name w:val="List Paragraph"/>
    <w:qFormat/>
    <w:uiPriority w:val="34"/>
    <w:pPr>
      <w:contextualSpacing w:val="true"/>
      <w:ind w:left="720"/>
    </w:pPr>
  </w:style>
  <w:style w:type="paragraph" w:styleId="773">
    <w:name w:val="No Spacing"/>
    <w:qFormat/>
    <w:uiPriority w:val="1"/>
  </w:style>
  <w:style w:type="paragraph" w:styleId="774">
    <w:name w:val="Title"/>
    <w:link w:val="775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775" w:customStyle="1">
    <w:name w:val="Название Знак"/>
    <w:link w:val="774"/>
    <w:uiPriority w:val="10"/>
    <w:rPr>
      <w:sz w:val="48"/>
      <w:szCs w:val="48"/>
    </w:rPr>
  </w:style>
  <w:style w:type="paragraph" w:styleId="776">
    <w:name w:val="Subtitle"/>
    <w:link w:val="777"/>
    <w:qFormat/>
    <w:uiPriority w:val="11"/>
    <w:rPr>
      <w:sz w:val="24"/>
      <w:szCs w:val="24"/>
    </w:rPr>
    <w:pPr>
      <w:spacing w:after="200" w:before="200"/>
    </w:pPr>
  </w:style>
  <w:style w:type="character" w:styleId="777" w:customStyle="1">
    <w:name w:val="Подзаголовок Знак"/>
    <w:link w:val="776"/>
    <w:uiPriority w:val="11"/>
    <w:rPr>
      <w:sz w:val="24"/>
      <w:szCs w:val="24"/>
    </w:rPr>
  </w:style>
  <w:style w:type="paragraph" w:styleId="778">
    <w:name w:val="Quote"/>
    <w:link w:val="779"/>
    <w:qFormat/>
    <w:uiPriority w:val="29"/>
    <w:rPr>
      <w:i/>
    </w:rPr>
    <w:pPr>
      <w:ind w:left="720" w:right="720"/>
    </w:pPr>
  </w:style>
  <w:style w:type="character" w:styleId="779" w:customStyle="1">
    <w:name w:val="Цитата 2 Знак"/>
    <w:link w:val="778"/>
    <w:uiPriority w:val="29"/>
    <w:rPr>
      <w:i/>
    </w:rPr>
  </w:style>
  <w:style w:type="paragraph" w:styleId="780">
    <w:name w:val="Intense Quote"/>
    <w:link w:val="781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81" w:customStyle="1">
    <w:name w:val="Выделенная цитата Знак"/>
    <w:link w:val="780"/>
    <w:uiPriority w:val="30"/>
    <w:rPr>
      <w:i/>
    </w:rPr>
  </w:style>
  <w:style w:type="paragraph" w:styleId="782" w:customStyle="1">
    <w:name w:val="Header"/>
    <w:link w:val="78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3" w:customStyle="1">
    <w:name w:val="Header Char"/>
    <w:link w:val="782"/>
    <w:uiPriority w:val="99"/>
  </w:style>
  <w:style w:type="paragraph" w:styleId="784" w:customStyle="1">
    <w:name w:val="Footer"/>
    <w:link w:val="78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5" w:customStyle="1">
    <w:name w:val="Footer Char"/>
    <w:link w:val="784"/>
    <w:uiPriority w:val="99"/>
  </w:style>
  <w:style w:type="paragraph" w:styleId="786" w:customStyle="1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87" w:customStyle="1">
    <w:name w:val="Caption Char"/>
    <w:link w:val="784"/>
    <w:uiPriority w:val="99"/>
  </w:style>
  <w:style w:type="table" w:styleId="788">
    <w:name w:val="Table Grid"/>
    <w:basedOn w:val="752"/>
    <w:rPr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89" w:customStyle="1">
    <w:name w:val="Table Grid Light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 w:customStyle="1">
    <w:name w:val="Plain Table 1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 w:customStyle="1">
    <w:name w:val="Plain Table 2"/>
    <w:uiPriority w:val="59"/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3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95" w:customStyle="1">
    <w:name w:val="Grid Table 1 Light"/>
    <w:uiPriority w:val="99"/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1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2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3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4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5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6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803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804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05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06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07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8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9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0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1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2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3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4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4"/>
    <w:uiPriority w:val="59"/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817" w:customStyle="1">
    <w:name w:val="Grid Table 4 - Accent 1"/>
    <w:uiPriority w:val="5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auto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818" w:customStyle="1">
    <w:name w:val="Grid Table 4 - Accent 2"/>
    <w:uiPriority w:val="5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819" w:customStyle="1">
    <w:name w:val="Grid Table 4 - Accent 3"/>
    <w:uiPriority w:val="5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auto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820" w:customStyle="1">
    <w:name w:val="Grid Table 4 - Accent 4"/>
    <w:uiPriority w:val="5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821" w:customStyle="1">
    <w:name w:val="Grid Table 4 - Accent 5"/>
    <w:uiPriority w:val="5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822" w:customStyle="1">
    <w:name w:val="Grid Table 4 - Accent 6"/>
    <w:uiPriority w:val="5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23" w:customStyle="1">
    <w:name w:val="Grid Table 5 Dark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auto" w:themeColor="text1" w:theme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fill="auto" w:themeColor="text1" w:themeTint="75"/>
      </w:tcPr>
    </w:tblStylePr>
    <w:tblStylePr w:type="band1Vert">
      <w:tcPr>
        <w:shd w:val="clear" w:color="8A8A8A" w:fill="auto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top w:val="single" w:color="FFFFFF" w:sz="4" w:space="0" w:themeColor="light1"/>
        </w:tcBorders>
      </w:tcPr>
    </w:tblStylePr>
  </w:style>
  <w:style w:type="table" w:styleId="824" w:customStyle="1">
    <w:name w:val="Grid Table 5 Dark- Accent 1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auto" w:themeColor="accent1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fill="auto" w:themeColor="accent1" w:themeTint="75"/>
      </w:tcPr>
    </w:tblStylePr>
    <w:tblStylePr w:type="band1Vert">
      <w:tcPr>
        <w:shd w:val="clear" w:color="AEC4E0" w:fill="auto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auto" w:themeColor="accent1"/>
        <w:tcBorders>
          <w:top w:val="single" w:color="FFFFFF" w:sz="4" w:space="0" w:themeColor="light1"/>
        </w:tcBorders>
      </w:tcPr>
    </w:tblStylePr>
  </w:style>
  <w:style w:type="table" w:styleId="825" w:customStyle="1">
    <w:name w:val="Grid Table 5 Dark - Accent 2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auto" w:themeColor="accent2" w:theme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fill="auto" w:themeColor="accent2" w:themeTint="75"/>
      </w:tcPr>
    </w:tblStylePr>
    <w:tblStylePr w:type="band1Vert">
      <w:tcPr>
        <w:shd w:val="clear" w:color="E2AEAD" w:fill="auto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auto" w:themeColor="accent2"/>
        <w:tcBorders>
          <w:top w:val="single" w:color="FFFFFF" w:sz="4" w:space="0" w:themeColor="light1"/>
        </w:tcBorders>
      </w:tcPr>
    </w:tblStylePr>
  </w:style>
  <w:style w:type="table" w:styleId="826" w:customStyle="1">
    <w:name w:val="Grid Table 5 Dark - Accent 3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auto" w:themeColor="accent3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fill="auto" w:themeColor="accent3" w:themeTint="75"/>
      </w:tcPr>
    </w:tblStylePr>
    <w:tblStylePr w:type="band1Vert">
      <w:tcPr>
        <w:shd w:val="clear" w:color="D0DFB2" w:fill="auto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auto" w:themeColor="accent3"/>
        <w:tcBorders>
          <w:top w:val="single" w:color="FFFFFF" w:sz="4" w:space="0" w:themeColor="light1"/>
        </w:tcBorders>
      </w:tcPr>
    </w:tblStylePr>
  </w:style>
  <w:style w:type="table" w:styleId="827" w:customStyle="1">
    <w:name w:val="Grid Table 5 Dark- Accent 4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auto" w:themeColor="accent4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fill="auto" w:themeColor="accent4" w:themeTint="75"/>
      </w:tcPr>
    </w:tblStylePr>
    <w:tblStylePr w:type="band1Vert">
      <w:tcPr>
        <w:shd w:val="clear" w:color="C4B7D4" w:fill="auto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auto" w:themeColor="accent4"/>
        <w:tcBorders>
          <w:top w:val="single" w:color="FFFFFF" w:sz="4" w:space="0" w:themeColor="light1"/>
        </w:tcBorders>
      </w:tcPr>
    </w:tblStylePr>
  </w:style>
  <w:style w:type="table" w:styleId="828" w:customStyle="1">
    <w:name w:val="Grid Table 5 Dark - Accent 5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auto" w:themeColor="accent5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fill="auto" w:themeColor="accent5" w:themeTint="75"/>
      </w:tcPr>
    </w:tblStylePr>
    <w:tblStylePr w:type="band1Vert">
      <w:tcPr>
        <w:shd w:val="clear" w:color="ACD8E4" w:fill="auto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top w:val="single" w:color="FFFFFF" w:sz="4" w:space="0" w:themeColor="light1"/>
        </w:tcBorders>
      </w:tcPr>
    </w:tblStylePr>
  </w:style>
  <w:style w:type="table" w:styleId="829" w:customStyle="1">
    <w:name w:val="Grid Table 5 Dark - Accent 6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auto" w:themeColor="accent6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fill="auto" w:themeColor="accent6" w:themeTint="75"/>
      </w:tcPr>
    </w:tblStylePr>
    <w:tblStylePr w:type="band1Vert">
      <w:tcPr>
        <w:shd w:val="clear" w:color="FBCEAA" w:fill="auto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top w:val="single" w:color="FFFFFF" w:sz="4" w:space="0" w:themeColor="light1"/>
        </w:tcBorders>
      </w:tcPr>
    </w:tblStylePr>
  </w:style>
  <w:style w:type="table" w:styleId="830" w:customStyle="1">
    <w:name w:val="Grid Table 6 Colorful"/>
    <w:uiPriority w:val="99"/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auto" w:themeColor="text1" w:themeTint="34"/>
      </w:tcPr>
    </w:tblStylePr>
    <w:tblStylePr w:type="band1Vert">
      <w:tcPr>
        <w:shd w:val="clear" w:color="CBCBCB" w:fill="auto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1" w:customStyle="1">
    <w:name w:val="Grid Table 6 Colorful - Accent 1"/>
    <w:uiPriority w:val="99"/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2" w:customStyle="1">
    <w:name w:val="Grid Table 6 Colorful - Accent 2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3" w:customStyle="1">
    <w:name w:val="Grid Table 6 Colorful - Accent 3"/>
    <w:uiPriority w:val="99"/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4" w:customStyle="1">
    <w:name w:val="Grid Table 6 Colorful - Accent 4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5" w:customStyle="1">
    <w:name w:val="Grid Table 6 Colorful - Accent 5"/>
    <w:uiPriority w:val="99"/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6" w:customStyle="1">
    <w:name w:val="Grid Table 6 Colorful - Accent 6"/>
    <w:uiPriority w:val="99"/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7" w:customStyle="1">
    <w:name w:val="Grid Table 7 Colorful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38" w:customStyle="1">
    <w:name w:val="Grid Table 7 Colorful - Accent 1"/>
    <w:uiPriority w:val="99"/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39" w:customStyle="1">
    <w:name w:val="Grid Table 7 Colorful - Accent 2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40" w:customStyle="1">
    <w:name w:val="Grid Table 7 Colorful - Accent 3"/>
    <w:uiPriority w:val="99"/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A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41" w:customStyle="1">
    <w:name w:val="Grid Table 7 Colorful - Accent 4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42" w:customStyle="1">
    <w:name w:val="Grid Table 7 Colorful - Accent 5"/>
    <w:uiPriority w:val="99"/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43" w:customStyle="1">
    <w:name w:val="Grid Table 7 Colorful - Accent 6"/>
    <w:uiPriority w:val="99"/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44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45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46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47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48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49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50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51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852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53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854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55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56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57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58" w:customStyle="1">
    <w:name w:val="List Table 3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1"/>
    <w:uiPriority w:val="99"/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2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3"/>
    <w:uiPriority w:val="99"/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auto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4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5"/>
    <w:uiPriority w:val="99"/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auto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6"/>
    <w:uiPriority w:val="99"/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auto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1"/>
    <w:uiPriority w:val="9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2"/>
    <w:uiPriority w:val="9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3"/>
    <w:uiPriority w:val="9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4"/>
    <w:uiPriority w:val="9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5"/>
    <w:uiPriority w:val="9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6"/>
    <w:uiPriority w:val="9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5 Dark"/>
    <w:uiPriority w:val="99"/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auto" w:themeColor="text1" w:theme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auto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auto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1"/>
    <w:uiPriority w:val="99"/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auto" w:themeColor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auto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auto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2"/>
    <w:uiPriority w:val="99"/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auto" w:themeColor="accent2" w:theme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auto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auto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3"/>
    <w:uiPriority w:val="99"/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auto" w:themeColor="accent3" w:theme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auto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auto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4"/>
    <w:uiPriority w:val="99"/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auto" w:themeColor="accent4" w:theme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auto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auto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5"/>
    <w:uiPriority w:val="99"/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auto" w:themeColor="accent5" w:theme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auto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auto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6"/>
    <w:uiPriority w:val="99"/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auto" w:themeColor="accent6" w:theme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auto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auto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880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881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882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883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884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885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886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87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88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89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C3D69B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C3D69B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90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91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92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93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894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895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896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897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898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899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900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901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902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903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904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905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906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907" w:customStyle="1">
    <w:name w:val="Bordered"/>
    <w:uiPriority w:val="99"/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908" w:customStyle="1">
    <w:name w:val="Bordered - Accent 1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909" w:customStyle="1">
    <w:name w:val="Bordered - Accent 2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910" w:customStyle="1">
    <w:name w:val="Bordered - Accent 3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911" w:customStyle="1">
    <w:name w:val="Bordered - Accent 4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912" w:customStyle="1">
    <w:name w:val="Bordered - Accent 5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913" w:customStyle="1">
    <w:name w:val="Bordered - Accent 6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914">
    <w:name w:val="Hyperlink"/>
    <w:rPr>
      <w:color w:val="0000FF"/>
      <w:u w:val="single"/>
    </w:rPr>
  </w:style>
  <w:style w:type="paragraph" w:styleId="915">
    <w:name w:val="footnote text"/>
    <w:link w:val="947"/>
    <w:uiPriority w:val="99"/>
    <w:semiHidden/>
    <w:unhideWhenUsed/>
    <w:rPr>
      <w:sz w:val="18"/>
    </w:rPr>
    <w:pPr>
      <w:spacing w:after="40"/>
    </w:pPr>
  </w:style>
  <w:style w:type="character" w:styleId="916">
    <w:name w:val="footnote reference"/>
    <w:rPr>
      <w:vertAlign w:val="superscript"/>
    </w:rPr>
  </w:style>
  <w:style w:type="paragraph" w:styleId="917">
    <w:name w:val="endnote text"/>
    <w:basedOn w:val="746"/>
    <w:link w:val="1031"/>
    <w:semiHidden/>
    <w:rPr>
      <w:lang w:val="en-US" w:eastAsia="en-US"/>
    </w:rPr>
  </w:style>
  <w:style w:type="character" w:styleId="918" w:customStyle="1">
    <w:name w:val="Endnote Text Char"/>
    <w:link w:val="917"/>
    <w:uiPriority w:val="99"/>
    <w:rPr>
      <w:sz w:val="20"/>
    </w:rPr>
  </w:style>
  <w:style w:type="character" w:styleId="919">
    <w:name w:val="endnote reference"/>
    <w:semiHidden/>
    <w:rPr>
      <w:vertAlign w:val="superscript"/>
    </w:rPr>
  </w:style>
  <w:style w:type="paragraph" w:styleId="920">
    <w:name w:val="toc 1"/>
    <w:basedOn w:val="746"/>
    <w:next w:val="746"/>
    <w:rPr>
      <w:b/>
      <w:bCs/>
    </w:rPr>
    <w:pPr>
      <w:spacing w:after="120" w:before="240"/>
    </w:pPr>
  </w:style>
  <w:style w:type="paragraph" w:styleId="921">
    <w:name w:val="toc 2"/>
    <w:basedOn w:val="746"/>
    <w:next w:val="746"/>
    <w:rPr>
      <w:i/>
      <w:iCs/>
    </w:rPr>
    <w:pPr>
      <w:ind w:left="240"/>
      <w:spacing w:before="120"/>
    </w:pPr>
  </w:style>
  <w:style w:type="paragraph" w:styleId="922">
    <w:name w:val="toc 3"/>
    <w:basedOn w:val="746"/>
    <w:next w:val="746"/>
    <w:rPr>
      <w:rFonts w:ascii="Times New Roman" w:hAnsi="Times New Roman"/>
      <w:sz w:val="28"/>
      <w:szCs w:val="28"/>
    </w:rPr>
    <w:pPr>
      <w:ind w:left="480"/>
    </w:pPr>
  </w:style>
  <w:style w:type="paragraph" w:styleId="923">
    <w:name w:val="toc 4"/>
    <w:basedOn w:val="746"/>
    <w:next w:val="746"/>
    <w:pPr>
      <w:ind w:left="720"/>
    </w:pPr>
  </w:style>
  <w:style w:type="paragraph" w:styleId="924">
    <w:name w:val="toc 5"/>
    <w:basedOn w:val="746"/>
    <w:next w:val="746"/>
    <w:pPr>
      <w:ind w:left="960"/>
    </w:pPr>
  </w:style>
  <w:style w:type="paragraph" w:styleId="925">
    <w:name w:val="toc 6"/>
    <w:basedOn w:val="746"/>
    <w:next w:val="746"/>
    <w:pPr>
      <w:ind w:left="1200"/>
    </w:pPr>
  </w:style>
  <w:style w:type="paragraph" w:styleId="926">
    <w:name w:val="toc 7"/>
    <w:basedOn w:val="746"/>
    <w:next w:val="746"/>
    <w:pPr>
      <w:ind w:left="1440"/>
    </w:pPr>
  </w:style>
  <w:style w:type="paragraph" w:styleId="927">
    <w:name w:val="toc 8"/>
    <w:basedOn w:val="746"/>
    <w:next w:val="746"/>
    <w:pPr>
      <w:ind w:left="1680"/>
    </w:pPr>
  </w:style>
  <w:style w:type="paragraph" w:styleId="928">
    <w:name w:val="toc 9"/>
    <w:basedOn w:val="746"/>
    <w:next w:val="746"/>
    <w:pPr>
      <w:ind w:left="1920"/>
    </w:pPr>
  </w:style>
  <w:style w:type="paragraph" w:styleId="929">
    <w:name w:val="TOC Heading"/>
    <w:uiPriority w:val="39"/>
    <w:unhideWhenUsed/>
  </w:style>
  <w:style w:type="paragraph" w:styleId="930">
    <w:name w:val="table of figures"/>
    <w:uiPriority w:val="99"/>
    <w:unhideWhenUsed/>
  </w:style>
  <w:style w:type="character" w:styleId="931" w:customStyle="1">
    <w:name w:val="Заголовок 1 Знак"/>
    <w:link w:val="747"/>
    <w:rPr>
      <w:rFonts w:ascii="Arial" w:hAnsi="Arial"/>
      <w:b/>
      <w:bCs/>
      <w:sz w:val="32"/>
      <w:szCs w:val="32"/>
    </w:rPr>
  </w:style>
  <w:style w:type="character" w:styleId="932" w:customStyle="1">
    <w:name w:val="Заголовок 2 Знак"/>
    <w:link w:val="748"/>
    <w:rPr>
      <w:rFonts w:ascii="Arial" w:hAnsi="Arial"/>
      <w:b/>
      <w:bCs/>
      <w:i/>
      <w:iCs/>
      <w:sz w:val="28"/>
      <w:szCs w:val="28"/>
    </w:rPr>
  </w:style>
  <w:style w:type="character" w:styleId="933" w:customStyle="1">
    <w:name w:val="Заголовок 3 Знак"/>
    <w:link w:val="749"/>
    <w:rPr>
      <w:rFonts w:ascii="Arial" w:hAnsi="Arial"/>
      <w:b/>
      <w:bCs/>
      <w:sz w:val="26"/>
      <w:szCs w:val="26"/>
    </w:rPr>
  </w:style>
  <w:style w:type="character" w:styleId="934" w:customStyle="1">
    <w:name w:val="Заголовок 4 Знак"/>
    <w:link w:val="750"/>
    <w:rPr>
      <w:rFonts w:ascii="Times New Roman" w:hAnsi="Times New Roman"/>
      <w:b/>
      <w:bCs/>
      <w:sz w:val="24"/>
      <w:szCs w:val="24"/>
    </w:rPr>
  </w:style>
  <w:style w:type="paragraph" w:styleId="935">
    <w:name w:val="Body Text"/>
    <w:basedOn w:val="746"/>
    <w:link w:val="936"/>
    <w:rPr>
      <w:rFonts w:ascii="Times New Roman" w:hAnsi="Times New Roman"/>
      <w:sz w:val="24"/>
      <w:szCs w:val="24"/>
      <w:lang w:val="en-US" w:eastAsia="en-US"/>
    </w:rPr>
  </w:style>
  <w:style w:type="character" w:styleId="936" w:customStyle="1">
    <w:name w:val="Основной текст Знак"/>
    <w:link w:val="935"/>
    <w:rPr>
      <w:rFonts w:ascii="Times New Roman" w:hAnsi="Times New Roman"/>
      <w:sz w:val="24"/>
      <w:szCs w:val="24"/>
    </w:rPr>
  </w:style>
  <w:style w:type="paragraph" w:styleId="937">
    <w:name w:val="Body Text 2"/>
    <w:basedOn w:val="746"/>
    <w:link w:val="938"/>
    <w:rPr>
      <w:rFonts w:ascii="Times New Roman" w:hAnsi="Times New Roman"/>
      <w:sz w:val="24"/>
      <w:szCs w:val="24"/>
      <w:lang w:val="en-US" w:eastAsia="en-US"/>
    </w:rPr>
    <w:pPr>
      <w:ind w:right="-57"/>
      <w:jc w:val="both"/>
    </w:pPr>
  </w:style>
  <w:style w:type="character" w:styleId="938" w:customStyle="1">
    <w:name w:val="Основной текст 2 Знак"/>
    <w:link w:val="937"/>
    <w:rPr>
      <w:rFonts w:ascii="Times New Roman" w:hAnsi="Times New Roman"/>
      <w:sz w:val="24"/>
      <w:szCs w:val="24"/>
    </w:rPr>
  </w:style>
  <w:style w:type="character" w:styleId="939" w:customStyle="1">
    <w:name w:val="blk"/>
  </w:style>
  <w:style w:type="paragraph" w:styleId="940" w:customStyle="1">
    <w:name w:val="Нижний колонтитул;Нижний колонтитул Знак Знак Знак;Нижний колонтитул1;Нижний колонтитул Знак Знак"/>
    <w:basedOn w:val="746"/>
    <w:link w:val="941"/>
    <w:rPr>
      <w:rFonts w:ascii="Times New Roman" w:hAnsi="Times New Roman"/>
      <w:sz w:val="24"/>
      <w:szCs w:val="24"/>
      <w:lang w:val="en-US" w:eastAsia="en-US"/>
    </w:rPr>
    <w:pPr>
      <w:spacing w:after="120" w:before="120"/>
      <w:tabs>
        <w:tab w:val="center" w:pos="4677" w:leader="none"/>
        <w:tab w:val="right" w:pos="9355" w:leader="none"/>
      </w:tabs>
    </w:pPr>
  </w:style>
  <w:style w:type="character" w:styleId="941" w:customStyle="1">
    <w:name w:val="Нижний колонтитул Знак;Нижний колонтитул Знак Знак Знак Знак;Нижний колонтитул1 Знак;Нижний колонтитул Знак Знак Знак1"/>
    <w:link w:val="940"/>
    <w:rPr>
      <w:rFonts w:ascii="Times New Roman" w:hAnsi="Times New Roman"/>
      <w:sz w:val="24"/>
      <w:szCs w:val="24"/>
    </w:rPr>
  </w:style>
  <w:style w:type="character" w:styleId="942">
    <w:name w:val="page number"/>
  </w:style>
  <w:style w:type="paragraph" w:styleId="943" w:customStyle="1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746"/>
    <w:link w:val="1033"/>
    <w:rPr>
      <w:rFonts w:ascii="Times New Roman" w:hAnsi="Times New Roman"/>
      <w:sz w:val="24"/>
      <w:szCs w:val="24"/>
      <w:lang w:val="en-US" w:eastAsia="nl-NL"/>
    </w:rPr>
    <w:pPr>
      <w:widowControl w:val="off"/>
    </w:pPr>
  </w:style>
  <w:style w:type="paragraph" w:styleId="944" w:customStyle="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746"/>
    <w:link w:val="945"/>
    <w:rPr>
      <w:rFonts w:ascii="Times New Roman" w:hAnsi="Times New Roman"/>
      <w:lang w:val="en-US" w:eastAsia="en-US"/>
    </w:rPr>
  </w:style>
  <w:style w:type="character" w:styleId="945" w:customStyle="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944"/>
    <w:rPr>
      <w:rFonts w:ascii="Times New Roman" w:hAnsi="Times New Roman"/>
      <w:sz w:val="20"/>
      <w:szCs w:val="20"/>
      <w:lang w:val="en-US" w:eastAsia="en-US"/>
    </w:rPr>
  </w:style>
  <w:style w:type="paragraph" w:styleId="946">
    <w:name w:val="List 2"/>
    <w:basedOn w:val="746"/>
    <w:rPr>
      <w:rFonts w:ascii="Arial" w:hAnsi="Arial" w:eastAsia="Batang"/>
      <w:sz w:val="24"/>
      <w:szCs w:val="24"/>
      <w:lang w:eastAsia="ko-KR"/>
    </w:rPr>
    <w:pPr>
      <w:ind w:left="720" w:hanging="360"/>
      <w:jc w:val="both"/>
      <w:spacing w:after="120" w:before="120"/>
    </w:pPr>
  </w:style>
  <w:style w:type="character" w:styleId="947" w:customStyle="1">
    <w:name w:val="Текст сноски Знак"/>
    <w:link w:val="915"/>
    <w:rPr>
      <w:rFonts w:ascii="Times New Roman" w:hAnsi="Times New Roman"/>
      <w:sz w:val="20"/>
      <w:lang w:val="en-US" w:eastAsia="ru-RU"/>
    </w:rPr>
  </w:style>
  <w:style w:type="paragraph" w:styleId="948" w:customStyle="1">
    <w:name w:val="Абзац списка;Содержание. 2 уровень"/>
    <w:basedOn w:val="746"/>
    <w:link w:val="1032"/>
    <w:rPr>
      <w:rFonts w:ascii="Times New Roman" w:hAnsi="Times New Roman"/>
      <w:sz w:val="24"/>
      <w:szCs w:val="24"/>
      <w:lang w:val="en-US" w:eastAsia="en-US"/>
    </w:rPr>
    <w:pPr>
      <w:ind w:left="708"/>
      <w:spacing w:after="120" w:before="120"/>
    </w:pPr>
  </w:style>
  <w:style w:type="character" w:styleId="949">
    <w:name w:val="Emphasis"/>
    <w:rPr>
      <w:i/>
    </w:rPr>
  </w:style>
  <w:style w:type="paragraph" w:styleId="950">
    <w:name w:val="Balloon Text"/>
    <w:basedOn w:val="746"/>
    <w:link w:val="951"/>
    <w:rPr>
      <w:rFonts w:ascii="Segoe UI" w:hAnsi="Segoe UI"/>
      <w:sz w:val="18"/>
      <w:szCs w:val="18"/>
      <w:lang w:val="en-US" w:eastAsia="en-US"/>
    </w:rPr>
  </w:style>
  <w:style w:type="character" w:styleId="951" w:customStyle="1">
    <w:name w:val="Текст выноски Знак"/>
    <w:link w:val="950"/>
    <w:rPr>
      <w:rFonts w:ascii="Segoe UI" w:hAnsi="Segoe UI"/>
      <w:sz w:val="18"/>
      <w:szCs w:val="18"/>
    </w:rPr>
  </w:style>
  <w:style w:type="paragraph" w:styleId="952" w:customStyle="1">
    <w:name w:val="ConsPlusNormal"/>
    <w:rPr>
      <w:rFonts w:ascii="Arial" w:hAnsi="Arial"/>
      <w:lang w:eastAsia="ru-RU"/>
    </w:rPr>
    <w:pPr>
      <w:widowControl w:val="off"/>
    </w:pPr>
  </w:style>
  <w:style w:type="paragraph" w:styleId="953">
    <w:name w:val="Header"/>
    <w:basedOn w:val="746"/>
    <w:link w:val="954"/>
    <w:rPr>
      <w:rFonts w:ascii="Times New Roman" w:hAnsi="Times New Roman"/>
      <w:sz w:val="24"/>
      <w:szCs w:val="24"/>
      <w:lang w:val="en-US" w:eastAsia="en-US"/>
    </w:rPr>
    <w:pPr>
      <w:tabs>
        <w:tab w:val="center" w:pos="4677" w:leader="none"/>
        <w:tab w:val="right" w:pos="9355" w:leader="none"/>
      </w:tabs>
    </w:pPr>
  </w:style>
  <w:style w:type="character" w:styleId="954" w:customStyle="1">
    <w:name w:val="Верхний колонтитул Знак"/>
    <w:link w:val="953"/>
    <w:rPr>
      <w:rFonts w:ascii="Times New Roman" w:hAnsi="Times New Roman"/>
      <w:sz w:val="24"/>
      <w:szCs w:val="24"/>
    </w:rPr>
  </w:style>
  <w:style w:type="character" w:styleId="955" w:customStyle="1">
    <w:name w:val="Текст примечания Знак11"/>
    <w:rPr>
      <w:sz w:val="20"/>
      <w:szCs w:val="20"/>
    </w:rPr>
  </w:style>
  <w:style w:type="paragraph" w:styleId="956">
    <w:name w:val="annotation text"/>
    <w:basedOn w:val="746"/>
    <w:link w:val="957"/>
    <w:rPr>
      <w:lang w:val="en-US" w:eastAsia="en-US"/>
    </w:rPr>
  </w:style>
  <w:style w:type="character" w:styleId="957" w:customStyle="1">
    <w:name w:val="Текст примечания Знак"/>
    <w:link w:val="956"/>
    <w:rPr>
      <w:sz w:val="20"/>
      <w:szCs w:val="20"/>
    </w:rPr>
  </w:style>
  <w:style w:type="character" w:styleId="958" w:customStyle="1">
    <w:name w:val="Текст примечания Знак1"/>
    <w:rPr>
      <w:sz w:val="20"/>
      <w:szCs w:val="20"/>
    </w:rPr>
  </w:style>
  <w:style w:type="character" w:styleId="959" w:customStyle="1">
    <w:name w:val="Тема примечания Знак11"/>
    <w:rPr>
      <w:b/>
      <w:bCs/>
      <w:sz w:val="20"/>
      <w:szCs w:val="20"/>
    </w:rPr>
  </w:style>
  <w:style w:type="paragraph" w:styleId="960">
    <w:name w:val="annotation subject"/>
    <w:basedOn w:val="956"/>
    <w:next w:val="956"/>
    <w:link w:val="961"/>
    <w:rPr>
      <w:rFonts w:ascii="Times New Roman" w:hAnsi="Times New Roman"/>
      <w:b/>
      <w:bCs/>
    </w:rPr>
  </w:style>
  <w:style w:type="character" w:styleId="961" w:customStyle="1">
    <w:name w:val="Тема примечания Знак"/>
    <w:link w:val="960"/>
    <w:rPr>
      <w:rFonts w:ascii="Times New Roman" w:hAnsi="Times New Roman"/>
      <w:b/>
      <w:bCs/>
      <w:sz w:val="20"/>
      <w:szCs w:val="20"/>
    </w:rPr>
  </w:style>
  <w:style w:type="character" w:styleId="962" w:customStyle="1">
    <w:name w:val="Тема примечания Знак1"/>
    <w:rPr>
      <w:b/>
      <w:bCs/>
      <w:sz w:val="20"/>
      <w:szCs w:val="20"/>
    </w:rPr>
  </w:style>
  <w:style w:type="paragraph" w:styleId="963">
    <w:name w:val="Body Text Indent 2"/>
    <w:basedOn w:val="746"/>
    <w:link w:val="964"/>
    <w:rPr>
      <w:rFonts w:ascii="Times New Roman" w:hAnsi="Times New Roman"/>
      <w:sz w:val="24"/>
      <w:szCs w:val="24"/>
      <w:lang w:val="en-US" w:eastAsia="en-US"/>
    </w:rPr>
    <w:pPr>
      <w:ind w:left="283"/>
      <w:spacing w:lineRule="auto" w:line="480" w:after="120"/>
    </w:pPr>
  </w:style>
  <w:style w:type="character" w:styleId="964" w:customStyle="1">
    <w:name w:val="Основной текст с отступом 2 Знак"/>
    <w:link w:val="963"/>
    <w:rPr>
      <w:rFonts w:ascii="Times New Roman" w:hAnsi="Times New Roman"/>
      <w:sz w:val="24"/>
      <w:szCs w:val="24"/>
    </w:rPr>
  </w:style>
  <w:style w:type="character" w:styleId="965" w:customStyle="1">
    <w:name w:val="apple-converted-space"/>
  </w:style>
  <w:style w:type="character" w:styleId="966" w:customStyle="1">
    <w:name w:val="Цветовое выделение"/>
    <w:rPr>
      <w:b/>
      <w:color w:val="26282F"/>
    </w:rPr>
  </w:style>
  <w:style w:type="character" w:styleId="967" w:customStyle="1">
    <w:name w:val="Гипертекстовая ссылка"/>
    <w:rPr>
      <w:b/>
      <w:color w:val="106BBE"/>
    </w:rPr>
  </w:style>
  <w:style w:type="character" w:styleId="968" w:customStyle="1">
    <w:name w:val="Активная гипертекстовая ссылка"/>
    <w:rPr>
      <w:b/>
      <w:color w:val="106BBE"/>
      <w:u w:val="single"/>
    </w:rPr>
  </w:style>
  <w:style w:type="paragraph" w:styleId="969" w:customStyle="1">
    <w:name w:val="Внимание"/>
    <w:basedOn w:val="746"/>
    <w:next w:val="746"/>
    <w:rPr>
      <w:rFonts w:ascii="Times New Roman" w:hAnsi="Times New Roman"/>
      <w:sz w:val="24"/>
      <w:szCs w:val="24"/>
      <w:shd w:val="clear" w:fill="F5F3DA" w:color="auto"/>
    </w:rPr>
    <w:pPr>
      <w:ind w:left="420" w:right="420" w:firstLine="300"/>
      <w:jc w:val="both"/>
      <w:spacing w:lineRule="auto" w:line="360" w:after="240" w:before="240"/>
      <w:widowControl w:val="off"/>
    </w:pPr>
  </w:style>
  <w:style w:type="paragraph" w:styleId="970" w:customStyle="1">
    <w:name w:val="Внимание: криминал!!"/>
    <w:basedOn w:val="969"/>
    <w:next w:val="746"/>
  </w:style>
  <w:style w:type="paragraph" w:styleId="971" w:customStyle="1">
    <w:name w:val="Внимание: недобросовестность!"/>
    <w:basedOn w:val="969"/>
    <w:next w:val="746"/>
  </w:style>
  <w:style w:type="character" w:styleId="972" w:customStyle="1">
    <w:name w:val="Выделение для Базового Поиска"/>
    <w:rPr>
      <w:b/>
      <w:color w:val="0058A9"/>
    </w:rPr>
  </w:style>
  <w:style w:type="character" w:styleId="973" w:customStyle="1">
    <w:name w:val="Выделение для Базового Поиска (курсив)"/>
    <w:rPr>
      <w:b/>
      <w:i/>
      <w:color w:val="0058A9"/>
    </w:rPr>
  </w:style>
  <w:style w:type="paragraph" w:styleId="974" w:customStyle="1">
    <w:name w:val="Дочерний элемент списка"/>
    <w:basedOn w:val="746"/>
    <w:next w:val="746"/>
    <w:rPr>
      <w:rFonts w:ascii="Times New Roman" w:hAnsi="Times New Roman"/>
      <w:color w:val="868381"/>
    </w:rPr>
    <w:pPr>
      <w:jc w:val="both"/>
      <w:spacing w:lineRule="auto" w:line="360"/>
      <w:widowControl w:val="off"/>
    </w:pPr>
  </w:style>
  <w:style w:type="paragraph" w:styleId="975" w:customStyle="1">
    <w:name w:val="Основное меню (преемственное)"/>
    <w:basedOn w:val="746"/>
    <w:next w:val="746"/>
    <w:rPr>
      <w:rFonts w:ascii="Verdana" w:hAnsi="Verdana"/>
    </w:rPr>
    <w:pPr>
      <w:ind w:firstLine="720"/>
      <w:jc w:val="both"/>
      <w:spacing w:lineRule="auto" w:line="360"/>
      <w:widowControl w:val="off"/>
    </w:pPr>
  </w:style>
  <w:style w:type="paragraph" w:styleId="976" w:customStyle="1">
    <w:name w:val="Заголовок1"/>
    <w:basedOn w:val="975"/>
    <w:next w:val="746"/>
    <w:rPr>
      <w:b/>
      <w:bCs/>
      <w:color w:val="0058A9"/>
      <w:shd w:val="clear" w:fill="ECE9D8" w:color="auto"/>
    </w:rPr>
  </w:style>
  <w:style w:type="paragraph" w:styleId="977" w:customStyle="1">
    <w:name w:val="Заголовок группы контролов"/>
    <w:basedOn w:val="746"/>
    <w:next w:val="746"/>
    <w:rPr>
      <w:rFonts w:ascii="Times New Roman" w:hAnsi="Times New Roman"/>
      <w:b/>
      <w:bCs/>
      <w:color w:val="000000"/>
      <w:sz w:val="24"/>
      <w:szCs w:val="24"/>
    </w:rPr>
    <w:pPr>
      <w:ind w:firstLine="720"/>
      <w:jc w:val="both"/>
      <w:spacing w:lineRule="auto" w:line="360"/>
      <w:widowControl w:val="off"/>
    </w:pPr>
  </w:style>
  <w:style w:type="paragraph" w:styleId="978" w:customStyle="1">
    <w:name w:val="Заголовок для информации об изменениях"/>
    <w:basedOn w:val="747"/>
    <w:next w:val="746"/>
    <w:rPr>
      <w:rFonts w:ascii="Times New Roman" w:hAnsi="Times New Roman"/>
      <w:b w:val="false"/>
      <w:bCs w:val="false"/>
      <w:sz w:val="18"/>
      <w:szCs w:val="18"/>
      <w:shd w:val="clear" w:fill="FFFFFF" w:color="auto"/>
    </w:rPr>
    <w:pPr>
      <w:jc w:val="center"/>
      <w:keepLines/>
      <w:spacing w:lineRule="auto" w:line="360" w:after="240" w:before="0"/>
      <w:outlineLvl w:val="9"/>
    </w:pPr>
  </w:style>
  <w:style w:type="paragraph" w:styleId="979" w:customStyle="1">
    <w:name w:val="Заголовок распахивающейся части диалога"/>
    <w:basedOn w:val="746"/>
    <w:next w:val="746"/>
    <w:rPr>
      <w:rFonts w:ascii="Times New Roman" w:hAnsi="Times New Roman"/>
      <w:i/>
      <w:iCs/>
      <w:color w:val="000080"/>
    </w:rPr>
    <w:pPr>
      <w:ind w:firstLine="720"/>
      <w:jc w:val="both"/>
      <w:spacing w:lineRule="auto" w:line="360"/>
      <w:widowControl w:val="off"/>
    </w:pPr>
  </w:style>
  <w:style w:type="character" w:styleId="980" w:customStyle="1">
    <w:name w:val="Заголовок своего сообщения"/>
    <w:rPr>
      <w:b/>
      <w:color w:val="26282F"/>
    </w:rPr>
  </w:style>
  <w:style w:type="paragraph" w:styleId="981" w:customStyle="1">
    <w:name w:val="Заголовок статьи"/>
    <w:basedOn w:val="746"/>
    <w:next w:val="746"/>
    <w:rPr>
      <w:rFonts w:ascii="Times New Roman" w:hAnsi="Times New Roman"/>
      <w:sz w:val="24"/>
      <w:szCs w:val="24"/>
    </w:rPr>
    <w:pPr>
      <w:ind w:left="1612" w:hanging="892"/>
      <w:jc w:val="both"/>
      <w:spacing w:lineRule="auto" w:line="360"/>
      <w:widowControl w:val="off"/>
    </w:pPr>
  </w:style>
  <w:style w:type="character" w:styleId="982" w:customStyle="1">
    <w:name w:val="Заголовок чужого сообщения"/>
    <w:rPr>
      <w:b/>
      <w:color w:val="FF0000"/>
    </w:rPr>
  </w:style>
  <w:style w:type="paragraph" w:styleId="983" w:customStyle="1">
    <w:name w:val="Заголовок ЭР (левое окно)"/>
    <w:basedOn w:val="746"/>
    <w:next w:val="746"/>
    <w:rPr>
      <w:rFonts w:ascii="Times New Roman" w:hAnsi="Times New Roman"/>
      <w:b/>
      <w:bCs/>
      <w:color w:val="26282F"/>
      <w:sz w:val="26"/>
      <w:szCs w:val="26"/>
    </w:rPr>
    <w:pPr>
      <w:jc w:val="center"/>
      <w:spacing w:lineRule="auto" w:line="360" w:after="250" w:before="300"/>
      <w:widowControl w:val="off"/>
    </w:pPr>
  </w:style>
  <w:style w:type="paragraph" w:styleId="984" w:customStyle="1">
    <w:name w:val="Заголовок ЭР (правое окно)"/>
    <w:basedOn w:val="983"/>
    <w:next w:val="746"/>
    <w:pPr>
      <w:jc w:val="left"/>
      <w:spacing w:after="0"/>
    </w:pPr>
  </w:style>
  <w:style w:type="paragraph" w:styleId="985" w:customStyle="1">
    <w:name w:val="Интерактивный заголовок"/>
    <w:basedOn w:val="976"/>
    <w:next w:val="746"/>
    <w:rPr>
      <w:u w:val="single"/>
    </w:rPr>
  </w:style>
  <w:style w:type="paragraph" w:styleId="986" w:customStyle="1">
    <w:name w:val="Текст информации об изменениях"/>
    <w:basedOn w:val="746"/>
    <w:next w:val="746"/>
    <w:rPr>
      <w:rFonts w:ascii="Times New Roman" w:hAnsi="Times New Roman"/>
      <w:color w:val="353842"/>
      <w:sz w:val="18"/>
      <w:szCs w:val="18"/>
    </w:rPr>
    <w:pPr>
      <w:ind w:firstLine="720"/>
      <w:jc w:val="both"/>
      <w:spacing w:lineRule="auto" w:line="360"/>
      <w:widowControl w:val="off"/>
    </w:pPr>
  </w:style>
  <w:style w:type="paragraph" w:styleId="987" w:customStyle="1">
    <w:name w:val="Информация об изменениях"/>
    <w:basedOn w:val="986"/>
    <w:next w:val="746"/>
    <w:rPr>
      <w:shd w:val="clear" w:fill="EAEFED" w:color="auto"/>
    </w:rPr>
    <w:pPr>
      <w:ind w:left="360" w:right="360" w:firstLine="0"/>
      <w:spacing w:before="180"/>
    </w:pPr>
  </w:style>
  <w:style w:type="paragraph" w:styleId="988" w:customStyle="1">
    <w:name w:val="Текст (справка)"/>
    <w:basedOn w:val="746"/>
    <w:next w:val="746"/>
    <w:rPr>
      <w:rFonts w:ascii="Times New Roman" w:hAnsi="Times New Roman"/>
      <w:sz w:val="24"/>
      <w:szCs w:val="24"/>
    </w:rPr>
    <w:pPr>
      <w:ind w:left="170" w:right="170"/>
      <w:spacing w:lineRule="auto" w:line="360"/>
      <w:widowControl w:val="off"/>
    </w:pPr>
  </w:style>
  <w:style w:type="paragraph" w:styleId="989" w:customStyle="1">
    <w:name w:val="Комментарий"/>
    <w:basedOn w:val="988"/>
    <w:next w:val="746"/>
    <w:rPr>
      <w:color w:val="353842"/>
      <w:shd w:val="clear" w:fill="F0F0F0" w:color="auto"/>
    </w:rPr>
    <w:pPr>
      <w:ind w:right="0"/>
      <w:jc w:val="both"/>
      <w:spacing w:before="75"/>
    </w:pPr>
  </w:style>
  <w:style w:type="paragraph" w:styleId="990" w:customStyle="1">
    <w:name w:val="Информация об изменениях документа"/>
    <w:basedOn w:val="989"/>
    <w:next w:val="746"/>
    <w:rPr>
      <w:i/>
      <w:iCs/>
    </w:rPr>
  </w:style>
  <w:style w:type="paragraph" w:styleId="991" w:customStyle="1">
    <w:name w:val="Текст (лев. подпись)"/>
    <w:basedOn w:val="746"/>
    <w:next w:val="746"/>
    <w:rPr>
      <w:rFonts w:ascii="Times New Roman" w:hAnsi="Times New Roman"/>
      <w:sz w:val="24"/>
      <w:szCs w:val="24"/>
    </w:rPr>
    <w:pPr>
      <w:spacing w:lineRule="auto" w:line="360"/>
      <w:widowControl w:val="off"/>
    </w:pPr>
  </w:style>
  <w:style w:type="paragraph" w:styleId="992" w:customStyle="1">
    <w:name w:val="Колонтитул (левый)"/>
    <w:basedOn w:val="991"/>
    <w:next w:val="746"/>
    <w:rPr>
      <w:sz w:val="14"/>
      <w:szCs w:val="14"/>
    </w:rPr>
  </w:style>
  <w:style w:type="paragraph" w:styleId="993" w:customStyle="1">
    <w:name w:val="Текст (прав. подпись)"/>
    <w:basedOn w:val="746"/>
    <w:next w:val="746"/>
    <w:rPr>
      <w:rFonts w:ascii="Times New Roman" w:hAnsi="Times New Roman"/>
      <w:sz w:val="24"/>
      <w:szCs w:val="24"/>
    </w:rPr>
    <w:pPr>
      <w:jc w:val="right"/>
      <w:spacing w:lineRule="auto" w:line="360"/>
      <w:widowControl w:val="off"/>
    </w:pPr>
  </w:style>
  <w:style w:type="paragraph" w:styleId="994" w:customStyle="1">
    <w:name w:val="Колонтитул (правый)"/>
    <w:basedOn w:val="993"/>
    <w:next w:val="746"/>
    <w:rPr>
      <w:sz w:val="14"/>
      <w:szCs w:val="14"/>
    </w:rPr>
  </w:style>
  <w:style w:type="paragraph" w:styleId="995" w:customStyle="1">
    <w:name w:val="Комментарий пользователя"/>
    <w:basedOn w:val="989"/>
    <w:next w:val="746"/>
    <w:rPr>
      <w:shd w:val="clear" w:fill="FFDFE0" w:color="auto"/>
    </w:rPr>
    <w:pPr>
      <w:jc w:val="left"/>
    </w:pPr>
  </w:style>
  <w:style w:type="paragraph" w:styleId="996" w:customStyle="1">
    <w:name w:val="Куда обратиться?"/>
    <w:basedOn w:val="969"/>
    <w:next w:val="746"/>
  </w:style>
  <w:style w:type="paragraph" w:styleId="997" w:customStyle="1">
    <w:name w:val="Моноширинный"/>
    <w:basedOn w:val="746"/>
    <w:next w:val="746"/>
    <w:rPr>
      <w:rFonts w:ascii="Courier New" w:hAnsi="Courier New"/>
      <w:sz w:val="24"/>
      <w:szCs w:val="24"/>
    </w:rPr>
    <w:pPr>
      <w:spacing w:lineRule="auto" w:line="360"/>
      <w:widowControl w:val="off"/>
    </w:pPr>
  </w:style>
  <w:style w:type="character" w:styleId="998" w:customStyle="1">
    <w:name w:val="Найденные слова"/>
    <w:rPr>
      <w:b/>
      <w:color w:val="26282F"/>
      <w:shd w:val="clear" w:fill="FFF580" w:color="auto"/>
    </w:rPr>
  </w:style>
  <w:style w:type="paragraph" w:styleId="999" w:customStyle="1">
    <w:name w:val="Напишите нам"/>
    <w:basedOn w:val="746"/>
    <w:next w:val="746"/>
    <w:rPr>
      <w:rFonts w:ascii="Times New Roman" w:hAnsi="Times New Roman"/>
      <w:shd w:val="clear" w:fill="EFFFAD" w:color="auto"/>
    </w:rPr>
    <w:pPr>
      <w:ind w:left="180" w:right="180"/>
      <w:jc w:val="both"/>
      <w:spacing w:lineRule="auto" w:line="360" w:after="90" w:before="90"/>
      <w:widowControl w:val="off"/>
    </w:pPr>
  </w:style>
  <w:style w:type="character" w:styleId="1000" w:customStyle="1">
    <w:name w:val="Не вступил в силу"/>
    <w:rPr>
      <w:b/>
      <w:color w:val="000000"/>
      <w:shd w:val="clear" w:fill="D8EDE8" w:color="auto"/>
    </w:rPr>
  </w:style>
  <w:style w:type="paragraph" w:styleId="1001" w:customStyle="1">
    <w:name w:val="Необходимые документы"/>
    <w:basedOn w:val="969"/>
    <w:next w:val="746"/>
    <w:pPr>
      <w:ind w:firstLine="118"/>
    </w:pPr>
  </w:style>
  <w:style w:type="paragraph" w:styleId="1002" w:customStyle="1">
    <w:name w:val="Нормальный (таблица)"/>
    <w:basedOn w:val="746"/>
    <w:next w:val="746"/>
    <w:rPr>
      <w:rFonts w:ascii="Times New Roman" w:hAnsi="Times New Roman"/>
      <w:sz w:val="24"/>
      <w:szCs w:val="24"/>
    </w:rPr>
    <w:pPr>
      <w:jc w:val="both"/>
      <w:spacing w:lineRule="auto" w:line="360"/>
      <w:widowControl w:val="off"/>
    </w:pPr>
  </w:style>
  <w:style w:type="paragraph" w:styleId="1003" w:customStyle="1">
    <w:name w:val="Таблицы (моноширинный)"/>
    <w:basedOn w:val="746"/>
    <w:next w:val="746"/>
    <w:rPr>
      <w:rFonts w:ascii="Courier New" w:hAnsi="Courier New"/>
      <w:sz w:val="24"/>
      <w:szCs w:val="24"/>
    </w:rPr>
    <w:pPr>
      <w:spacing w:lineRule="auto" w:line="360"/>
      <w:widowControl w:val="off"/>
    </w:pPr>
  </w:style>
  <w:style w:type="paragraph" w:styleId="1004" w:customStyle="1">
    <w:name w:val="Оглавление"/>
    <w:basedOn w:val="1003"/>
    <w:next w:val="746"/>
    <w:pPr>
      <w:ind w:left="140"/>
    </w:pPr>
  </w:style>
  <w:style w:type="character" w:styleId="1005" w:customStyle="1">
    <w:name w:val="Опечатки"/>
    <w:rPr>
      <w:color w:val="FF0000"/>
    </w:rPr>
  </w:style>
  <w:style w:type="paragraph" w:styleId="1006" w:customStyle="1">
    <w:name w:val="Переменная часть"/>
    <w:basedOn w:val="975"/>
    <w:next w:val="746"/>
    <w:rPr>
      <w:sz w:val="18"/>
      <w:szCs w:val="18"/>
    </w:rPr>
  </w:style>
  <w:style w:type="paragraph" w:styleId="1007" w:customStyle="1">
    <w:name w:val="Подвал для информации об изменениях"/>
    <w:basedOn w:val="747"/>
    <w:next w:val="746"/>
    <w:rPr>
      <w:rFonts w:ascii="Times New Roman" w:hAnsi="Times New Roman"/>
      <w:b w:val="false"/>
      <w:bCs w:val="false"/>
      <w:sz w:val="18"/>
      <w:szCs w:val="18"/>
    </w:rPr>
    <w:pPr>
      <w:jc w:val="center"/>
      <w:keepLines/>
      <w:spacing w:lineRule="auto" w:line="360" w:after="240" w:before="480"/>
      <w:outlineLvl w:val="9"/>
    </w:pPr>
  </w:style>
  <w:style w:type="paragraph" w:styleId="1008" w:customStyle="1">
    <w:name w:val="Подзаголовок для информации об изменениях"/>
    <w:basedOn w:val="986"/>
    <w:next w:val="746"/>
    <w:rPr>
      <w:b/>
      <w:bCs/>
    </w:rPr>
  </w:style>
  <w:style w:type="paragraph" w:styleId="1009" w:customStyle="1">
    <w:name w:val="Подчёркнуный текст"/>
    <w:basedOn w:val="746"/>
    <w:next w:val="746"/>
    <w:rPr>
      <w:rFonts w:ascii="Times New Roman" w:hAnsi="Times New Roman"/>
      <w:sz w:val="24"/>
      <w:szCs w:val="24"/>
    </w:rPr>
    <w:pPr>
      <w:ind w:firstLine="720"/>
      <w:jc w:val="both"/>
      <w:spacing w:lineRule="auto" w:line="360"/>
      <w:widowControl w:val="off"/>
      <w:pBdr>
        <w:bottom w:val="single" w:color="000000" w:sz="4" w:space="0"/>
      </w:pBdr>
    </w:pPr>
  </w:style>
  <w:style w:type="paragraph" w:styleId="1010" w:customStyle="1">
    <w:name w:val="Постоянная часть"/>
    <w:basedOn w:val="975"/>
    <w:next w:val="746"/>
  </w:style>
  <w:style w:type="paragraph" w:styleId="1011" w:customStyle="1">
    <w:name w:val="Прижатый влево"/>
    <w:basedOn w:val="746"/>
    <w:next w:val="746"/>
    <w:rPr>
      <w:rFonts w:ascii="Times New Roman" w:hAnsi="Times New Roman"/>
      <w:sz w:val="24"/>
      <w:szCs w:val="24"/>
    </w:rPr>
    <w:pPr>
      <w:spacing w:lineRule="auto" w:line="360"/>
      <w:widowControl w:val="off"/>
    </w:pPr>
  </w:style>
  <w:style w:type="paragraph" w:styleId="1012" w:customStyle="1">
    <w:name w:val="Пример."/>
    <w:basedOn w:val="969"/>
    <w:next w:val="746"/>
  </w:style>
  <w:style w:type="paragraph" w:styleId="1013" w:customStyle="1">
    <w:name w:val="Примечание."/>
    <w:basedOn w:val="969"/>
    <w:next w:val="746"/>
  </w:style>
  <w:style w:type="character" w:styleId="1014" w:customStyle="1">
    <w:name w:val="Продолжение ссылки"/>
  </w:style>
  <w:style w:type="paragraph" w:styleId="1015" w:customStyle="1">
    <w:name w:val="Словарная статья"/>
    <w:basedOn w:val="746"/>
    <w:next w:val="746"/>
    <w:rPr>
      <w:rFonts w:ascii="Times New Roman" w:hAnsi="Times New Roman"/>
      <w:sz w:val="24"/>
      <w:szCs w:val="24"/>
    </w:rPr>
    <w:pPr>
      <w:ind w:right="118"/>
      <w:jc w:val="both"/>
      <w:spacing w:lineRule="auto" w:line="360"/>
      <w:widowControl w:val="off"/>
    </w:pPr>
  </w:style>
  <w:style w:type="character" w:styleId="1016" w:customStyle="1">
    <w:name w:val="Сравнение редакций"/>
    <w:rPr>
      <w:b/>
      <w:color w:val="26282F"/>
    </w:rPr>
  </w:style>
  <w:style w:type="character" w:styleId="1017" w:customStyle="1">
    <w:name w:val="Сравнение редакций. Добавленный фрагмент"/>
    <w:rPr>
      <w:color w:val="000000"/>
      <w:shd w:val="clear" w:fill="C1D7FF" w:color="auto"/>
    </w:rPr>
  </w:style>
  <w:style w:type="character" w:styleId="1018" w:customStyle="1">
    <w:name w:val="Сравнение редакций. Удаленный фрагмент"/>
    <w:rPr>
      <w:color w:val="000000"/>
      <w:shd w:val="clear" w:fill="C4C413" w:color="auto"/>
    </w:rPr>
  </w:style>
  <w:style w:type="paragraph" w:styleId="1019" w:customStyle="1">
    <w:name w:val="Ссылка на официальную публикацию"/>
    <w:basedOn w:val="746"/>
    <w:next w:val="746"/>
    <w:rPr>
      <w:rFonts w:ascii="Times New Roman" w:hAnsi="Times New Roman"/>
      <w:sz w:val="24"/>
      <w:szCs w:val="24"/>
    </w:rPr>
    <w:pPr>
      <w:ind w:firstLine="720"/>
      <w:jc w:val="both"/>
      <w:spacing w:lineRule="auto" w:line="360"/>
      <w:widowControl w:val="off"/>
    </w:pPr>
  </w:style>
  <w:style w:type="character" w:styleId="1020" w:customStyle="1">
    <w:name w:val="Ссылка на утративший силу документ"/>
    <w:rPr>
      <w:b/>
      <w:color w:val="749232"/>
    </w:rPr>
  </w:style>
  <w:style w:type="paragraph" w:styleId="1021" w:customStyle="1">
    <w:name w:val="Текст в таблице"/>
    <w:basedOn w:val="1002"/>
    <w:next w:val="746"/>
    <w:pPr>
      <w:ind w:firstLine="500"/>
    </w:pPr>
  </w:style>
  <w:style w:type="paragraph" w:styleId="1022" w:customStyle="1">
    <w:name w:val="Текст ЭР (см. также)"/>
    <w:basedOn w:val="746"/>
    <w:next w:val="746"/>
    <w:rPr>
      <w:rFonts w:ascii="Times New Roman" w:hAnsi="Times New Roman"/>
    </w:rPr>
    <w:pPr>
      <w:spacing w:lineRule="auto" w:line="360" w:before="200"/>
      <w:widowControl w:val="off"/>
    </w:pPr>
  </w:style>
  <w:style w:type="paragraph" w:styleId="1023" w:customStyle="1">
    <w:name w:val="Технический комментарий"/>
    <w:basedOn w:val="746"/>
    <w:next w:val="746"/>
    <w:rPr>
      <w:rFonts w:ascii="Times New Roman" w:hAnsi="Times New Roman"/>
      <w:color w:val="463F31"/>
      <w:sz w:val="24"/>
      <w:szCs w:val="24"/>
      <w:shd w:val="clear" w:fill="FFFFA6" w:color="auto"/>
    </w:rPr>
    <w:pPr>
      <w:spacing w:lineRule="auto" w:line="360"/>
      <w:widowControl w:val="off"/>
    </w:pPr>
  </w:style>
  <w:style w:type="character" w:styleId="1024" w:customStyle="1">
    <w:name w:val="Утратил силу"/>
    <w:rPr>
      <w:b/>
      <w:strike/>
      <w:color w:val="666600"/>
    </w:rPr>
  </w:style>
  <w:style w:type="paragraph" w:styleId="1025" w:customStyle="1">
    <w:name w:val="Формула"/>
    <w:basedOn w:val="746"/>
    <w:next w:val="746"/>
    <w:rPr>
      <w:rFonts w:ascii="Times New Roman" w:hAnsi="Times New Roman"/>
      <w:sz w:val="24"/>
      <w:szCs w:val="24"/>
      <w:shd w:val="clear" w:fill="F5F3DA" w:color="auto"/>
    </w:rPr>
    <w:pPr>
      <w:ind w:left="420" w:right="420" w:firstLine="300"/>
      <w:jc w:val="both"/>
      <w:spacing w:lineRule="auto" w:line="360" w:after="240" w:before="240"/>
      <w:widowControl w:val="off"/>
    </w:pPr>
  </w:style>
  <w:style w:type="paragraph" w:styleId="1026" w:customStyle="1">
    <w:name w:val="Центрированный (таблица)"/>
    <w:basedOn w:val="1002"/>
    <w:next w:val="746"/>
    <w:pPr>
      <w:jc w:val="center"/>
    </w:pPr>
  </w:style>
  <w:style w:type="paragraph" w:styleId="1027" w:customStyle="1">
    <w:name w:val="ЭР-содержание (правое окно)"/>
    <w:basedOn w:val="746"/>
    <w:next w:val="746"/>
    <w:rPr>
      <w:rFonts w:ascii="Times New Roman" w:hAnsi="Times New Roman"/>
      <w:sz w:val="24"/>
      <w:szCs w:val="24"/>
    </w:rPr>
    <w:pPr>
      <w:spacing w:lineRule="auto" w:line="360" w:before="300"/>
      <w:widowControl w:val="off"/>
    </w:pPr>
  </w:style>
  <w:style w:type="paragraph" w:styleId="1028" w:customStyle="1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1029">
    <w:name w:val="annotation reference"/>
    <w:rPr>
      <w:sz w:val="16"/>
    </w:rPr>
  </w:style>
  <w:style w:type="paragraph" w:styleId="1030" w:customStyle="1">
    <w:name w:val="s_1"/>
    <w:basedOn w:val="746"/>
    <w:rPr>
      <w:rFonts w:ascii="Times New Roman" w:hAnsi="Times New Roman"/>
      <w:sz w:val="24"/>
      <w:szCs w:val="24"/>
    </w:rPr>
    <w:pPr>
      <w:spacing w:after="100" w:afterAutospacing="1" w:before="100" w:beforeAutospacing="1"/>
    </w:pPr>
  </w:style>
  <w:style w:type="character" w:styleId="1031" w:customStyle="1">
    <w:name w:val="Текст концевой сноски Знак"/>
    <w:link w:val="917"/>
    <w:semiHidden/>
    <w:rPr>
      <w:sz w:val="20"/>
      <w:szCs w:val="20"/>
    </w:rPr>
  </w:style>
  <w:style w:type="character" w:styleId="1032" w:customStyle="1">
    <w:name w:val="Абзац списка Знак;Содержание. 2 уровень Знак"/>
    <w:link w:val="948"/>
    <w:rPr>
      <w:rFonts w:ascii="Times New Roman" w:hAnsi="Times New Roman"/>
      <w:sz w:val="24"/>
      <w:szCs w:val="24"/>
    </w:rPr>
  </w:style>
  <w:style w:type="character" w:styleId="1033" w:customStyle="1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943"/>
    <w:rPr>
      <w:rFonts w:ascii="Times New Roman" w:hAnsi="Times New Roman"/>
      <w:sz w:val="24"/>
      <w:szCs w:val="24"/>
      <w:lang w:val="en-US" w:eastAsia="nl-NL"/>
    </w:rPr>
  </w:style>
  <w:style w:type="character" w:styleId="1034">
    <w:name w:val="Strong"/>
    <w:rPr>
      <w:b/>
      <w:bCs/>
    </w:rPr>
  </w:style>
  <w:style w:type="table" w:styleId="1035" w:customStyle="1">
    <w:name w:val="Table Normal"/>
    <w:semiHidden/>
    <w:rPr>
      <w:rFonts w:eastAsia="Calibri"/>
      <w:sz w:val="22"/>
      <w:szCs w:val="22"/>
      <w:lang w:val="en-US" w:eastAsia="en-US"/>
    </w:rPr>
    <w:pPr>
      <w:widowControl w:val="off"/>
    </w:p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036" w:customStyle="1">
    <w:name w:val="Table Paragraph"/>
    <w:basedOn w:val="746"/>
    <w:rPr>
      <w:rFonts w:ascii="Times New Roman" w:hAnsi="Times New Roman"/>
      <w:lang w:eastAsia="en-US"/>
    </w:rPr>
    <w:pPr>
      <w:ind w:left="9"/>
      <w:widowControl w:val="off"/>
    </w:pPr>
  </w:style>
  <w:style w:type="character" w:styleId="1037">
    <w:name w:val="FollowedHyperlink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customXml" Target="../customXml/item1.xml" /><Relationship Id="rId14" Type="http://schemas.openxmlformats.org/officeDocument/2006/relationships/hyperlink" Target="https://rsv.ru/" TargetMode="External"/><Relationship Id="rId15" Type="http://schemas.openxmlformats.org/officeDocument/2006/relationships/hyperlink" Target="https://bolshayaperemena.online/" TargetMode="External"/><Relationship Id="rId16" Type="http://schemas.openxmlformats.org/officeDocument/2006/relationships/hyperlink" Target="https://&#1083;&#1080;&#1076;&#1077;&#1088;&#1099;&#1088;&#1086;&#1089;&#1089;&#1080;&#1080;.&#1088;&#1092;/" TargetMode="External"/><Relationship Id="rId17" Type="http://schemas.openxmlformats.org/officeDocument/2006/relationships/hyperlink" Target="https://onf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Р7-Офис/6.3.1.70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created xsi:type="dcterms:W3CDTF">2022-08-15T08:27:00Z</dcterms:created>
  <dcterms:modified xsi:type="dcterms:W3CDTF">2022-09-12T08:17:11Z</dcterms:modified>
</cp:coreProperties>
</file>