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D73" w:rsidRPr="007F15F1" w:rsidRDefault="00DA1D73" w:rsidP="00DA1D73">
      <w:pPr>
        <w:pStyle w:val="aa"/>
        <w:jc w:val="right"/>
        <w:rPr>
          <w:b/>
        </w:rPr>
      </w:pPr>
      <w:bookmarkStart w:id="0" w:name="_Toc84499262"/>
      <w:bookmarkStart w:id="1" w:name="_GoBack"/>
      <w:bookmarkEnd w:id="1"/>
      <w:r w:rsidRPr="007F15F1">
        <w:rPr>
          <w:b/>
        </w:rPr>
        <w:t xml:space="preserve">Приложение </w:t>
      </w:r>
      <w:bookmarkEnd w:id="0"/>
      <w:r w:rsidRPr="007F15F1">
        <w:rPr>
          <w:b/>
        </w:rPr>
        <w:t>1</w:t>
      </w:r>
    </w:p>
    <w:p w:rsidR="00DA1D73" w:rsidRPr="007F15F1" w:rsidRDefault="00DA1D73" w:rsidP="00DA1D73">
      <w:pPr>
        <w:jc w:val="right"/>
        <w:rPr>
          <w:rFonts w:ascii="Times New Roman" w:hAnsi="Times New Roman"/>
          <w:b/>
          <w:sz w:val="24"/>
          <w:szCs w:val="24"/>
        </w:rPr>
      </w:pPr>
      <w:r w:rsidRPr="007F15F1">
        <w:rPr>
          <w:rFonts w:ascii="Times New Roman" w:hAnsi="Times New Roman"/>
          <w:sz w:val="24"/>
          <w:szCs w:val="24"/>
        </w:rPr>
        <w:t>к ПООП-П по специальности</w:t>
      </w:r>
    </w:p>
    <w:p w:rsidR="00DA1D73" w:rsidRPr="007F15F1" w:rsidRDefault="00DA1D73" w:rsidP="00DA1D73">
      <w:pPr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7F15F1">
        <w:rPr>
          <w:rFonts w:ascii="Times New Roman" w:hAnsi="Times New Roman"/>
          <w:b/>
          <w:sz w:val="24"/>
          <w:szCs w:val="24"/>
        </w:rPr>
        <w:t>18.02.10 Коксохимическое производство</w:t>
      </w:r>
    </w:p>
    <w:p w:rsidR="00DA1D73" w:rsidRPr="007F15F1" w:rsidRDefault="00DA1D73" w:rsidP="00DA1D73">
      <w:pPr>
        <w:tabs>
          <w:tab w:val="right" w:leader="underscore" w:pos="9639"/>
        </w:tabs>
        <w:spacing w:after="120"/>
        <w:jc w:val="center"/>
        <w:rPr>
          <w:rFonts w:ascii="Times New Roman" w:hAnsi="Times New Roman"/>
          <w:b/>
          <w:sz w:val="24"/>
          <w:szCs w:val="24"/>
          <w:vertAlign w:val="superscript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pStyle w:val="aa"/>
        <w:jc w:val="center"/>
        <w:rPr>
          <w:b/>
        </w:rPr>
      </w:pPr>
      <w:r w:rsidRPr="007F15F1">
        <w:rPr>
          <w:b/>
        </w:rPr>
        <w:t>Модель компетенций выпускника</w:t>
      </w:r>
    </w:p>
    <w:p w:rsidR="00DA1D73" w:rsidRPr="007F15F1" w:rsidRDefault="00DA1D73" w:rsidP="00DA1D73">
      <w:pPr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7F15F1">
        <w:rPr>
          <w:rFonts w:ascii="Times New Roman" w:hAnsi="Times New Roman"/>
          <w:b/>
          <w:sz w:val="24"/>
          <w:szCs w:val="24"/>
        </w:rPr>
        <w:t>18.02.10 Коксохимическое производство</w:t>
      </w: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DA1D73" w:rsidRPr="007F15F1" w:rsidRDefault="00DA1D73" w:rsidP="00DA1D73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F15F1">
        <w:rPr>
          <w:rFonts w:ascii="Times New Roman" w:hAnsi="Times New Roman"/>
          <w:b/>
          <w:iCs/>
          <w:sz w:val="24"/>
          <w:szCs w:val="24"/>
        </w:rPr>
        <w:t>2022г.</w:t>
      </w:r>
    </w:p>
    <w:p w:rsidR="00DA1D73" w:rsidRPr="007F15F1" w:rsidRDefault="00DA1D73" w:rsidP="00DA1D73">
      <w:pPr>
        <w:rPr>
          <w:rFonts w:ascii="Times New Roman" w:hAnsi="Times New Roman"/>
          <w:sz w:val="24"/>
          <w:szCs w:val="24"/>
        </w:rPr>
      </w:pPr>
      <w:r w:rsidRPr="007F15F1">
        <w:rPr>
          <w:rFonts w:ascii="Times New Roman" w:hAnsi="Times New Roman"/>
          <w:sz w:val="24"/>
          <w:szCs w:val="24"/>
        </w:rPr>
        <w:br w:type="page"/>
      </w:r>
    </w:p>
    <w:p w:rsidR="00DA1D73" w:rsidRPr="007F15F1" w:rsidRDefault="00DA1D73" w:rsidP="00DA1D73">
      <w:pPr>
        <w:rPr>
          <w:rFonts w:ascii="Times New Roman" w:hAnsi="Times New Roman"/>
          <w:sz w:val="24"/>
          <w:szCs w:val="24"/>
        </w:rPr>
        <w:sectPr w:rsidR="00DA1D73" w:rsidRPr="007F15F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A1D73" w:rsidRPr="007F15F1" w:rsidRDefault="00DA1D73" w:rsidP="00DA1D73">
      <w:pPr>
        <w:tabs>
          <w:tab w:val="left" w:pos="204"/>
        </w:tabs>
        <w:rPr>
          <w:rFonts w:ascii="Times New Roman" w:hAnsi="Times New Roman"/>
          <w:b/>
          <w:bCs/>
          <w:sz w:val="24"/>
          <w:szCs w:val="24"/>
        </w:rPr>
      </w:pPr>
      <w:r w:rsidRPr="007F15F1">
        <w:rPr>
          <w:rFonts w:ascii="Times New Roman" w:hAnsi="Times New Roman"/>
          <w:b/>
          <w:bCs/>
          <w:sz w:val="24"/>
          <w:szCs w:val="24"/>
        </w:rPr>
        <w:lastRenderedPageBreak/>
        <w:t>Таблица 1 – Модель компетенций выпускника (профессиональная часть)</w:t>
      </w:r>
    </w:p>
    <w:tbl>
      <w:tblPr>
        <w:tblW w:w="1601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36"/>
        <w:gridCol w:w="1834"/>
        <w:gridCol w:w="1701"/>
        <w:gridCol w:w="1842"/>
        <w:gridCol w:w="1791"/>
        <w:gridCol w:w="1790"/>
        <w:gridCol w:w="2231"/>
        <w:gridCol w:w="2127"/>
      </w:tblGrid>
      <w:tr w:rsidR="00DA1D73" w:rsidRPr="007F15F1" w:rsidTr="009F3A6E">
        <w:tc>
          <w:tcPr>
            <w:tcW w:w="2703" w:type="dxa"/>
            <w:gridSpan w:val="2"/>
            <w:vMerge w:val="restart"/>
            <w:shd w:val="clear" w:color="auto" w:fill="C5E0B3" w:themeFill="accent6" w:themeFillTint="66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sz w:val="24"/>
                <w:szCs w:val="24"/>
              </w:rPr>
              <w:t>ЕКС</w:t>
            </w:r>
            <w:r w:rsidRPr="007F15F1">
              <w:rPr>
                <w:rFonts w:ascii="Times New Roman" w:hAnsi="Times New Roman"/>
                <w:sz w:val="24"/>
                <w:szCs w:val="24"/>
              </w:rPr>
              <w:t xml:space="preserve"> Аппаратчик получения сульфата аммония </w:t>
            </w:r>
          </w:p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ПС ОТСУТСТВУЕТ</w:t>
            </w:r>
          </w:p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vMerge w:val="restart"/>
            <w:shd w:val="clear" w:color="auto" w:fill="F7CAAC" w:themeFill="accent2" w:themeFillTint="66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ПС 1 Газовщик коксовых печей</w:t>
            </w:r>
            <w:r w:rsidRPr="007F15F1">
              <w:rPr>
                <w:rFonts w:ascii="Times New Roman" w:hAnsi="Times New Roman"/>
                <w:sz w:val="24"/>
                <w:szCs w:val="24"/>
              </w:rPr>
              <w:t xml:space="preserve"> (Приказ</w:t>
            </w:r>
            <w:r w:rsidRPr="007F15F1">
              <w:rPr>
                <w:rFonts w:ascii="Times New Roman" w:hAnsi="Times New Roman"/>
                <w:sz w:val="24"/>
                <w:szCs w:val="24"/>
              </w:rPr>
              <w:br/>
              <w:t>от 11 декабря 2014 года N 1005н Об утверждении профессионального стандарта "Газовщик коксовых печей")</w:t>
            </w:r>
          </w:p>
        </w:tc>
        <w:tc>
          <w:tcPr>
            <w:tcW w:w="7654" w:type="dxa"/>
            <w:gridSpan w:val="4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sz w:val="24"/>
                <w:szCs w:val="24"/>
              </w:rPr>
              <w:t>ФГОС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sz w:val="24"/>
                <w:szCs w:val="24"/>
              </w:rPr>
              <w:t>Вариативная часть</w:t>
            </w:r>
          </w:p>
        </w:tc>
      </w:tr>
      <w:tr w:rsidR="00DA1D73" w:rsidRPr="007F15F1" w:rsidTr="009F3A6E">
        <w:trPr>
          <w:trHeight w:val="3925"/>
        </w:trPr>
        <w:tc>
          <w:tcPr>
            <w:tcW w:w="2703" w:type="dxa"/>
            <w:gridSpan w:val="2"/>
            <w:vMerge/>
            <w:shd w:val="clear" w:color="auto" w:fill="C5E0B3" w:themeFill="accent6" w:themeFillTint="66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gridSpan w:val="2"/>
            <w:vMerge/>
            <w:shd w:val="clear" w:color="auto" w:fill="F7CAAC" w:themeFill="accent2" w:themeFillTint="66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ВД 1</w:t>
            </w:r>
          </w:p>
          <w:p w:rsidR="00DA1D73" w:rsidRPr="007F15F1" w:rsidRDefault="00DA1D73" w:rsidP="009F3A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Ведение технологического процесса производства кокса и коксохимических продуктов</w:t>
            </w:r>
          </w:p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color w:val="FF0000"/>
                <w:sz w:val="24"/>
                <w:szCs w:val="24"/>
              </w:rPr>
            </w:pPr>
          </w:p>
        </w:tc>
        <w:tc>
          <w:tcPr>
            <w:tcW w:w="1791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ВД 2</w:t>
            </w:r>
          </w:p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Планирование и организация работы подразделения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ВД 3</w:t>
            </w:r>
          </w:p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Участие в экспериментальных и исследовательских работах</w:t>
            </w:r>
          </w:p>
        </w:tc>
        <w:tc>
          <w:tcPr>
            <w:tcW w:w="2231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 xml:space="preserve">ВД 4 </w:t>
            </w:r>
            <w:r w:rsidRPr="007F15F1">
              <w:rPr>
                <w:rFonts w:ascii="Times New Roman" w:hAnsi="Times New Roman"/>
                <w:sz w:val="24"/>
                <w:szCs w:val="24"/>
              </w:rPr>
              <w:t>Выполнение работ по одной или нескольким профессиям рабочих, должностям служащих</w:t>
            </w:r>
          </w:p>
          <w:p w:rsidR="00DA1D73" w:rsidRPr="007F15F1" w:rsidRDefault="00DA1D73" w:rsidP="009F3A6E">
            <w:pPr>
              <w:jc w:val="center"/>
              <w:rPr>
                <w:rStyle w:val="a5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Аппаратчик получения сульфата аммония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4"/>
                <w:szCs w:val="24"/>
              </w:rPr>
            </w:pPr>
            <w:r w:rsidRPr="007F15F1">
              <w:rPr>
                <w:rStyle w:val="a5"/>
                <w:rFonts w:ascii="Times New Roman" w:hAnsi="Times New Roman"/>
                <w:b/>
                <w:iCs/>
                <w:sz w:val="24"/>
                <w:szCs w:val="24"/>
              </w:rPr>
              <w:t>ВД 5</w:t>
            </w:r>
          </w:p>
          <w:p w:rsidR="00DA1D73" w:rsidRPr="007F15F1" w:rsidRDefault="00DA1D73" w:rsidP="009F3A6E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Обеспечение режима обогрева коксовых печей</w:t>
            </w:r>
          </w:p>
        </w:tc>
      </w:tr>
      <w:tr w:rsidR="00DA1D73" w:rsidRPr="007F15F1" w:rsidTr="009F3A6E">
        <w:tc>
          <w:tcPr>
            <w:tcW w:w="567" w:type="dxa"/>
            <w:vMerge w:val="restart"/>
            <w:shd w:val="clear" w:color="auto" w:fill="C5E0B3" w:themeFill="accent6" w:themeFillTint="66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C5E0B3" w:themeFill="accent6" w:themeFillTint="66"/>
          </w:tcPr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ТФ1.1.1 Ведение технологического процесса получения сульфата аммония на агрегатах с часовой производительностью до 1,5 т под руководством аппаратчика более высокой квалификации</w:t>
            </w:r>
          </w:p>
        </w:tc>
        <w:tc>
          <w:tcPr>
            <w:tcW w:w="1834" w:type="dxa"/>
            <w:vMerge w:val="restart"/>
            <w:shd w:val="clear" w:color="auto" w:fill="F7CAAC" w:themeFill="accent2" w:themeFillTint="66"/>
            <w:vAlign w:val="center"/>
          </w:tcPr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ОТФ1.1 Обеспечение режима обогрева коксовых печей</w:t>
            </w:r>
          </w:p>
        </w:tc>
        <w:tc>
          <w:tcPr>
            <w:tcW w:w="1701" w:type="dxa"/>
            <w:vMerge w:val="restart"/>
            <w:shd w:val="clear" w:color="auto" w:fill="F7CAAC" w:themeFill="accent2" w:themeFillTint="66"/>
          </w:tcPr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ТФ B/01.4 Обеспечение работоспособности оборудования газового хозяйства коксовых печей</w:t>
            </w:r>
          </w:p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1.1. Управлять параметрами технологического процесса, в том числе с использованием средств автоматизации</w:t>
            </w:r>
          </w:p>
        </w:tc>
        <w:tc>
          <w:tcPr>
            <w:tcW w:w="1791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2.1. Планировать собственную деятельность, работу подразделения, смены, участка, бригады, коллектива исполнителей.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3.1. Участвовать во внедрении новой технологии</w:t>
            </w:r>
          </w:p>
        </w:tc>
        <w:tc>
          <w:tcPr>
            <w:tcW w:w="2231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4.1 Ведение технологического процесса получения сульфата аммония на агрегатах с часовой производительностью до 1,5 т под руководством аппаратчика более высокой квалификации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5.1 Обеспечение работоспособности оборудования газового хозяйства коксовых печей</w:t>
            </w:r>
          </w:p>
        </w:tc>
      </w:tr>
      <w:tr w:rsidR="00DA1D73" w:rsidRPr="007F15F1" w:rsidTr="009F3A6E">
        <w:tc>
          <w:tcPr>
            <w:tcW w:w="567" w:type="dxa"/>
            <w:vMerge/>
            <w:shd w:val="clear" w:color="auto" w:fill="C5E0B3" w:themeFill="accent6" w:themeFillTint="66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shd w:val="clear" w:color="auto" w:fill="C5E0B3" w:themeFill="accent6" w:themeFillTint="66"/>
          </w:tcPr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 xml:space="preserve">ТФ 1.1.2 Определение кислотности ванны. Подача </w:t>
            </w: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>маточного раствора на центрифуги под руководством аппаратчика более высокой квалификации.</w:t>
            </w:r>
          </w:p>
        </w:tc>
        <w:tc>
          <w:tcPr>
            <w:tcW w:w="1834" w:type="dxa"/>
            <w:vMerge/>
            <w:shd w:val="clear" w:color="auto" w:fill="F7CAAC" w:themeFill="accent2" w:themeFillTint="66"/>
            <w:vAlign w:val="center"/>
          </w:tcPr>
          <w:p w:rsidR="00DA1D73" w:rsidRPr="007F15F1" w:rsidRDefault="00DA1D73" w:rsidP="009F3A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7CAAC" w:themeFill="accent2" w:themeFillTint="66"/>
          </w:tcPr>
          <w:p w:rsidR="00DA1D73" w:rsidRPr="007F15F1" w:rsidRDefault="00DA1D73" w:rsidP="009F3A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1.2. Эксплуатировать технологическо</w:t>
            </w: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>е оборудование</w:t>
            </w:r>
          </w:p>
        </w:tc>
        <w:tc>
          <w:tcPr>
            <w:tcW w:w="1791" w:type="dxa"/>
            <w:vMerge w:val="restart"/>
            <w:shd w:val="clear" w:color="auto" w:fill="DEEAF6" w:themeFill="accent1" w:themeFillTint="33"/>
          </w:tcPr>
          <w:p w:rsidR="00DA1D73" w:rsidRPr="007F15F1" w:rsidRDefault="00DA1D73" w:rsidP="009F3A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2.2. Обеспечивать выполнение персоналом </w:t>
            </w: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>требований безопасности производства, охраны труда и защиты окружающей среды</w:t>
            </w:r>
          </w:p>
        </w:tc>
        <w:tc>
          <w:tcPr>
            <w:tcW w:w="1790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3.2. Участвовать в обеспечении и оценке </w:t>
            </w: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>экономической эффективности инновационного мероприятия</w:t>
            </w:r>
          </w:p>
        </w:tc>
        <w:tc>
          <w:tcPr>
            <w:tcW w:w="2231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4.2 Определение кислотности ванны. Подача </w:t>
            </w: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>маточного раствора на центрифуги под руководством аппаратчика более высокой квалификации.</w:t>
            </w:r>
          </w:p>
        </w:tc>
        <w:tc>
          <w:tcPr>
            <w:tcW w:w="2127" w:type="dxa"/>
            <w:vMerge w:val="restart"/>
            <w:shd w:val="clear" w:color="auto" w:fill="D9D9D9" w:themeFill="background1" w:themeFillShade="D9"/>
          </w:tcPr>
          <w:p w:rsidR="00DA1D73" w:rsidRPr="007F15F1" w:rsidRDefault="00DA1D73" w:rsidP="009F3A6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5.2 Регулирование температурного и гидравлического </w:t>
            </w:r>
            <w:r w:rsidRPr="007F15F1">
              <w:rPr>
                <w:rFonts w:ascii="Times New Roman" w:hAnsi="Times New Roman"/>
                <w:sz w:val="24"/>
                <w:szCs w:val="24"/>
              </w:rPr>
              <w:lastRenderedPageBreak/>
              <w:t>режимов отопительной системы печей коксовой батареи</w:t>
            </w:r>
          </w:p>
        </w:tc>
      </w:tr>
      <w:tr w:rsidR="00DA1D73" w:rsidRPr="007F15F1" w:rsidTr="009F3A6E">
        <w:tc>
          <w:tcPr>
            <w:tcW w:w="567" w:type="dxa"/>
            <w:vMerge/>
            <w:shd w:val="clear" w:color="auto" w:fill="C5E0B3" w:themeFill="accent6" w:themeFillTint="66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vMerge w:val="restart"/>
            <w:shd w:val="clear" w:color="auto" w:fill="C5E0B3" w:themeFill="accent6" w:themeFillTint="66"/>
          </w:tcPr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ТФ 1.1.3 Наблюдение за процессом фугования. Выявление и устранение неисправностей в работе обслуживаемого оборудования, участие в его ремонте</w:t>
            </w:r>
          </w:p>
        </w:tc>
        <w:tc>
          <w:tcPr>
            <w:tcW w:w="1834" w:type="dxa"/>
            <w:vMerge/>
            <w:shd w:val="clear" w:color="auto" w:fill="F7CAAC" w:themeFill="accent2" w:themeFillTint="66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shd w:val="clear" w:color="auto" w:fill="F7CAAC" w:themeFill="accent2" w:themeFillTint="66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ТФ B/02.4 Регулирование температурного и гидравлического режимов отопительной системы печей коксовой батареи</w:t>
            </w:r>
          </w:p>
        </w:tc>
        <w:tc>
          <w:tcPr>
            <w:tcW w:w="1842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1.3. Контролировать сырье, полуфабрикаты и готовую продукцию</w:t>
            </w:r>
          </w:p>
        </w:tc>
        <w:tc>
          <w:tcPr>
            <w:tcW w:w="1791" w:type="dxa"/>
            <w:vMerge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 w:val="restart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3.3. Оформлять результаты экспериментальной и исследовательской деятельности</w:t>
            </w:r>
          </w:p>
        </w:tc>
        <w:tc>
          <w:tcPr>
            <w:tcW w:w="2231" w:type="dxa"/>
            <w:vMerge w:val="restart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4.3 Наблюдение за процессом фугования. Выявление и устранение неисправностей в работе обслуживаемого оборудования, участие в его ремонте</w:t>
            </w: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1D73" w:rsidRPr="007F15F1" w:rsidTr="009F3A6E">
        <w:tc>
          <w:tcPr>
            <w:tcW w:w="567" w:type="dxa"/>
            <w:vMerge/>
            <w:shd w:val="clear" w:color="auto" w:fill="C5E0B3" w:themeFill="accent6" w:themeFillTint="66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6" w:type="dxa"/>
            <w:vMerge/>
            <w:shd w:val="clear" w:color="auto" w:fill="C5E0B3" w:themeFill="accent6" w:themeFillTint="66"/>
          </w:tcPr>
          <w:p w:rsidR="00DA1D73" w:rsidRPr="007F15F1" w:rsidRDefault="00DA1D73" w:rsidP="009F3A6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4" w:type="dxa"/>
            <w:vMerge/>
            <w:shd w:val="clear" w:color="auto" w:fill="F7CAAC" w:themeFill="accent2" w:themeFillTint="66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7CAAC" w:themeFill="accent2" w:themeFillTint="66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ПК 1.4. Выполнять требования безопасности производства, охраны труда и защиты окружающей среды</w:t>
            </w:r>
          </w:p>
        </w:tc>
        <w:tc>
          <w:tcPr>
            <w:tcW w:w="1791" w:type="dxa"/>
            <w:vMerge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90" w:type="dxa"/>
            <w:vMerge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31" w:type="dxa"/>
            <w:vMerge/>
            <w:shd w:val="clear" w:color="auto" w:fill="DEEAF6" w:themeFill="accent1" w:themeFillTint="33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D9D9D9" w:themeFill="background1" w:themeFillShade="D9"/>
          </w:tcPr>
          <w:p w:rsidR="00DA1D73" w:rsidRPr="007F15F1" w:rsidRDefault="00DA1D73" w:rsidP="009F3A6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A1D73" w:rsidRPr="007F15F1" w:rsidRDefault="00861DB0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6" o:spid="_x0000_s1030" style="position:absolute;left:0;text-align:left;margin-left:237.15pt;margin-top:25.15pt;width:17.5pt;height:11.3pt;z-index:25166438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" fillcolor="#c5e0b3 [1305]" strokecolor="black [3213]" strokeweight="2pt">
            <v:path arrowok="t"/>
          </v:rect>
        </w:pict>
      </w:r>
      <w:r w:rsidR="00DA1D73" w:rsidRPr="007F15F1">
        <w:rPr>
          <w:rFonts w:ascii="Times New Roman" w:hAnsi="Times New Roman"/>
          <w:sz w:val="24"/>
          <w:szCs w:val="24"/>
        </w:rPr>
        <w:t>Обозначения:</w:t>
      </w:r>
    </w:p>
    <w:p w:rsidR="00DA1D73" w:rsidRPr="007F15F1" w:rsidRDefault="00DA1D73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F15F1">
        <w:rPr>
          <w:rFonts w:ascii="Times New Roman" w:hAnsi="Times New Roman"/>
          <w:sz w:val="24"/>
          <w:szCs w:val="24"/>
        </w:rPr>
        <w:t>ПС 1 – Профессиональный стандарт 1</w:t>
      </w:r>
    </w:p>
    <w:p w:rsidR="00DA1D73" w:rsidRPr="007F15F1" w:rsidRDefault="00861DB0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5" o:spid="_x0000_s1031" style="position:absolute;left:0;text-align:left;margin-left:245.5pt;margin-top:.2pt;width:17.5pt;height:11.3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" fillcolor="#fbe4d5 [661]" strokecolor="black [3213]" strokeweight="2pt">
            <v:path arrowok="t"/>
          </v:rect>
        </w:pict>
      </w:r>
      <w:r w:rsidR="00DA1D73" w:rsidRPr="007F15F1">
        <w:rPr>
          <w:rFonts w:ascii="Times New Roman" w:hAnsi="Times New Roman"/>
          <w:sz w:val="24"/>
          <w:szCs w:val="24"/>
        </w:rPr>
        <w:t>ПС 2 – Профессиональный стандарт 2</w:t>
      </w:r>
    </w:p>
    <w:p w:rsidR="00DA1D73" w:rsidRPr="007F15F1" w:rsidRDefault="00DA1D73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F15F1">
        <w:rPr>
          <w:rFonts w:ascii="Times New Roman" w:hAnsi="Times New Roman"/>
          <w:sz w:val="24"/>
          <w:szCs w:val="24"/>
        </w:rPr>
        <w:t>ОТФ – обобщенная трудовая функция</w:t>
      </w:r>
    </w:p>
    <w:p w:rsidR="00DA1D73" w:rsidRPr="007F15F1" w:rsidRDefault="00DA1D73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F15F1">
        <w:rPr>
          <w:rFonts w:ascii="Times New Roman" w:hAnsi="Times New Roman"/>
          <w:sz w:val="24"/>
          <w:szCs w:val="24"/>
        </w:rPr>
        <w:t>ТР – трудовая функция</w:t>
      </w:r>
    </w:p>
    <w:p w:rsidR="00DA1D73" w:rsidRPr="007F15F1" w:rsidRDefault="00861DB0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4" o:spid="_x0000_s1029" style="position:absolute;left:0;text-align:left;margin-left:299.2pt;margin-top:1.85pt;width:17.5pt;height:11.3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" fillcolor="#bdd6ee [1300]" strokecolor="black [3213]" strokeweight="2pt">
            <v:path arrowok="t"/>
          </v:rect>
        </w:pict>
      </w:r>
      <w:r w:rsidR="00DA1D73" w:rsidRPr="007F15F1">
        <w:rPr>
          <w:rFonts w:ascii="Times New Roman" w:hAnsi="Times New Roman"/>
          <w:sz w:val="24"/>
          <w:szCs w:val="24"/>
        </w:rPr>
        <w:t>ФГОС – федеральный образовательный стандарт</w:t>
      </w:r>
    </w:p>
    <w:p w:rsidR="00DA1D73" w:rsidRPr="007F15F1" w:rsidRDefault="00DA1D73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7F15F1">
        <w:rPr>
          <w:rFonts w:ascii="Times New Roman" w:hAnsi="Times New Roman"/>
          <w:sz w:val="24"/>
          <w:szCs w:val="24"/>
        </w:rPr>
        <w:lastRenderedPageBreak/>
        <w:t>ВД – вид деятельности</w:t>
      </w:r>
    </w:p>
    <w:p w:rsidR="00DA1D73" w:rsidRPr="007F15F1" w:rsidRDefault="00861DB0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3" o:spid="_x0000_s1028" style="position:absolute;left:0;text-align:left;margin-left:318.25pt;margin-top:.7pt;width:17.5pt;height:11.3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" fillcolor="yellow" strokecolor="#1f4d78 [1604]" strokeweight="2pt">
            <v:path arrowok="t"/>
          </v:rect>
        </w:pict>
      </w:r>
      <w:r w:rsidR="00DA1D73" w:rsidRPr="007F15F1">
        <w:rPr>
          <w:rFonts w:ascii="Times New Roman" w:hAnsi="Times New Roman"/>
          <w:sz w:val="24"/>
          <w:szCs w:val="24"/>
        </w:rPr>
        <w:t>ТФ ПС1, ТФ ПС2 соответствуют ПК ФГОС по ВД1</w:t>
      </w:r>
    </w:p>
    <w:p w:rsidR="00DA1D73" w:rsidRPr="007F15F1" w:rsidRDefault="00DA1D73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A1D73" w:rsidRPr="007F15F1" w:rsidRDefault="00DA1D73" w:rsidP="00DA1D73">
      <w:pPr>
        <w:rPr>
          <w:rFonts w:ascii="Times New Roman" w:hAnsi="Times New Roman"/>
          <w:sz w:val="24"/>
          <w:szCs w:val="24"/>
        </w:rPr>
      </w:pPr>
      <w:r w:rsidRPr="007F15F1">
        <w:rPr>
          <w:rFonts w:ascii="Times New Roman" w:hAnsi="Times New Roman"/>
          <w:sz w:val="24"/>
          <w:szCs w:val="24"/>
        </w:rPr>
        <w:br w:type="page"/>
      </w:r>
    </w:p>
    <w:p w:rsidR="00DA1D73" w:rsidRPr="007F15F1" w:rsidRDefault="00DA1D73" w:rsidP="00DA1D73">
      <w:pPr>
        <w:tabs>
          <w:tab w:val="left" w:pos="204"/>
        </w:tabs>
        <w:rPr>
          <w:rFonts w:ascii="Times New Roman" w:hAnsi="Times New Roman"/>
          <w:b/>
          <w:bCs/>
          <w:sz w:val="24"/>
          <w:szCs w:val="24"/>
        </w:rPr>
      </w:pPr>
      <w:r w:rsidRPr="007F15F1">
        <w:rPr>
          <w:rFonts w:ascii="Times New Roman" w:hAnsi="Times New Roman"/>
          <w:b/>
          <w:bCs/>
          <w:sz w:val="24"/>
          <w:szCs w:val="24"/>
        </w:rPr>
        <w:lastRenderedPageBreak/>
        <w:t>Таблица 2 – Модель компетенций выпускника (надпрофессиональная часть)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7"/>
        <w:gridCol w:w="1848"/>
        <w:gridCol w:w="1700"/>
        <w:gridCol w:w="1842"/>
        <w:gridCol w:w="5039"/>
      </w:tblGrid>
      <w:tr w:rsidR="00DA1D73" w:rsidRPr="007F15F1" w:rsidTr="009F3A6E">
        <w:trPr>
          <w:trHeight w:val="20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Корпоративные компетенции</w:t>
            </w:r>
          </w:p>
        </w:tc>
        <w:tc>
          <w:tcPr>
            <w:tcW w:w="1823" w:type="pct"/>
            <w:gridSpan w:val="3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sz w:val="24"/>
                <w:szCs w:val="24"/>
              </w:rPr>
              <w:t>Показатель сформированности корпоративных компетенций согласно требованиям предприятия-работодателя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Коды общих компетенций, реализующие корпоративные компетенции 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sz w:val="24"/>
                <w:szCs w:val="24"/>
              </w:rPr>
              <w:t>(согласно ФГОС СПО)</w:t>
            </w:r>
          </w:p>
        </w:tc>
      </w:tr>
      <w:tr w:rsidR="00DA1D73" w:rsidRPr="007F15F1" w:rsidTr="009F3A6E">
        <w:trPr>
          <w:trHeight w:val="20"/>
        </w:trPr>
        <w:tc>
          <w:tcPr>
            <w:tcW w:w="1473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 xml:space="preserve">Начальный 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уровень*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Базовый        уровень**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Повышенный уровень***</w:t>
            </w:r>
          </w:p>
        </w:tc>
        <w:tc>
          <w:tcPr>
            <w:tcW w:w="1704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1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Следование инструкциям и процедурам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623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2, 5, 6</w:t>
            </w: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A1D73" w:rsidRPr="007F15F1" w:rsidTr="009F3A6E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Знает и стремится к выполнению всех установленных правил и инструкций производства работ, промышленной безопасности и охраны труда. Воспринимает существующие правила позитивно, считает их основой эффективной работы предприятия. Подчиняется указаниям руководства.</w:t>
            </w:r>
          </w:p>
        </w:tc>
      </w:tr>
      <w:tr w:rsidR="00DA1D73" w:rsidRPr="007F15F1" w:rsidTr="009F3A6E">
        <w:trPr>
          <w:trHeight w:val="20"/>
        </w:trPr>
        <w:tc>
          <w:tcPr>
            <w:tcW w:w="1473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2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Ориентированность на профессиональное развитие</w:t>
            </w:r>
          </w:p>
        </w:tc>
        <w:tc>
          <w:tcPr>
            <w:tcW w:w="62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23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1704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1, 2, 8, 9</w:t>
            </w:r>
          </w:p>
        </w:tc>
      </w:tr>
      <w:tr w:rsidR="00DA1D73" w:rsidRPr="007F15F1" w:rsidTr="009F3A6E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Проявляет готовность к профессиональному развитию. Перенимает опыт наставников. Стремится к углублению своих профессиональных знаний. Изучает новые тенденции и современные достижения в соответствующей профессиональной области.</w:t>
            </w: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3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Ориентация на результат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623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2, 3, 4, 5</w:t>
            </w: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A1D73" w:rsidRPr="007F15F1" w:rsidTr="009F3A6E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 xml:space="preserve">Описание: </w:t>
            </w:r>
            <w:r w:rsidRPr="007F15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Стремится к достижению высоких результатов деятельности.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Сталкиваясь со сложностями и препятствиями</w:t>
            </w:r>
            <w:r w:rsidRPr="007F15F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 xml:space="preserve">, 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предлагает свои варианты решения и осуществляет их. </w:t>
            </w:r>
            <w:r w:rsidRPr="007F15F1"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</w:rPr>
              <w:t>Выполняет принятые на себя обязательства в срок и в полном объеме.Самостоятельно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DA1D73" w:rsidRPr="007F15F1" w:rsidTr="009F3A6E">
        <w:trPr>
          <w:trHeight w:val="20"/>
        </w:trPr>
        <w:tc>
          <w:tcPr>
            <w:tcW w:w="1473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4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Командная работа</w:t>
            </w:r>
          </w:p>
        </w:tc>
        <w:tc>
          <w:tcPr>
            <w:tcW w:w="625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23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4" w:type="pct"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ОК6, 7</w:t>
            </w:r>
          </w:p>
        </w:tc>
      </w:tr>
      <w:tr w:rsidR="00DA1D73" w:rsidRPr="007F15F1" w:rsidTr="009F3A6E">
        <w:trPr>
          <w:trHeight w:val="2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Описание: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Корпоративная компетенция 5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Приверженность предприятию (потенциальному работодателю)</w:t>
            </w:r>
          </w:p>
        </w:tc>
        <w:tc>
          <w:tcPr>
            <w:tcW w:w="625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623" w:type="pct"/>
            <w:vMerge w:val="restar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1704" w:type="pct"/>
            <w:vMerge w:val="restart"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 xml:space="preserve">ОК 1, 2, 6, </w:t>
            </w:r>
          </w:p>
        </w:tc>
      </w:tr>
      <w:tr w:rsidR="00DA1D73" w:rsidRPr="007F15F1" w:rsidTr="009F3A6E">
        <w:trPr>
          <w:trHeight w:val="276"/>
        </w:trPr>
        <w:tc>
          <w:tcPr>
            <w:tcW w:w="147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75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3" w:type="pct"/>
            <w:vMerge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704" w:type="pct"/>
            <w:vMerge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A1D73" w:rsidRPr="007F15F1" w:rsidTr="009F3A6E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Описание: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Стремится и заинтересован в работе на предприятии. Связывает свои личные перспективы с работой на предприятии, 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заинтересован в его развитии. Проявляет интерес к выбранной профессиональной деятельности</w:t>
            </w:r>
          </w:p>
        </w:tc>
      </w:tr>
      <w:tr w:rsidR="00DA1D73" w:rsidRPr="007F15F1" w:rsidTr="009F3A6E">
        <w:trPr>
          <w:trHeight w:val="20"/>
        </w:trPr>
        <w:tc>
          <w:tcPr>
            <w:tcW w:w="1473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lastRenderedPageBreak/>
              <w:t>Корпоративная компетенция 6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Инструменты бизнес-системы</w:t>
            </w:r>
          </w:p>
        </w:tc>
        <w:tc>
          <w:tcPr>
            <w:tcW w:w="625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</w:p>
        </w:tc>
        <w:tc>
          <w:tcPr>
            <w:tcW w:w="575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+</w:t>
            </w:r>
          </w:p>
        </w:tc>
        <w:tc>
          <w:tcPr>
            <w:tcW w:w="623" w:type="pct"/>
            <w:shd w:val="clear" w:color="auto" w:fill="FFF2CC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4" w:type="pct"/>
            <w:shd w:val="clear" w:color="auto" w:fill="BDD6EE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</w:rPr>
              <w:t>ОК 2, 3, 5</w:t>
            </w:r>
          </w:p>
        </w:tc>
      </w:tr>
      <w:tr w:rsidR="00DA1D73" w:rsidRPr="007F15F1" w:rsidTr="009F3A6E">
        <w:trPr>
          <w:trHeight w:val="20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DA1D73" w:rsidRPr="007F15F1" w:rsidRDefault="00DA1D73" w:rsidP="009F3A6E">
            <w:pPr>
              <w:tabs>
                <w:tab w:val="left" w:pos="204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Описание:</w:t>
            </w: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Понимание цели и механизмов работы основных инструментов бизнес-системы (фабрика идей, 5С, доска решения проблем, понимает взаимосвязи инструментов бизнес-системы и логику их внедрения</w:t>
            </w:r>
          </w:p>
        </w:tc>
      </w:tr>
    </w:tbl>
    <w:p w:rsidR="00DA1D73" w:rsidRPr="007F15F1" w:rsidRDefault="00DA1D73" w:rsidP="00DA1D73">
      <w:pPr>
        <w:rPr>
          <w:rFonts w:ascii="Times New Roman" w:hAnsi="Times New Roman"/>
          <w:b/>
          <w:bCs/>
          <w:sz w:val="24"/>
          <w:szCs w:val="24"/>
        </w:rPr>
      </w:pPr>
    </w:p>
    <w:p w:rsidR="00DA1D73" w:rsidRPr="007F15F1" w:rsidRDefault="00DA1D73" w:rsidP="00DA1D73">
      <w:pPr>
        <w:rPr>
          <w:rFonts w:ascii="Times New Roman" w:hAnsi="Times New Roman"/>
          <w:b/>
          <w:bCs/>
          <w:sz w:val="24"/>
          <w:szCs w:val="24"/>
        </w:rPr>
      </w:pPr>
      <w:r w:rsidRPr="007F15F1"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:rsidR="00DA1D73" w:rsidRPr="007F15F1" w:rsidRDefault="00861DB0" w:rsidP="00DA1D73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2" o:spid="_x0000_s1026" style="position:absolute;left:0;text-align:left;margin-left:1.4pt;margin-top:.55pt;width:17.5pt;height:11.3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" fillcolor="#fff2cc [663]" strokecolor="black [3213]" strokeweight="2pt">
            <v:path arrowok="t"/>
          </v:rect>
        </w:pict>
      </w:r>
      <w:r w:rsidR="00DA1D73" w:rsidRPr="007F15F1">
        <w:rPr>
          <w:rFonts w:ascii="Times New Roman" w:hAnsi="Times New Roman"/>
          <w:sz w:val="24"/>
          <w:szCs w:val="24"/>
        </w:rPr>
        <w:t>- Определяется работодателем</w:t>
      </w:r>
    </w:p>
    <w:p w:rsidR="00DA1D73" w:rsidRPr="007F15F1" w:rsidRDefault="00861DB0" w:rsidP="00DA1D73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pict>
          <v:rect id="Прямоугольник 1" o:spid="_x0000_s1027" style="position:absolute;left:0;text-align:left;margin-left:1pt;margin-top:1.15pt;width:17.5pt;height:11.3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" fillcolor="#bdd6ee [1300]" strokecolor="black [3213]" strokeweight="2pt">
            <v:path arrowok="t"/>
          </v:rect>
        </w:pict>
      </w:r>
      <w:r w:rsidR="00DA1D73" w:rsidRPr="007F15F1">
        <w:rPr>
          <w:rFonts w:ascii="Times New Roman" w:hAnsi="Times New Roman"/>
          <w:sz w:val="24"/>
          <w:szCs w:val="24"/>
        </w:rPr>
        <w:t>- Определяется федеральным образовательным стандартом</w:t>
      </w:r>
    </w:p>
    <w:p w:rsidR="00DA1D73" w:rsidRPr="007F15F1" w:rsidRDefault="00DA1D73" w:rsidP="00DA1D73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A1D73" w:rsidRPr="007F15F1" w:rsidSect="004F4770">
          <w:footerReference w:type="default" r:id="rId7"/>
          <w:pgSz w:w="16838" w:h="11906" w:orient="landscape"/>
          <w:pgMar w:top="426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DA1D73" w:rsidRPr="007F15F1" w:rsidRDefault="00DA1D73" w:rsidP="00DA1D73">
      <w:pPr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7F15F1">
        <w:rPr>
          <w:rFonts w:ascii="Times New Roman" w:hAnsi="Times New Roman"/>
          <w:b/>
          <w:bCs/>
          <w:color w:val="000000" w:themeColor="text1"/>
          <w:sz w:val="24"/>
          <w:szCs w:val="24"/>
        </w:rPr>
        <w:lastRenderedPageBreak/>
        <w:t>Таблица 3 – Содержательная характеристика уровней развития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123"/>
        <w:gridCol w:w="2374"/>
      </w:tblGrid>
      <w:tr w:rsidR="00DA1D73" w:rsidRPr="007F15F1" w:rsidTr="009F3A6E">
        <w:trPr>
          <w:trHeight w:val="624"/>
        </w:trPr>
        <w:tc>
          <w:tcPr>
            <w:tcW w:w="3750" w:type="pct"/>
            <w:shd w:val="clear" w:color="auto" w:fill="FFFFFF" w:themeFill="background1"/>
            <w:vAlign w:val="center"/>
            <w:hideMark/>
          </w:tcPr>
          <w:p w:rsidR="00DA1D73" w:rsidRPr="007F15F1" w:rsidRDefault="00DA1D73" w:rsidP="009F3A6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Описание</w:t>
            </w:r>
          </w:p>
        </w:tc>
        <w:tc>
          <w:tcPr>
            <w:tcW w:w="1250" w:type="pct"/>
            <w:shd w:val="clear" w:color="auto" w:fill="FFFFFF" w:themeFill="background1"/>
            <w:vAlign w:val="center"/>
            <w:hideMark/>
          </w:tcPr>
          <w:p w:rsidR="00DA1D73" w:rsidRPr="007F15F1" w:rsidRDefault="00DA1D73" w:rsidP="009F3A6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Уровень развития</w:t>
            </w:r>
          </w:p>
        </w:tc>
      </w:tr>
      <w:tr w:rsidR="00DA1D73" w:rsidRPr="007F15F1" w:rsidTr="009F3A6E">
        <w:trPr>
          <w:trHeight w:val="2011"/>
        </w:trPr>
        <w:tc>
          <w:tcPr>
            <w:tcW w:w="3750" w:type="pct"/>
            <w:vAlign w:val="center"/>
            <w:hideMark/>
          </w:tcPr>
          <w:p w:rsidR="00DA1D73" w:rsidRPr="007F15F1" w:rsidRDefault="00DA1D73" w:rsidP="009F3A6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 xml:space="preserve">Повышенный </w:t>
            </w:r>
          </w:p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уровень***</w:t>
            </w:r>
          </w:p>
        </w:tc>
      </w:tr>
      <w:tr w:rsidR="00DA1D73" w:rsidRPr="007F15F1" w:rsidTr="009F3A6E">
        <w:trPr>
          <w:trHeight w:val="2113"/>
        </w:trPr>
        <w:tc>
          <w:tcPr>
            <w:tcW w:w="3750" w:type="pct"/>
            <w:vAlign w:val="center"/>
            <w:hideMark/>
          </w:tcPr>
          <w:p w:rsidR="00DA1D73" w:rsidRPr="007F15F1" w:rsidRDefault="00DA1D73" w:rsidP="009F3A6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 xml:space="preserve">Базовый </w:t>
            </w:r>
          </w:p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уровень**</w:t>
            </w:r>
          </w:p>
        </w:tc>
      </w:tr>
      <w:tr w:rsidR="00DA1D73" w:rsidRPr="007F15F1" w:rsidTr="009F3A6E">
        <w:trPr>
          <w:trHeight w:val="2243"/>
        </w:trPr>
        <w:tc>
          <w:tcPr>
            <w:tcW w:w="3750" w:type="pct"/>
            <w:vAlign w:val="center"/>
            <w:hideMark/>
          </w:tcPr>
          <w:p w:rsidR="00DA1D73" w:rsidRPr="007F15F1" w:rsidRDefault="00DA1D73" w:rsidP="009F3A6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  <w:p w:rsidR="00DA1D73" w:rsidRPr="007F15F1" w:rsidRDefault="00DA1D73" w:rsidP="009F3A6E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 xml:space="preserve">Начальный </w:t>
            </w:r>
          </w:p>
          <w:p w:rsidR="00DA1D73" w:rsidRPr="007F15F1" w:rsidRDefault="00DA1D73" w:rsidP="009F3A6E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F15F1">
              <w:rPr>
                <w:rFonts w:ascii="Times New Roman" w:hAnsi="Times New Roman"/>
                <w:b/>
                <w:sz w:val="24"/>
                <w:szCs w:val="24"/>
              </w:rPr>
              <w:t>уровень*</w:t>
            </w:r>
          </w:p>
        </w:tc>
      </w:tr>
    </w:tbl>
    <w:p w:rsidR="00DA1D73" w:rsidRPr="007F15F1" w:rsidRDefault="00DA1D73" w:rsidP="00DA1D73">
      <w:pPr>
        <w:rPr>
          <w:rFonts w:ascii="Times New Roman" w:hAnsi="Times New Roman"/>
          <w:sz w:val="24"/>
          <w:szCs w:val="24"/>
        </w:rPr>
      </w:pPr>
    </w:p>
    <w:p w:rsidR="00DA1D73" w:rsidRPr="007F15F1" w:rsidRDefault="00DA1D73" w:rsidP="00DA1D73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DA1D73" w:rsidRPr="007F15F1" w:rsidRDefault="00DA1D73" w:rsidP="00DA1D73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8356D" w:rsidRDefault="0038356D"/>
    <w:sectPr w:rsidR="0038356D" w:rsidSect="00383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DB0" w:rsidRDefault="00861DB0">
      <w:pPr>
        <w:spacing w:after="0" w:line="240" w:lineRule="auto"/>
      </w:pPr>
      <w:r>
        <w:separator/>
      </w:r>
    </w:p>
  </w:endnote>
  <w:endnote w:type="continuationSeparator" w:id="0">
    <w:p w:rsidR="00861DB0" w:rsidRDefault="00861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36B7" w:rsidRDefault="00861DB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DB0" w:rsidRDefault="00861DB0">
      <w:pPr>
        <w:spacing w:after="0" w:line="240" w:lineRule="auto"/>
      </w:pPr>
      <w:r>
        <w:separator/>
      </w:r>
    </w:p>
  </w:footnote>
  <w:footnote w:type="continuationSeparator" w:id="0">
    <w:p w:rsidR="00861DB0" w:rsidRDefault="00861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1D73"/>
    <w:rsid w:val="0038356D"/>
    <w:rsid w:val="00861DB0"/>
    <w:rsid w:val="00C23997"/>
    <w:rsid w:val="00DA1D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35AFC7BB-1E5D-49D8-AA47-8E02474CF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D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DA1D7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rsid w:val="00DA1D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qFormat/>
    <w:rsid w:val="00DA1D73"/>
    <w:rPr>
      <w:rFonts w:cs="Times New Roman"/>
      <w:i/>
    </w:rPr>
  </w:style>
  <w:style w:type="paragraph" w:styleId="a6">
    <w:name w:val="annotation text"/>
    <w:basedOn w:val="a"/>
    <w:link w:val="a7"/>
    <w:uiPriority w:val="99"/>
    <w:unhideWhenUsed/>
    <w:rsid w:val="00DA1D73"/>
    <w:pPr>
      <w:spacing w:after="0"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A1D73"/>
    <w:rPr>
      <w:rFonts w:ascii="Calibri" w:eastAsia="Times New Roman" w:hAnsi="Calibri" w:cs="Times New Roman"/>
      <w:sz w:val="20"/>
      <w:szCs w:val="20"/>
      <w:lang w:eastAsia="ru-RU"/>
    </w:rPr>
  </w:style>
  <w:style w:type="character" w:styleId="a8">
    <w:name w:val="annotation reference"/>
    <w:uiPriority w:val="99"/>
    <w:unhideWhenUsed/>
    <w:rsid w:val="00DA1D73"/>
    <w:rPr>
      <w:rFonts w:cs="Times New Roman"/>
      <w:sz w:val="16"/>
    </w:rPr>
  </w:style>
  <w:style w:type="character" w:customStyle="1" w:styleId="a9">
    <w:name w:val="Обычный (веб) Знак"/>
    <w:aliases w:val="Обычный (веб)1 Знак"/>
    <w:link w:val="aa"/>
    <w:locked/>
    <w:rsid w:val="00DA1D73"/>
    <w:rPr>
      <w:rFonts w:ascii="Times New Roman" w:hAnsi="Times New Roman"/>
      <w:sz w:val="24"/>
      <w:lang w:eastAsia="ru-RU"/>
    </w:rPr>
  </w:style>
  <w:style w:type="paragraph" w:styleId="aa">
    <w:name w:val="Normal (Web)"/>
    <w:aliases w:val="Обычный (веб)1"/>
    <w:basedOn w:val="a"/>
    <w:link w:val="a9"/>
    <w:qFormat/>
    <w:rsid w:val="00DA1D73"/>
    <w:rPr>
      <w:rFonts w:ascii="Times New Roman" w:eastAsiaTheme="minorHAnsi" w:hAnsi="Times New Roman" w:cstheme="minorBidi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DA1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1D7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1050</Words>
  <Characters>5988</Characters>
  <Application>Microsoft Office Word</Application>
  <DocSecurity>0</DocSecurity>
  <Lines>49</Lines>
  <Paragraphs>14</Paragraphs>
  <ScaleCrop>false</ScaleCrop>
  <Company/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ZAV_METOD_KAB</dc:creator>
  <cp:lastModifiedBy>Анна</cp:lastModifiedBy>
  <cp:revision>2</cp:revision>
  <dcterms:created xsi:type="dcterms:W3CDTF">2022-06-20T09:45:00Z</dcterms:created>
  <dcterms:modified xsi:type="dcterms:W3CDTF">2022-08-12T08:26:00Z</dcterms:modified>
</cp:coreProperties>
</file>