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916C5" w14:textId="77777777" w:rsidR="00C43C87" w:rsidRDefault="00C43C87" w:rsidP="00C43C87">
      <w:pPr>
        <w:jc w:val="right"/>
        <w:rPr>
          <w:rFonts w:ascii="Times New Roman" w:hAnsi="Times New Roman"/>
          <w:b/>
          <w:sz w:val="24"/>
          <w:szCs w:val="24"/>
        </w:rPr>
      </w:pPr>
      <w:r>
        <w:rPr>
          <w:rFonts w:ascii="Times New Roman" w:hAnsi="Times New Roman"/>
          <w:b/>
          <w:sz w:val="24"/>
          <w:szCs w:val="24"/>
        </w:rPr>
        <w:t>Приложение 5</w:t>
      </w:r>
    </w:p>
    <w:p w14:paraId="682B6BF0" w14:textId="767A0757" w:rsidR="00C43C87" w:rsidRDefault="00C43C87" w:rsidP="00C43C87">
      <w:pPr>
        <w:jc w:val="right"/>
        <w:rPr>
          <w:rFonts w:ascii="Times New Roman" w:hAnsi="Times New Roman"/>
          <w:b/>
          <w:sz w:val="24"/>
          <w:szCs w:val="24"/>
        </w:rPr>
      </w:pPr>
      <w:r>
        <w:rPr>
          <w:rFonts w:ascii="Times New Roman" w:hAnsi="Times New Roman"/>
          <w:sz w:val="24"/>
          <w:szCs w:val="24"/>
        </w:rPr>
        <w:t>к ПОП-</w:t>
      </w:r>
      <w:r w:rsidR="00FD3265">
        <w:rPr>
          <w:rFonts w:ascii="Times New Roman" w:hAnsi="Times New Roman"/>
          <w:sz w:val="24"/>
          <w:szCs w:val="24"/>
        </w:rPr>
        <w:t>П</w:t>
      </w:r>
      <w:r>
        <w:rPr>
          <w:rFonts w:ascii="Times New Roman" w:hAnsi="Times New Roman"/>
          <w:sz w:val="24"/>
          <w:szCs w:val="24"/>
        </w:rPr>
        <w:t xml:space="preserve"> по специальности</w:t>
      </w:r>
      <w:r>
        <w:rPr>
          <w:rFonts w:ascii="Times New Roman" w:hAnsi="Times New Roman"/>
          <w:b/>
          <w:sz w:val="24"/>
          <w:szCs w:val="24"/>
        </w:rPr>
        <w:t xml:space="preserve"> </w:t>
      </w:r>
    </w:p>
    <w:p w14:paraId="61A7F44F" w14:textId="77777777" w:rsidR="00FD3265" w:rsidRPr="00FD3265" w:rsidRDefault="00FD3265" w:rsidP="00FD3265">
      <w:pPr>
        <w:tabs>
          <w:tab w:val="right" w:leader="underscore" w:pos="9639"/>
        </w:tabs>
        <w:spacing w:after="120"/>
        <w:jc w:val="right"/>
        <w:rPr>
          <w:rFonts w:ascii="Times New Roman" w:hAnsi="Times New Roman"/>
          <w:bCs/>
          <w:iCs/>
          <w:sz w:val="24"/>
          <w:szCs w:val="24"/>
        </w:rPr>
      </w:pPr>
      <w:r w:rsidRPr="00FD3265">
        <w:rPr>
          <w:rFonts w:ascii="Times New Roman" w:hAnsi="Times New Roman"/>
          <w:bCs/>
          <w:iCs/>
          <w:sz w:val="24"/>
          <w:szCs w:val="24"/>
        </w:rPr>
        <w:t>32.02.01 Медико-профилактическое дело</w:t>
      </w:r>
    </w:p>
    <w:p w14:paraId="1C8C15F8" w14:textId="77777777" w:rsidR="00C43C87" w:rsidRDefault="00C43C87" w:rsidP="00C43C87">
      <w:pPr>
        <w:tabs>
          <w:tab w:val="right" w:leader="underscore" w:pos="9639"/>
        </w:tabs>
        <w:spacing w:after="120"/>
        <w:jc w:val="center"/>
        <w:rPr>
          <w:rFonts w:ascii="Times New Roman" w:hAnsi="Times New Roman"/>
          <w:i/>
          <w:sz w:val="18"/>
          <w:szCs w:val="18"/>
        </w:rPr>
      </w:pPr>
    </w:p>
    <w:p w14:paraId="2819ADB4" w14:textId="77777777" w:rsidR="00FD3265" w:rsidRDefault="00FD3265" w:rsidP="00C43C87">
      <w:pPr>
        <w:tabs>
          <w:tab w:val="right" w:leader="underscore" w:pos="9639"/>
        </w:tabs>
        <w:spacing w:after="120"/>
        <w:jc w:val="center"/>
        <w:rPr>
          <w:b/>
          <w:sz w:val="28"/>
          <w:szCs w:val="28"/>
        </w:rPr>
      </w:pPr>
    </w:p>
    <w:p w14:paraId="45339E57" w14:textId="77777777" w:rsidR="00C43C87" w:rsidRDefault="00C43C87" w:rsidP="00C43C87">
      <w:pPr>
        <w:jc w:val="center"/>
        <w:rPr>
          <w:b/>
          <w:i/>
        </w:rPr>
      </w:pPr>
    </w:p>
    <w:p w14:paraId="684E41E0" w14:textId="77777777" w:rsidR="00C43C87" w:rsidRDefault="00C43C87" w:rsidP="00C43C87">
      <w:pPr>
        <w:jc w:val="center"/>
        <w:rPr>
          <w:b/>
          <w:i/>
          <w:sz w:val="24"/>
          <w:szCs w:val="24"/>
        </w:rPr>
      </w:pPr>
    </w:p>
    <w:p w14:paraId="1D421926" w14:textId="77777777" w:rsidR="00C43C87" w:rsidRDefault="00C43C87" w:rsidP="00C43C87">
      <w:pPr>
        <w:jc w:val="center"/>
        <w:rPr>
          <w:b/>
          <w:i/>
          <w:sz w:val="24"/>
          <w:szCs w:val="24"/>
        </w:rPr>
      </w:pPr>
    </w:p>
    <w:p w14:paraId="0BCB9A6E" w14:textId="77777777" w:rsidR="00C43C87" w:rsidRDefault="00C43C87" w:rsidP="00C43C87">
      <w:pPr>
        <w:jc w:val="center"/>
        <w:rPr>
          <w:rFonts w:ascii="Times New Roman" w:hAnsi="Times New Roman"/>
          <w:b/>
          <w:i/>
          <w:sz w:val="24"/>
          <w:szCs w:val="24"/>
        </w:rPr>
      </w:pPr>
    </w:p>
    <w:p w14:paraId="1CF0165A" w14:textId="77777777" w:rsidR="00C43C87" w:rsidRDefault="00C43C87" w:rsidP="00C43C87">
      <w:pPr>
        <w:jc w:val="center"/>
        <w:rPr>
          <w:rFonts w:ascii="Times New Roman" w:hAnsi="Times New Roman"/>
          <w:b/>
          <w:i/>
          <w:sz w:val="24"/>
          <w:szCs w:val="24"/>
        </w:rPr>
      </w:pPr>
    </w:p>
    <w:p w14:paraId="41962A80" w14:textId="65EFB2A2" w:rsidR="00C43C87" w:rsidRDefault="00C43C87" w:rsidP="00C43C87">
      <w:pPr>
        <w:keepNext/>
        <w:shd w:val="clear" w:color="auto" w:fill="FFFFFF"/>
        <w:tabs>
          <w:tab w:val="num" w:pos="0"/>
        </w:tabs>
        <w:suppressAutoHyphens/>
        <w:jc w:val="center"/>
        <w:outlineLvl w:val="0"/>
        <w:rPr>
          <w:rFonts w:ascii="Times New Roman" w:hAnsi="Times New Roman"/>
          <w:b/>
          <w:sz w:val="24"/>
          <w:szCs w:val="24"/>
        </w:rPr>
      </w:pPr>
      <w:r w:rsidRPr="00985111">
        <w:rPr>
          <w:rFonts w:ascii="Times New Roman" w:hAnsi="Times New Roman"/>
          <w:b/>
          <w:bCs/>
          <w:kern w:val="2"/>
          <w:sz w:val="24"/>
          <w:szCs w:val="24"/>
          <w:lang w:eastAsia="zh-CN"/>
        </w:rPr>
        <w:t xml:space="preserve">ПРИМЕРНОЕ СОДЕРЖАНИЕ </w:t>
      </w:r>
      <w:r w:rsidRPr="00985111">
        <w:rPr>
          <w:rFonts w:ascii="Times New Roman" w:hAnsi="Times New Roman"/>
          <w:b/>
          <w:bCs/>
          <w:kern w:val="2"/>
          <w:sz w:val="24"/>
          <w:szCs w:val="24"/>
          <w:lang w:eastAsia="zh-CN"/>
        </w:rPr>
        <w:br/>
        <w:t>ГОСУДАРСТВЕННОЙ ИТОГОВОЙ АТТЕСТАЦИИ</w:t>
      </w:r>
      <w:r>
        <w:rPr>
          <w:rFonts w:ascii="Times New Roman" w:hAnsi="Times New Roman"/>
          <w:b/>
          <w:bCs/>
          <w:kern w:val="2"/>
          <w:sz w:val="24"/>
          <w:szCs w:val="24"/>
          <w:lang w:eastAsia="zh-CN"/>
        </w:rPr>
        <w:br/>
      </w:r>
      <w:r w:rsidRPr="00985111">
        <w:rPr>
          <w:rFonts w:ascii="Times New Roman" w:hAnsi="Times New Roman"/>
          <w:b/>
          <w:bCs/>
          <w:kern w:val="2"/>
          <w:sz w:val="24"/>
          <w:szCs w:val="24"/>
          <w:lang w:eastAsia="zh-CN"/>
        </w:rPr>
        <w:t>ПО СПЕЦИАЛЬНОСТИ</w:t>
      </w:r>
    </w:p>
    <w:p w14:paraId="31210312" w14:textId="77777777" w:rsidR="00FD3265" w:rsidRPr="00FD3265" w:rsidRDefault="00FD3265" w:rsidP="00FD3265">
      <w:pPr>
        <w:widowControl w:val="0"/>
        <w:spacing w:after="0" w:line="360" w:lineRule="auto"/>
        <w:jc w:val="center"/>
        <w:rPr>
          <w:rFonts w:ascii="Times New Roman" w:hAnsi="Times New Roman"/>
          <w:b/>
          <w:bCs/>
          <w:sz w:val="24"/>
          <w:szCs w:val="24"/>
        </w:rPr>
      </w:pPr>
      <w:r w:rsidRPr="00FD3265">
        <w:rPr>
          <w:rFonts w:ascii="Times New Roman" w:hAnsi="Times New Roman"/>
          <w:b/>
          <w:bCs/>
          <w:sz w:val="24"/>
          <w:szCs w:val="24"/>
        </w:rPr>
        <w:t>32.02.01 Медико-профилактическое дело</w:t>
      </w:r>
    </w:p>
    <w:p w14:paraId="6ED72885" w14:textId="77777777" w:rsidR="00C43C87" w:rsidRDefault="00C43C87" w:rsidP="00C43C87">
      <w:pPr>
        <w:jc w:val="center"/>
        <w:rPr>
          <w:rFonts w:ascii="Times New Roman" w:hAnsi="Times New Roman"/>
          <w:b/>
          <w:i/>
        </w:rPr>
      </w:pPr>
    </w:p>
    <w:p w14:paraId="4C256A40" w14:textId="77777777" w:rsidR="00FD3265" w:rsidRDefault="00FD3265" w:rsidP="00C43C87">
      <w:pPr>
        <w:jc w:val="center"/>
        <w:rPr>
          <w:rFonts w:ascii="Times New Roman" w:hAnsi="Times New Roman"/>
          <w:b/>
          <w:i/>
        </w:rPr>
      </w:pPr>
    </w:p>
    <w:p w14:paraId="4F3A7B8A" w14:textId="77777777" w:rsidR="00C43C87" w:rsidRDefault="00C43C87" w:rsidP="00C43C87">
      <w:pPr>
        <w:jc w:val="center"/>
        <w:rPr>
          <w:rFonts w:ascii="Times New Roman" w:hAnsi="Times New Roman"/>
          <w:b/>
          <w:i/>
        </w:rPr>
      </w:pPr>
    </w:p>
    <w:p w14:paraId="11A2357A" w14:textId="77777777" w:rsidR="00C43C87" w:rsidRDefault="00C43C87" w:rsidP="00C43C87">
      <w:pPr>
        <w:jc w:val="center"/>
        <w:rPr>
          <w:rFonts w:ascii="Times New Roman" w:hAnsi="Times New Roman"/>
          <w:b/>
          <w:i/>
        </w:rPr>
      </w:pPr>
    </w:p>
    <w:p w14:paraId="16EA42B8" w14:textId="77777777" w:rsidR="00C43C87" w:rsidRDefault="00C43C87" w:rsidP="00C43C87">
      <w:pPr>
        <w:jc w:val="center"/>
        <w:rPr>
          <w:rFonts w:ascii="Times New Roman" w:hAnsi="Times New Roman"/>
          <w:b/>
          <w:i/>
        </w:rPr>
      </w:pPr>
    </w:p>
    <w:p w14:paraId="340E4591" w14:textId="77777777" w:rsidR="00C43C87" w:rsidRDefault="00C43C87" w:rsidP="00C43C87">
      <w:pPr>
        <w:jc w:val="center"/>
        <w:rPr>
          <w:rFonts w:ascii="Times New Roman" w:hAnsi="Times New Roman"/>
          <w:b/>
          <w:i/>
        </w:rPr>
      </w:pPr>
    </w:p>
    <w:p w14:paraId="228F9269" w14:textId="77777777" w:rsidR="00C43C87" w:rsidRDefault="00C43C87" w:rsidP="00C43C87">
      <w:pPr>
        <w:jc w:val="center"/>
        <w:rPr>
          <w:rFonts w:ascii="Times New Roman" w:hAnsi="Times New Roman"/>
          <w:b/>
          <w:i/>
        </w:rPr>
      </w:pPr>
    </w:p>
    <w:p w14:paraId="78F08B9A" w14:textId="77777777" w:rsidR="00C43C87" w:rsidRDefault="00C43C87" w:rsidP="00C43C87">
      <w:pPr>
        <w:jc w:val="center"/>
        <w:rPr>
          <w:rFonts w:ascii="Times New Roman" w:hAnsi="Times New Roman"/>
          <w:b/>
          <w:i/>
        </w:rPr>
      </w:pPr>
    </w:p>
    <w:p w14:paraId="3F287B65" w14:textId="77777777" w:rsidR="00C43C87" w:rsidRDefault="00C43C87" w:rsidP="00C43C87">
      <w:pPr>
        <w:jc w:val="center"/>
        <w:rPr>
          <w:rFonts w:ascii="Times New Roman" w:hAnsi="Times New Roman"/>
          <w:b/>
          <w:i/>
        </w:rPr>
      </w:pPr>
    </w:p>
    <w:p w14:paraId="0F12B3A0" w14:textId="77777777" w:rsidR="00C43C87" w:rsidRDefault="00C43C87" w:rsidP="00C43C87">
      <w:pPr>
        <w:jc w:val="center"/>
        <w:rPr>
          <w:rFonts w:ascii="Times New Roman" w:hAnsi="Times New Roman"/>
          <w:b/>
          <w:i/>
        </w:rPr>
      </w:pPr>
    </w:p>
    <w:p w14:paraId="5B81C41C" w14:textId="77777777" w:rsidR="00C43C87" w:rsidRDefault="00C43C87" w:rsidP="00C43C87">
      <w:pPr>
        <w:jc w:val="center"/>
        <w:rPr>
          <w:rFonts w:ascii="Times New Roman" w:hAnsi="Times New Roman"/>
          <w:b/>
          <w:i/>
        </w:rPr>
      </w:pPr>
    </w:p>
    <w:p w14:paraId="1C4D4ED9" w14:textId="77777777" w:rsidR="00C43C87" w:rsidRDefault="00C43C87" w:rsidP="00C43C87">
      <w:pPr>
        <w:jc w:val="center"/>
        <w:rPr>
          <w:rFonts w:ascii="Times New Roman" w:hAnsi="Times New Roman"/>
          <w:b/>
          <w:i/>
        </w:rPr>
      </w:pPr>
    </w:p>
    <w:p w14:paraId="5CD6AB27" w14:textId="77777777" w:rsidR="00C43C87" w:rsidRDefault="00C43C87" w:rsidP="00C43C87">
      <w:pPr>
        <w:jc w:val="center"/>
        <w:rPr>
          <w:rFonts w:ascii="Times New Roman" w:hAnsi="Times New Roman"/>
          <w:b/>
          <w:i/>
        </w:rPr>
      </w:pPr>
    </w:p>
    <w:p w14:paraId="3270EC95" w14:textId="63A7EA70" w:rsidR="00C43C87" w:rsidRDefault="00C43C87" w:rsidP="00C43C87">
      <w:pPr>
        <w:jc w:val="center"/>
        <w:rPr>
          <w:rFonts w:ascii="Times New Roman" w:hAnsi="Times New Roman"/>
          <w:b/>
          <w:iCs/>
          <w:sz w:val="24"/>
          <w:szCs w:val="24"/>
        </w:rPr>
      </w:pPr>
      <w:r>
        <w:rPr>
          <w:rFonts w:ascii="Times New Roman" w:hAnsi="Times New Roman"/>
          <w:b/>
          <w:iCs/>
          <w:sz w:val="24"/>
          <w:szCs w:val="24"/>
        </w:rPr>
        <w:t>202</w:t>
      </w:r>
      <w:r w:rsidR="00FD3265">
        <w:rPr>
          <w:rFonts w:ascii="Times New Roman" w:hAnsi="Times New Roman"/>
          <w:b/>
          <w:iCs/>
          <w:sz w:val="24"/>
          <w:szCs w:val="24"/>
        </w:rPr>
        <w:t>3</w:t>
      </w:r>
      <w:r>
        <w:rPr>
          <w:rFonts w:ascii="Times New Roman" w:hAnsi="Times New Roman"/>
          <w:b/>
          <w:iCs/>
          <w:sz w:val="24"/>
          <w:szCs w:val="24"/>
        </w:rPr>
        <w:t xml:space="preserve"> г.</w:t>
      </w:r>
    </w:p>
    <w:p w14:paraId="3130DBCF" w14:textId="77777777" w:rsidR="00C43C87" w:rsidRDefault="00C43C87" w:rsidP="00C43C87">
      <w:pPr>
        <w:jc w:val="center"/>
        <w:rPr>
          <w:rFonts w:ascii="Times New Roman" w:hAnsi="Times New Roman"/>
          <w:b/>
          <w:i/>
          <w:sz w:val="24"/>
          <w:szCs w:val="24"/>
        </w:rPr>
      </w:pPr>
    </w:p>
    <w:p w14:paraId="3A6D5935" w14:textId="77777777" w:rsidR="00C43C87" w:rsidRDefault="00C43C87" w:rsidP="00C43C87">
      <w:pPr>
        <w:spacing w:after="0"/>
        <w:rPr>
          <w:rFonts w:ascii="Times New Roman" w:hAnsi="Times New Roman"/>
          <w:b/>
          <w:i/>
          <w:sz w:val="24"/>
          <w:szCs w:val="24"/>
        </w:rPr>
        <w:sectPr w:rsidR="00C43C87">
          <w:pgSz w:w="11907" w:h="16840"/>
          <w:pgMar w:top="1134" w:right="851" w:bottom="992" w:left="1418" w:header="709" w:footer="709" w:gutter="0"/>
          <w:cols w:space="720"/>
        </w:sectPr>
      </w:pPr>
    </w:p>
    <w:p w14:paraId="10042B43" w14:textId="77777777" w:rsidR="00C43C87" w:rsidRDefault="00C43C87" w:rsidP="00C43C87">
      <w:pPr>
        <w:jc w:val="center"/>
        <w:rPr>
          <w:rFonts w:ascii="Times New Roman" w:hAnsi="Times New Roman"/>
          <w:b/>
          <w:iCs/>
          <w:sz w:val="24"/>
          <w:szCs w:val="24"/>
        </w:rPr>
      </w:pPr>
      <w:r>
        <w:rPr>
          <w:rFonts w:ascii="Times New Roman" w:hAnsi="Times New Roman"/>
          <w:b/>
          <w:iCs/>
          <w:sz w:val="24"/>
          <w:szCs w:val="24"/>
        </w:rPr>
        <w:lastRenderedPageBreak/>
        <w:t>СОДЕРЖАНИЕ</w:t>
      </w:r>
    </w:p>
    <w:p w14:paraId="0DA7196E" w14:textId="77777777" w:rsidR="00C43C87" w:rsidRDefault="00C43C87" w:rsidP="00C43C87">
      <w:pPr>
        <w:pStyle w:val="a6"/>
        <w:numPr>
          <w:ilvl w:val="0"/>
          <w:numId w:val="1"/>
        </w:numPr>
        <w:spacing w:before="0" w:after="200" w:line="480" w:lineRule="auto"/>
        <w:contextualSpacing/>
        <w:jc w:val="both"/>
        <w:rPr>
          <w:b/>
        </w:rPr>
      </w:pPr>
      <w:r>
        <w:rPr>
          <w:b/>
        </w:rPr>
        <w:t xml:space="preserve">ПАСПОРТ ОЦЕНОЧНЫХ </w:t>
      </w:r>
      <w:r>
        <w:rPr>
          <w:b/>
          <w:lang w:val="ru-RU"/>
        </w:rPr>
        <w:t>МАТЕРИАЛОВ</w:t>
      </w:r>
      <w:r>
        <w:rPr>
          <w:b/>
        </w:rPr>
        <w:t xml:space="preserve"> ДЛЯ ГИА</w:t>
      </w:r>
    </w:p>
    <w:p w14:paraId="5E874A48" w14:textId="77777777" w:rsidR="00C43C87" w:rsidRDefault="00C43C87" w:rsidP="00C43C87">
      <w:pPr>
        <w:pStyle w:val="a6"/>
        <w:numPr>
          <w:ilvl w:val="0"/>
          <w:numId w:val="1"/>
        </w:numPr>
        <w:spacing w:before="0" w:after="200" w:line="480" w:lineRule="auto"/>
        <w:contextualSpacing/>
        <w:jc w:val="both"/>
        <w:rPr>
          <w:b/>
        </w:rPr>
      </w:pPr>
      <w:r>
        <w:rPr>
          <w:b/>
        </w:rPr>
        <w:t>СТРУКТУРА ПРОЦЕДУР ГИА И ПОРЯДОК ПРОВЕДЕНИЯ</w:t>
      </w:r>
    </w:p>
    <w:p w14:paraId="44943C48" w14:textId="77777777" w:rsidR="00C43C87" w:rsidRDefault="00C43C87" w:rsidP="00C43C87">
      <w:pPr>
        <w:pStyle w:val="a6"/>
        <w:spacing w:after="200" w:line="480" w:lineRule="auto"/>
        <w:ind w:left="1080"/>
        <w:jc w:val="both"/>
        <w:rPr>
          <w:b/>
        </w:rPr>
      </w:pPr>
    </w:p>
    <w:p w14:paraId="05D9819B" w14:textId="77777777" w:rsidR="00C43C87" w:rsidRDefault="00C43C87" w:rsidP="00C43C87">
      <w:pPr>
        <w:spacing w:after="0"/>
        <w:rPr>
          <w:b/>
        </w:rPr>
        <w:sectPr w:rsidR="00C43C87">
          <w:pgSz w:w="11906" w:h="16838"/>
          <w:pgMar w:top="1134" w:right="851" w:bottom="1134" w:left="1701" w:header="709" w:footer="709" w:gutter="0"/>
          <w:cols w:space="720"/>
        </w:sectPr>
      </w:pPr>
    </w:p>
    <w:p w14:paraId="044DDCEC" w14:textId="77777777" w:rsidR="00C43C87" w:rsidRDefault="00C43C87" w:rsidP="00C43C87">
      <w:pPr>
        <w:pStyle w:val="a6"/>
        <w:numPr>
          <w:ilvl w:val="0"/>
          <w:numId w:val="2"/>
        </w:numPr>
        <w:spacing w:before="0" w:after="200" w:line="276" w:lineRule="auto"/>
        <w:ind w:left="0" w:firstLine="0"/>
        <w:contextualSpacing/>
        <w:jc w:val="center"/>
        <w:rPr>
          <w:b/>
        </w:rPr>
      </w:pPr>
      <w:r>
        <w:rPr>
          <w:b/>
        </w:rPr>
        <w:lastRenderedPageBreak/>
        <w:t xml:space="preserve">ПАСПОРТ ОЦЕНОЧНЫХ </w:t>
      </w:r>
      <w:r>
        <w:rPr>
          <w:b/>
          <w:lang w:val="ru-RU"/>
        </w:rPr>
        <w:t>МАТЕРИАЛОВ</w:t>
      </w:r>
      <w:r>
        <w:rPr>
          <w:b/>
        </w:rPr>
        <w:t xml:space="preserve"> ДЛЯ ГИА</w:t>
      </w:r>
    </w:p>
    <w:p w14:paraId="3A20F365" w14:textId="77777777" w:rsidR="00C43C87" w:rsidRDefault="00C43C87" w:rsidP="00C43C87">
      <w:pPr>
        <w:pStyle w:val="a6"/>
        <w:spacing w:before="0" w:after="200" w:line="276" w:lineRule="auto"/>
        <w:ind w:left="0"/>
        <w:contextualSpacing/>
        <w:rPr>
          <w:b/>
        </w:rPr>
      </w:pPr>
    </w:p>
    <w:p w14:paraId="1D26433C" w14:textId="77777777" w:rsidR="00C43C87" w:rsidRDefault="00C43C87" w:rsidP="00C43C87">
      <w:pPr>
        <w:pStyle w:val="a6"/>
        <w:numPr>
          <w:ilvl w:val="1"/>
          <w:numId w:val="3"/>
        </w:numPr>
        <w:spacing w:before="0" w:after="0"/>
        <w:ind w:left="0" w:firstLine="709"/>
        <w:contextualSpacing/>
        <w:jc w:val="both"/>
        <w:rPr>
          <w:b/>
          <w:bCs/>
          <w:shd w:val="clear" w:color="auto" w:fill="FFFFFF"/>
        </w:rPr>
      </w:pPr>
      <w:r>
        <w:rPr>
          <w:b/>
          <w:bCs/>
          <w:shd w:val="clear" w:color="auto" w:fill="FFFFFF"/>
        </w:rPr>
        <w:t>Особенности образовательной программы</w:t>
      </w:r>
    </w:p>
    <w:p w14:paraId="5FEE0A98" w14:textId="38983EB6" w:rsidR="00C43C87" w:rsidRDefault="00C43C87" w:rsidP="00C43C87">
      <w:pPr>
        <w:pStyle w:val="a6"/>
        <w:spacing w:before="0" w:after="0"/>
        <w:ind w:left="0" w:firstLine="709"/>
        <w:jc w:val="both"/>
        <w:rPr>
          <w:i/>
          <w:iCs/>
          <w:shd w:val="clear" w:color="auto" w:fill="FFFFFF"/>
          <w:lang w:val="ru-RU"/>
        </w:rPr>
      </w:pPr>
      <w:r>
        <w:rPr>
          <w:shd w:val="clear" w:color="auto" w:fill="FFFFFF"/>
          <w:lang w:val="ru-RU"/>
        </w:rPr>
        <w:t>Примерные</w:t>
      </w:r>
      <w:r>
        <w:rPr>
          <w:shd w:val="clear" w:color="auto" w:fill="FFFFFF"/>
        </w:rPr>
        <w:t xml:space="preserve"> оценочны</w:t>
      </w:r>
      <w:r>
        <w:rPr>
          <w:shd w:val="clear" w:color="auto" w:fill="FFFFFF"/>
          <w:lang w:val="ru-RU"/>
        </w:rPr>
        <w:t>е</w:t>
      </w:r>
      <w:r>
        <w:rPr>
          <w:shd w:val="clear" w:color="auto" w:fill="FFFFFF"/>
        </w:rPr>
        <w:t xml:space="preserve"> </w:t>
      </w:r>
      <w:r>
        <w:rPr>
          <w:shd w:val="clear" w:color="auto" w:fill="FFFFFF"/>
          <w:lang w:val="ru-RU"/>
        </w:rPr>
        <w:t>материалы</w:t>
      </w:r>
      <w:r>
        <w:rPr>
          <w:shd w:val="clear" w:color="auto" w:fill="FFFFFF"/>
        </w:rPr>
        <w:t xml:space="preserve"> разработаны для </w:t>
      </w:r>
      <w:bookmarkStart w:id="0" w:name="_Hlk147415257"/>
      <w:r w:rsidRPr="00FD3265">
        <w:rPr>
          <w:iCs/>
          <w:shd w:val="clear" w:color="auto" w:fill="FFFFFF"/>
          <w:lang w:val="ru-RU"/>
        </w:rPr>
        <w:t>специальности</w:t>
      </w:r>
      <w:r w:rsidRPr="00FD3265">
        <w:rPr>
          <w:iCs/>
          <w:shd w:val="clear" w:color="auto" w:fill="FFFFFF"/>
        </w:rPr>
        <w:t xml:space="preserve"> </w:t>
      </w:r>
      <w:r w:rsidR="00FD3265" w:rsidRPr="00FD3265">
        <w:rPr>
          <w:iCs/>
          <w:shd w:val="clear" w:color="auto" w:fill="FFFFFF"/>
        </w:rPr>
        <w:t>32.02.01 Медико-профилактическое дело</w:t>
      </w:r>
      <w:bookmarkEnd w:id="0"/>
      <w:r w:rsidRPr="00FD3265">
        <w:rPr>
          <w:iCs/>
          <w:shd w:val="clear" w:color="auto" w:fill="FFFFFF"/>
          <w:lang w:val="ru-RU"/>
        </w:rPr>
        <w:t>.</w:t>
      </w:r>
    </w:p>
    <w:p w14:paraId="4A195318" w14:textId="5065164D" w:rsidR="00C43C87" w:rsidRDefault="00C43C87" w:rsidP="00C43C87">
      <w:pPr>
        <w:pStyle w:val="a6"/>
        <w:spacing w:before="0" w:after="0"/>
        <w:ind w:left="0" w:firstLine="709"/>
        <w:jc w:val="both"/>
        <w:rPr>
          <w:i/>
          <w:shd w:val="clear" w:color="auto" w:fill="FFFFFF"/>
          <w:lang w:val="ru-RU"/>
        </w:rPr>
      </w:pPr>
      <w:r>
        <w:rPr>
          <w:shd w:val="clear" w:color="auto" w:fill="FFFFFF"/>
        </w:rPr>
        <w:t>В рамках специальности СПО предусмотрено освоение квалификаци</w:t>
      </w:r>
      <w:r>
        <w:rPr>
          <w:shd w:val="clear" w:color="auto" w:fill="FFFFFF"/>
          <w:lang w:val="ru-RU"/>
        </w:rPr>
        <w:t>и (</w:t>
      </w:r>
      <w:r>
        <w:rPr>
          <w:shd w:val="clear" w:color="auto" w:fill="FFFFFF"/>
        </w:rPr>
        <w:t>квалификаций</w:t>
      </w:r>
      <w:r>
        <w:rPr>
          <w:shd w:val="clear" w:color="auto" w:fill="FFFFFF"/>
          <w:lang w:val="ru-RU"/>
        </w:rPr>
        <w:t>)</w:t>
      </w:r>
      <w:r>
        <w:rPr>
          <w:shd w:val="clear" w:color="auto" w:fill="FFFFFF"/>
        </w:rPr>
        <w:t>:</w:t>
      </w:r>
      <w:r w:rsidR="00FD3265">
        <w:rPr>
          <w:shd w:val="clear" w:color="auto" w:fill="FFFFFF"/>
          <w:lang w:val="ru-RU"/>
        </w:rPr>
        <w:t xml:space="preserve"> «</w:t>
      </w:r>
      <w:r w:rsidR="00FD3265" w:rsidRPr="00580B45">
        <w:rPr>
          <w:rFonts w:eastAsia="Times New Roman"/>
          <w:iCs/>
          <w:lang w:eastAsia="ru-RU"/>
        </w:rPr>
        <w:t>Санитарный фельдшер</w:t>
      </w:r>
      <w:r w:rsidR="00FD3265">
        <w:rPr>
          <w:shd w:val="clear" w:color="auto" w:fill="FFFFFF"/>
          <w:lang w:val="ru-RU"/>
        </w:rPr>
        <w:t>»</w:t>
      </w:r>
      <w:r>
        <w:rPr>
          <w:i/>
          <w:shd w:val="clear" w:color="auto" w:fill="FFFFFF"/>
          <w:lang w:val="ru-RU"/>
        </w:rPr>
        <w:t>.</w:t>
      </w:r>
    </w:p>
    <w:p w14:paraId="48958C72" w14:textId="77777777" w:rsidR="00C43C87" w:rsidRDefault="00C43C87" w:rsidP="00C43C87">
      <w:pPr>
        <w:pStyle w:val="a6"/>
        <w:spacing w:before="0" w:after="0"/>
        <w:ind w:left="0" w:firstLine="709"/>
        <w:jc w:val="both"/>
        <w:rPr>
          <w:i/>
          <w:shd w:val="clear" w:color="auto" w:fill="FFFFFF"/>
        </w:rPr>
      </w:pPr>
    </w:p>
    <w:p w14:paraId="2C39CB41" w14:textId="77777777" w:rsidR="00C43C87" w:rsidRDefault="00C43C87" w:rsidP="00C43C87">
      <w:pPr>
        <w:pStyle w:val="Default"/>
        <w:numPr>
          <w:ilvl w:val="1"/>
          <w:numId w:val="3"/>
        </w:numPr>
        <w:suppressAutoHyphens/>
        <w:jc w:val="both"/>
        <w:rPr>
          <w:b/>
          <w:color w:val="auto"/>
        </w:rPr>
      </w:pPr>
      <w:r>
        <w:rPr>
          <w:b/>
          <w:color w:val="auto"/>
        </w:rPr>
        <w:t xml:space="preserve"> Перечень результатов, демонстрируемых на ГИА</w:t>
      </w:r>
    </w:p>
    <w:p w14:paraId="40374E49" w14:textId="77777777" w:rsidR="00072866" w:rsidRDefault="00072866" w:rsidP="00C43C87">
      <w:pPr>
        <w:spacing w:after="0"/>
        <w:ind w:firstLine="709"/>
        <w:jc w:val="both"/>
        <w:rPr>
          <w:rFonts w:ascii="Times New Roman" w:hAnsi="Times New Roman"/>
          <w:color w:val="000000"/>
          <w:sz w:val="24"/>
          <w:szCs w:val="24"/>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5"/>
        <w:gridCol w:w="4786"/>
      </w:tblGrid>
      <w:tr w:rsidR="00FD3265" w:rsidRPr="00FD3265" w14:paraId="4397F71A" w14:textId="77777777" w:rsidTr="00FD3265">
        <w:tblPrEx>
          <w:tblCellMar>
            <w:top w:w="0" w:type="dxa"/>
            <w:bottom w:w="0" w:type="dxa"/>
          </w:tblCellMar>
        </w:tblPrEx>
        <w:trPr>
          <w:trHeight w:val="23"/>
        </w:trPr>
        <w:tc>
          <w:tcPr>
            <w:tcW w:w="2500" w:type="pct"/>
          </w:tcPr>
          <w:p w14:paraId="255ABF5E" w14:textId="64B7D0D8" w:rsidR="00FD3265" w:rsidRPr="00FD3265" w:rsidRDefault="00FD3265" w:rsidP="00FD3265">
            <w:pPr>
              <w:autoSpaceDE w:val="0"/>
              <w:autoSpaceDN w:val="0"/>
              <w:adjustRightInd w:val="0"/>
              <w:spacing w:after="0" w:line="240" w:lineRule="auto"/>
              <w:jc w:val="center"/>
              <w:rPr>
                <w:rFonts w:ascii="Times New Roman" w:eastAsiaTheme="minorHAnsi" w:hAnsi="Times New Roman"/>
                <w:color w:val="000000"/>
                <w:sz w:val="24"/>
                <w:szCs w:val="20"/>
                <w:lang w:eastAsia="en-US"/>
              </w:rPr>
            </w:pPr>
            <w:r w:rsidRPr="00FD3265">
              <w:rPr>
                <w:rFonts w:ascii="Times New Roman" w:hAnsi="Times New Roman"/>
                <w:color w:val="000000"/>
                <w:sz w:val="24"/>
                <w:shd w:val="clear" w:color="auto" w:fill="FFFFFF"/>
              </w:rPr>
              <w:t xml:space="preserve">Оцениваемые виды деятельности </w:t>
            </w:r>
          </w:p>
        </w:tc>
        <w:tc>
          <w:tcPr>
            <w:tcW w:w="2500" w:type="pct"/>
          </w:tcPr>
          <w:p w14:paraId="256C3773" w14:textId="2DFF7F19" w:rsidR="00FD3265" w:rsidRPr="00FD3265" w:rsidRDefault="00FD3265" w:rsidP="00FD3265">
            <w:pPr>
              <w:autoSpaceDE w:val="0"/>
              <w:autoSpaceDN w:val="0"/>
              <w:adjustRightInd w:val="0"/>
              <w:spacing w:after="0" w:line="240" w:lineRule="auto"/>
              <w:jc w:val="center"/>
              <w:rPr>
                <w:rFonts w:ascii="Times New Roman" w:eastAsiaTheme="minorHAnsi" w:hAnsi="Times New Roman"/>
                <w:color w:val="000000"/>
                <w:sz w:val="24"/>
                <w:szCs w:val="20"/>
                <w:lang w:eastAsia="en-US"/>
              </w:rPr>
            </w:pPr>
            <w:r w:rsidRPr="00FD3265">
              <w:rPr>
                <w:rFonts w:ascii="Times New Roman" w:hAnsi="Times New Roman"/>
                <w:color w:val="000000"/>
                <w:sz w:val="24"/>
                <w:shd w:val="clear" w:color="auto" w:fill="FFFFFF"/>
              </w:rPr>
              <w:t>Профессиональные компетенции</w:t>
            </w:r>
          </w:p>
        </w:tc>
      </w:tr>
      <w:tr w:rsidR="00FD3265" w:rsidRPr="00FD3265" w14:paraId="6C58E1B5" w14:textId="77777777" w:rsidTr="00FD3265">
        <w:tblPrEx>
          <w:tblCellMar>
            <w:top w:w="0" w:type="dxa"/>
            <w:bottom w:w="0" w:type="dxa"/>
          </w:tblCellMar>
        </w:tblPrEx>
        <w:trPr>
          <w:trHeight w:val="23"/>
        </w:trPr>
        <w:tc>
          <w:tcPr>
            <w:tcW w:w="2500" w:type="pct"/>
            <w:vMerge w:val="restart"/>
          </w:tcPr>
          <w:p w14:paraId="37EF8B1B" w14:textId="155AB280" w:rsidR="00FD3265" w:rsidRPr="00FD3265" w:rsidRDefault="00FD3265" w:rsidP="00FD3265">
            <w:pPr>
              <w:autoSpaceDE w:val="0"/>
              <w:autoSpaceDN w:val="0"/>
              <w:adjustRightInd w:val="0"/>
              <w:spacing w:after="0" w:line="240" w:lineRule="auto"/>
              <w:rPr>
                <w:rFonts w:ascii="Times New Roman" w:eastAsiaTheme="minorHAnsi" w:hAnsi="Times New Roman"/>
                <w:color w:val="000000"/>
                <w:sz w:val="24"/>
                <w:szCs w:val="20"/>
                <w:lang w:eastAsia="en-US"/>
              </w:rPr>
            </w:pPr>
            <w:r w:rsidRPr="00FD3265">
              <w:rPr>
                <w:rFonts w:ascii="Times New Roman" w:eastAsiaTheme="minorHAnsi" w:hAnsi="Times New Roman"/>
                <w:color w:val="000000"/>
                <w:sz w:val="24"/>
                <w:szCs w:val="20"/>
                <w:lang w:eastAsia="en-US"/>
              </w:rPr>
              <w:t>Проведение</w:t>
            </w:r>
            <w:r w:rsidRPr="00FD3265">
              <w:rPr>
                <w:rFonts w:ascii="Times New Roman" w:eastAsiaTheme="minorHAnsi" w:hAnsi="Times New Roman"/>
                <w:color w:val="000000"/>
                <w:sz w:val="24"/>
                <w:szCs w:val="20"/>
                <w:lang w:eastAsia="en-US"/>
              </w:rPr>
              <w:t xml:space="preserve"> санитарно-гигиенических и профилактических мероприятий по обеспечению безопасности среды обитания для здоровья человека</w:t>
            </w:r>
          </w:p>
        </w:tc>
        <w:tc>
          <w:tcPr>
            <w:tcW w:w="2500" w:type="pct"/>
          </w:tcPr>
          <w:p w14:paraId="7BB8671E" w14:textId="77777777" w:rsidR="00FD3265" w:rsidRPr="00FD3265" w:rsidRDefault="00FD3265" w:rsidP="00FD3265">
            <w:pPr>
              <w:autoSpaceDE w:val="0"/>
              <w:autoSpaceDN w:val="0"/>
              <w:adjustRightInd w:val="0"/>
              <w:spacing w:after="0" w:line="240" w:lineRule="auto"/>
              <w:rPr>
                <w:rFonts w:ascii="Times New Roman" w:eastAsiaTheme="minorHAnsi" w:hAnsi="Times New Roman"/>
                <w:color w:val="000000"/>
                <w:sz w:val="24"/>
                <w:szCs w:val="20"/>
                <w:lang w:eastAsia="en-US"/>
              </w:rPr>
            </w:pPr>
            <w:r w:rsidRPr="00FD3265">
              <w:rPr>
                <w:rFonts w:ascii="Times New Roman" w:eastAsiaTheme="minorHAnsi" w:hAnsi="Times New Roman"/>
                <w:color w:val="000000"/>
                <w:sz w:val="24"/>
                <w:szCs w:val="20"/>
                <w:lang w:eastAsia="en-US"/>
              </w:rPr>
              <w:t>ПК 1.1. Проводить обследования территорий, зданий, помещений, оборудования на установление соответствия требованиям санитарного законодательства;</w:t>
            </w:r>
          </w:p>
        </w:tc>
      </w:tr>
      <w:tr w:rsidR="00FD3265" w:rsidRPr="00FD3265" w14:paraId="1322512A" w14:textId="77777777" w:rsidTr="00FD3265">
        <w:tblPrEx>
          <w:tblCellMar>
            <w:top w:w="0" w:type="dxa"/>
            <w:bottom w:w="0" w:type="dxa"/>
          </w:tblCellMar>
        </w:tblPrEx>
        <w:trPr>
          <w:trHeight w:val="23"/>
        </w:trPr>
        <w:tc>
          <w:tcPr>
            <w:tcW w:w="2500" w:type="pct"/>
            <w:vMerge/>
          </w:tcPr>
          <w:p w14:paraId="28D7C7AE" w14:textId="77777777" w:rsidR="00FD3265" w:rsidRPr="00FD3265" w:rsidRDefault="00FD3265" w:rsidP="00FD3265">
            <w:pPr>
              <w:autoSpaceDE w:val="0"/>
              <w:autoSpaceDN w:val="0"/>
              <w:adjustRightInd w:val="0"/>
              <w:spacing w:after="0" w:line="240" w:lineRule="auto"/>
              <w:jc w:val="right"/>
              <w:rPr>
                <w:rFonts w:ascii="Times New Roman" w:eastAsiaTheme="minorHAnsi" w:hAnsi="Times New Roman"/>
                <w:color w:val="000000"/>
                <w:sz w:val="24"/>
                <w:szCs w:val="20"/>
                <w:lang w:eastAsia="en-US"/>
              </w:rPr>
            </w:pPr>
          </w:p>
        </w:tc>
        <w:tc>
          <w:tcPr>
            <w:tcW w:w="2500" w:type="pct"/>
          </w:tcPr>
          <w:p w14:paraId="7914197A" w14:textId="77777777" w:rsidR="00FD3265" w:rsidRPr="00FD3265" w:rsidRDefault="00FD3265" w:rsidP="00FD3265">
            <w:pPr>
              <w:autoSpaceDE w:val="0"/>
              <w:autoSpaceDN w:val="0"/>
              <w:adjustRightInd w:val="0"/>
              <w:spacing w:after="0" w:line="240" w:lineRule="auto"/>
              <w:rPr>
                <w:rFonts w:ascii="Times New Roman" w:eastAsiaTheme="minorHAnsi" w:hAnsi="Times New Roman"/>
                <w:color w:val="000000"/>
                <w:sz w:val="24"/>
                <w:szCs w:val="20"/>
                <w:lang w:eastAsia="en-US"/>
              </w:rPr>
            </w:pPr>
            <w:r w:rsidRPr="00FD3265">
              <w:rPr>
                <w:rFonts w:ascii="Times New Roman" w:eastAsiaTheme="minorHAnsi" w:hAnsi="Times New Roman"/>
                <w:color w:val="000000"/>
                <w:sz w:val="24"/>
                <w:szCs w:val="20"/>
                <w:lang w:eastAsia="en-US"/>
              </w:rPr>
              <w:t>ПК 1.2. Проводить мероприятия по выявлению причин и условий возникновения и распространения массовых неинфекционных заболеваний (отравлений), связанных с воздействием неблагоприятных факторов среды обитания человека;</w:t>
            </w:r>
          </w:p>
        </w:tc>
      </w:tr>
      <w:tr w:rsidR="00FD3265" w:rsidRPr="00FD3265" w14:paraId="28B8E18B" w14:textId="77777777" w:rsidTr="00FD3265">
        <w:tblPrEx>
          <w:tblCellMar>
            <w:top w:w="0" w:type="dxa"/>
            <w:bottom w:w="0" w:type="dxa"/>
          </w:tblCellMar>
        </w:tblPrEx>
        <w:trPr>
          <w:trHeight w:val="23"/>
        </w:trPr>
        <w:tc>
          <w:tcPr>
            <w:tcW w:w="2500" w:type="pct"/>
            <w:vMerge/>
          </w:tcPr>
          <w:p w14:paraId="269064D8" w14:textId="77777777" w:rsidR="00FD3265" w:rsidRPr="00FD3265" w:rsidRDefault="00FD3265" w:rsidP="00FD3265">
            <w:pPr>
              <w:autoSpaceDE w:val="0"/>
              <w:autoSpaceDN w:val="0"/>
              <w:adjustRightInd w:val="0"/>
              <w:spacing w:after="0" w:line="240" w:lineRule="auto"/>
              <w:jc w:val="right"/>
              <w:rPr>
                <w:rFonts w:ascii="Times New Roman" w:eastAsiaTheme="minorHAnsi" w:hAnsi="Times New Roman"/>
                <w:color w:val="000000"/>
                <w:sz w:val="24"/>
                <w:szCs w:val="20"/>
                <w:lang w:eastAsia="en-US"/>
              </w:rPr>
            </w:pPr>
          </w:p>
        </w:tc>
        <w:tc>
          <w:tcPr>
            <w:tcW w:w="2500" w:type="pct"/>
          </w:tcPr>
          <w:p w14:paraId="0C7968DF" w14:textId="77777777" w:rsidR="00FD3265" w:rsidRPr="00FD3265" w:rsidRDefault="00FD3265" w:rsidP="00FD3265">
            <w:pPr>
              <w:autoSpaceDE w:val="0"/>
              <w:autoSpaceDN w:val="0"/>
              <w:adjustRightInd w:val="0"/>
              <w:spacing w:after="0" w:line="240" w:lineRule="auto"/>
              <w:rPr>
                <w:rFonts w:ascii="Times New Roman" w:eastAsiaTheme="minorHAnsi" w:hAnsi="Times New Roman"/>
                <w:color w:val="000000"/>
                <w:sz w:val="24"/>
                <w:szCs w:val="20"/>
                <w:lang w:eastAsia="en-US"/>
              </w:rPr>
            </w:pPr>
            <w:r w:rsidRPr="00FD3265">
              <w:rPr>
                <w:rFonts w:ascii="Times New Roman" w:eastAsiaTheme="minorHAnsi" w:hAnsi="Times New Roman"/>
                <w:color w:val="000000"/>
                <w:sz w:val="24"/>
                <w:szCs w:val="20"/>
                <w:lang w:eastAsia="en-US"/>
              </w:rPr>
              <w:t>ПК 1.3. Проводить отбор проб (образцов) с объектов окружающей среды и инструментальные измерения физических факторов ионизирующей и неионизирующей природы для гигиенической оценки опасности среды обитания для здоровья человека;</w:t>
            </w:r>
          </w:p>
        </w:tc>
      </w:tr>
      <w:tr w:rsidR="00FD3265" w:rsidRPr="00FD3265" w14:paraId="1135B6AA" w14:textId="77777777" w:rsidTr="00FD3265">
        <w:tblPrEx>
          <w:tblCellMar>
            <w:top w:w="0" w:type="dxa"/>
            <w:bottom w:w="0" w:type="dxa"/>
          </w:tblCellMar>
        </w:tblPrEx>
        <w:trPr>
          <w:trHeight w:val="23"/>
        </w:trPr>
        <w:tc>
          <w:tcPr>
            <w:tcW w:w="2500" w:type="pct"/>
            <w:vMerge/>
          </w:tcPr>
          <w:p w14:paraId="57B1639E" w14:textId="77777777" w:rsidR="00FD3265" w:rsidRPr="00FD3265" w:rsidRDefault="00FD3265" w:rsidP="00FD3265">
            <w:pPr>
              <w:autoSpaceDE w:val="0"/>
              <w:autoSpaceDN w:val="0"/>
              <w:adjustRightInd w:val="0"/>
              <w:spacing w:after="0" w:line="240" w:lineRule="auto"/>
              <w:jc w:val="right"/>
              <w:rPr>
                <w:rFonts w:ascii="Times New Roman" w:eastAsiaTheme="minorHAnsi" w:hAnsi="Times New Roman"/>
                <w:color w:val="000000"/>
                <w:sz w:val="24"/>
                <w:szCs w:val="20"/>
                <w:lang w:eastAsia="en-US"/>
              </w:rPr>
            </w:pPr>
          </w:p>
        </w:tc>
        <w:tc>
          <w:tcPr>
            <w:tcW w:w="2500" w:type="pct"/>
          </w:tcPr>
          <w:p w14:paraId="4B47813C" w14:textId="77777777" w:rsidR="00FD3265" w:rsidRPr="00FD3265" w:rsidRDefault="00FD3265" w:rsidP="00FD3265">
            <w:pPr>
              <w:autoSpaceDE w:val="0"/>
              <w:autoSpaceDN w:val="0"/>
              <w:adjustRightInd w:val="0"/>
              <w:spacing w:after="0" w:line="240" w:lineRule="auto"/>
              <w:rPr>
                <w:rFonts w:ascii="Times New Roman" w:eastAsiaTheme="minorHAnsi" w:hAnsi="Times New Roman"/>
                <w:color w:val="000000"/>
                <w:sz w:val="24"/>
                <w:szCs w:val="20"/>
                <w:lang w:eastAsia="en-US"/>
              </w:rPr>
            </w:pPr>
            <w:r w:rsidRPr="00FD3265">
              <w:rPr>
                <w:rFonts w:ascii="Times New Roman" w:eastAsiaTheme="minorHAnsi" w:hAnsi="Times New Roman"/>
                <w:color w:val="000000"/>
                <w:sz w:val="24"/>
                <w:szCs w:val="20"/>
                <w:lang w:eastAsia="en-US"/>
              </w:rPr>
              <w:t>ПК 1.4. Разрабатывать меры, направленные на устранение или уменьшение вредного воздействия среды обитания на здоровье населения, в том числе в условиях чрезвычайной ситуации;</w:t>
            </w:r>
          </w:p>
        </w:tc>
      </w:tr>
      <w:tr w:rsidR="00FD3265" w:rsidRPr="00FD3265" w14:paraId="00BE9043" w14:textId="77777777" w:rsidTr="00FD3265">
        <w:tblPrEx>
          <w:tblCellMar>
            <w:top w:w="0" w:type="dxa"/>
            <w:bottom w:w="0" w:type="dxa"/>
          </w:tblCellMar>
        </w:tblPrEx>
        <w:trPr>
          <w:trHeight w:val="23"/>
        </w:trPr>
        <w:tc>
          <w:tcPr>
            <w:tcW w:w="2500" w:type="pct"/>
            <w:vMerge/>
          </w:tcPr>
          <w:p w14:paraId="54AD3F65" w14:textId="77777777" w:rsidR="00FD3265" w:rsidRPr="00FD3265" w:rsidRDefault="00FD3265" w:rsidP="00FD3265">
            <w:pPr>
              <w:autoSpaceDE w:val="0"/>
              <w:autoSpaceDN w:val="0"/>
              <w:adjustRightInd w:val="0"/>
              <w:spacing w:after="0" w:line="240" w:lineRule="auto"/>
              <w:jc w:val="right"/>
              <w:rPr>
                <w:rFonts w:ascii="Times New Roman" w:eastAsiaTheme="minorHAnsi" w:hAnsi="Times New Roman"/>
                <w:color w:val="000000"/>
                <w:sz w:val="24"/>
                <w:szCs w:val="20"/>
                <w:lang w:eastAsia="en-US"/>
              </w:rPr>
            </w:pPr>
          </w:p>
        </w:tc>
        <w:tc>
          <w:tcPr>
            <w:tcW w:w="2500" w:type="pct"/>
          </w:tcPr>
          <w:p w14:paraId="1565E2E8" w14:textId="77777777" w:rsidR="00FD3265" w:rsidRPr="00FD3265" w:rsidRDefault="00FD3265" w:rsidP="00FD3265">
            <w:pPr>
              <w:autoSpaceDE w:val="0"/>
              <w:autoSpaceDN w:val="0"/>
              <w:adjustRightInd w:val="0"/>
              <w:spacing w:after="0" w:line="240" w:lineRule="auto"/>
              <w:rPr>
                <w:rFonts w:ascii="Times New Roman" w:eastAsiaTheme="minorHAnsi" w:hAnsi="Times New Roman"/>
                <w:color w:val="000000"/>
                <w:sz w:val="24"/>
                <w:szCs w:val="20"/>
                <w:lang w:eastAsia="en-US"/>
              </w:rPr>
            </w:pPr>
            <w:r w:rsidRPr="00FD3265">
              <w:rPr>
                <w:rFonts w:ascii="Times New Roman" w:eastAsiaTheme="minorHAnsi" w:hAnsi="Times New Roman"/>
                <w:color w:val="000000"/>
                <w:sz w:val="24"/>
                <w:szCs w:val="20"/>
                <w:lang w:eastAsia="en-US"/>
              </w:rPr>
              <w:t>ПК 1.5. Осуществлять техническое ведение социально-гигиенического мониторинга с заполнением форм государственного статистического наблюдения;</w:t>
            </w:r>
          </w:p>
        </w:tc>
      </w:tr>
      <w:tr w:rsidR="00FD3265" w:rsidRPr="00FD3265" w14:paraId="34B56BD6" w14:textId="77777777" w:rsidTr="00FD3265">
        <w:tblPrEx>
          <w:tblCellMar>
            <w:top w:w="0" w:type="dxa"/>
            <w:bottom w:w="0" w:type="dxa"/>
          </w:tblCellMar>
        </w:tblPrEx>
        <w:trPr>
          <w:trHeight w:val="23"/>
        </w:trPr>
        <w:tc>
          <w:tcPr>
            <w:tcW w:w="2500" w:type="pct"/>
            <w:vMerge/>
          </w:tcPr>
          <w:p w14:paraId="29B113BD" w14:textId="77777777" w:rsidR="00FD3265" w:rsidRPr="00FD3265" w:rsidRDefault="00FD3265" w:rsidP="00FD3265">
            <w:pPr>
              <w:autoSpaceDE w:val="0"/>
              <w:autoSpaceDN w:val="0"/>
              <w:adjustRightInd w:val="0"/>
              <w:spacing w:after="0" w:line="240" w:lineRule="auto"/>
              <w:jc w:val="right"/>
              <w:rPr>
                <w:rFonts w:ascii="Times New Roman" w:eastAsiaTheme="minorHAnsi" w:hAnsi="Times New Roman"/>
                <w:color w:val="000000"/>
                <w:sz w:val="24"/>
                <w:szCs w:val="20"/>
                <w:lang w:eastAsia="en-US"/>
              </w:rPr>
            </w:pPr>
          </w:p>
        </w:tc>
        <w:tc>
          <w:tcPr>
            <w:tcW w:w="2500" w:type="pct"/>
          </w:tcPr>
          <w:p w14:paraId="094EF263" w14:textId="77777777" w:rsidR="00FD3265" w:rsidRPr="00FD3265" w:rsidRDefault="00FD3265" w:rsidP="00FD3265">
            <w:pPr>
              <w:autoSpaceDE w:val="0"/>
              <w:autoSpaceDN w:val="0"/>
              <w:adjustRightInd w:val="0"/>
              <w:spacing w:after="0" w:line="240" w:lineRule="auto"/>
              <w:rPr>
                <w:rFonts w:ascii="Times New Roman" w:eastAsiaTheme="minorHAnsi" w:hAnsi="Times New Roman"/>
                <w:color w:val="000000"/>
                <w:sz w:val="24"/>
                <w:szCs w:val="20"/>
                <w:lang w:eastAsia="en-US"/>
              </w:rPr>
            </w:pPr>
            <w:r w:rsidRPr="00FD3265">
              <w:rPr>
                <w:rFonts w:ascii="Times New Roman" w:eastAsiaTheme="minorHAnsi" w:hAnsi="Times New Roman"/>
                <w:color w:val="000000"/>
                <w:sz w:val="24"/>
                <w:szCs w:val="20"/>
                <w:lang w:eastAsia="en-US"/>
              </w:rPr>
              <w:t>ПК 1.6. Проводить гигиеническое обучение и аттестацию работников отдельных профессий;</w:t>
            </w:r>
          </w:p>
        </w:tc>
      </w:tr>
      <w:tr w:rsidR="00FD3265" w:rsidRPr="00FD3265" w14:paraId="0349F83B" w14:textId="77777777" w:rsidTr="00FD3265">
        <w:tblPrEx>
          <w:tblCellMar>
            <w:top w:w="0" w:type="dxa"/>
            <w:bottom w:w="0" w:type="dxa"/>
          </w:tblCellMar>
        </w:tblPrEx>
        <w:trPr>
          <w:trHeight w:val="23"/>
        </w:trPr>
        <w:tc>
          <w:tcPr>
            <w:tcW w:w="2500" w:type="pct"/>
            <w:vMerge/>
          </w:tcPr>
          <w:p w14:paraId="2EF6C4DA" w14:textId="77777777" w:rsidR="00FD3265" w:rsidRPr="00FD3265" w:rsidRDefault="00FD3265" w:rsidP="00FD3265">
            <w:pPr>
              <w:autoSpaceDE w:val="0"/>
              <w:autoSpaceDN w:val="0"/>
              <w:adjustRightInd w:val="0"/>
              <w:spacing w:after="0" w:line="240" w:lineRule="auto"/>
              <w:jc w:val="right"/>
              <w:rPr>
                <w:rFonts w:ascii="Times New Roman" w:eastAsiaTheme="minorHAnsi" w:hAnsi="Times New Roman"/>
                <w:color w:val="000000"/>
                <w:sz w:val="24"/>
                <w:szCs w:val="20"/>
                <w:lang w:eastAsia="en-US"/>
              </w:rPr>
            </w:pPr>
          </w:p>
        </w:tc>
        <w:tc>
          <w:tcPr>
            <w:tcW w:w="2500" w:type="pct"/>
          </w:tcPr>
          <w:p w14:paraId="4BEAA1B2" w14:textId="77777777" w:rsidR="00FD3265" w:rsidRPr="00FD3265" w:rsidRDefault="00FD3265" w:rsidP="00FD3265">
            <w:pPr>
              <w:autoSpaceDE w:val="0"/>
              <w:autoSpaceDN w:val="0"/>
              <w:adjustRightInd w:val="0"/>
              <w:spacing w:after="0" w:line="240" w:lineRule="auto"/>
              <w:rPr>
                <w:rFonts w:ascii="Times New Roman" w:eastAsiaTheme="minorHAnsi" w:hAnsi="Times New Roman"/>
                <w:color w:val="000000"/>
                <w:sz w:val="24"/>
                <w:szCs w:val="20"/>
                <w:lang w:eastAsia="en-US"/>
              </w:rPr>
            </w:pPr>
            <w:r w:rsidRPr="00FD3265">
              <w:rPr>
                <w:rFonts w:ascii="Times New Roman" w:eastAsiaTheme="minorHAnsi" w:hAnsi="Times New Roman"/>
                <w:color w:val="000000"/>
                <w:sz w:val="24"/>
                <w:szCs w:val="20"/>
                <w:lang w:eastAsia="en-US"/>
              </w:rPr>
              <w:t>ПК 1.7. Оформлять медицинскую документацию по виду деятельности, в том числе в форме электронного документа;</w:t>
            </w:r>
          </w:p>
        </w:tc>
      </w:tr>
      <w:tr w:rsidR="00FD3265" w:rsidRPr="00FD3265" w14:paraId="2F753A8E" w14:textId="77777777" w:rsidTr="00FD3265">
        <w:tblPrEx>
          <w:tblCellMar>
            <w:top w:w="0" w:type="dxa"/>
            <w:bottom w:w="0" w:type="dxa"/>
          </w:tblCellMar>
        </w:tblPrEx>
        <w:trPr>
          <w:trHeight w:val="23"/>
        </w:trPr>
        <w:tc>
          <w:tcPr>
            <w:tcW w:w="2500" w:type="pct"/>
            <w:vMerge/>
          </w:tcPr>
          <w:p w14:paraId="47C4A109" w14:textId="77777777" w:rsidR="00FD3265" w:rsidRPr="00FD3265" w:rsidRDefault="00FD3265" w:rsidP="00FD3265">
            <w:pPr>
              <w:autoSpaceDE w:val="0"/>
              <w:autoSpaceDN w:val="0"/>
              <w:adjustRightInd w:val="0"/>
              <w:spacing w:after="0" w:line="240" w:lineRule="auto"/>
              <w:jc w:val="right"/>
              <w:rPr>
                <w:rFonts w:ascii="Times New Roman" w:eastAsiaTheme="minorHAnsi" w:hAnsi="Times New Roman"/>
                <w:color w:val="000000"/>
                <w:sz w:val="24"/>
                <w:szCs w:val="20"/>
                <w:lang w:eastAsia="en-US"/>
              </w:rPr>
            </w:pPr>
          </w:p>
        </w:tc>
        <w:tc>
          <w:tcPr>
            <w:tcW w:w="2500" w:type="pct"/>
          </w:tcPr>
          <w:p w14:paraId="5D62B98D" w14:textId="77777777" w:rsidR="00FD3265" w:rsidRPr="00FD3265" w:rsidRDefault="00FD3265" w:rsidP="00FD3265">
            <w:pPr>
              <w:autoSpaceDE w:val="0"/>
              <w:autoSpaceDN w:val="0"/>
              <w:adjustRightInd w:val="0"/>
              <w:spacing w:after="0" w:line="240" w:lineRule="auto"/>
              <w:rPr>
                <w:rFonts w:ascii="Times New Roman" w:eastAsiaTheme="minorHAnsi" w:hAnsi="Times New Roman"/>
                <w:color w:val="000000"/>
                <w:sz w:val="24"/>
                <w:szCs w:val="20"/>
                <w:lang w:eastAsia="en-US"/>
              </w:rPr>
            </w:pPr>
            <w:r w:rsidRPr="00FD3265">
              <w:rPr>
                <w:rFonts w:ascii="Times New Roman" w:eastAsiaTheme="minorHAnsi" w:hAnsi="Times New Roman"/>
                <w:color w:val="000000"/>
                <w:sz w:val="24"/>
                <w:szCs w:val="20"/>
                <w:lang w:eastAsia="en-US"/>
              </w:rPr>
              <w:t>ПК 1.8. Оказывать медицинскую помощь в экстренной форме.</w:t>
            </w:r>
          </w:p>
        </w:tc>
      </w:tr>
      <w:tr w:rsidR="00FD3265" w:rsidRPr="00FD3265" w14:paraId="7BEF884C" w14:textId="77777777" w:rsidTr="00FD3265">
        <w:tblPrEx>
          <w:tblCellMar>
            <w:top w:w="0" w:type="dxa"/>
            <w:bottom w:w="0" w:type="dxa"/>
          </w:tblCellMar>
        </w:tblPrEx>
        <w:trPr>
          <w:trHeight w:val="23"/>
        </w:trPr>
        <w:tc>
          <w:tcPr>
            <w:tcW w:w="2500" w:type="pct"/>
            <w:vMerge w:val="restart"/>
          </w:tcPr>
          <w:p w14:paraId="3F541561" w14:textId="4EE95CAE" w:rsidR="00FD3265" w:rsidRPr="00FD3265" w:rsidRDefault="00FD3265" w:rsidP="00FD3265">
            <w:pPr>
              <w:autoSpaceDE w:val="0"/>
              <w:autoSpaceDN w:val="0"/>
              <w:adjustRightInd w:val="0"/>
              <w:spacing w:after="0" w:line="240" w:lineRule="auto"/>
              <w:rPr>
                <w:rFonts w:ascii="Times New Roman" w:eastAsiaTheme="minorHAnsi" w:hAnsi="Times New Roman"/>
                <w:color w:val="000000"/>
                <w:sz w:val="24"/>
                <w:szCs w:val="20"/>
                <w:lang w:eastAsia="en-US"/>
              </w:rPr>
            </w:pPr>
            <w:r w:rsidRPr="00FD3265">
              <w:rPr>
                <w:rFonts w:ascii="Times New Roman" w:eastAsiaTheme="minorHAnsi" w:hAnsi="Times New Roman"/>
                <w:color w:val="000000"/>
                <w:sz w:val="24"/>
                <w:szCs w:val="20"/>
                <w:lang w:eastAsia="en-US"/>
              </w:rPr>
              <w:t>Проведение</w:t>
            </w:r>
            <w:r w:rsidRPr="00FD3265">
              <w:rPr>
                <w:rFonts w:ascii="Times New Roman" w:eastAsiaTheme="minorHAnsi" w:hAnsi="Times New Roman"/>
                <w:color w:val="000000"/>
                <w:sz w:val="24"/>
                <w:szCs w:val="20"/>
                <w:lang w:eastAsia="en-US"/>
              </w:rPr>
              <w:t xml:space="preserve"> санитарно-противоэпидемических и профилактических мероприятий по обеспечению инфекционной безопасности </w:t>
            </w:r>
            <w:r w:rsidRPr="00FD3265">
              <w:rPr>
                <w:rFonts w:ascii="Times New Roman" w:eastAsiaTheme="minorHAnsi" w:hAnsi="Times New Roman"/>
                <w:color w:val="000000"/>
                <w:sz w:val="24"/>
                <w:szCs w:val="20"/>
                <w:lang w:eastAsia="en-US"/>
              </w:rPr>
              <w:lastRenderedPageBreak/>
              <w:t>населения</w:t>
            </w:r>
          </w:p>
        </w:tc>
        <w:tc>
          <w:tcPr>
            <w:tcW w:w="2500" w:type="pct"/>
          </w:tcPr>
          <w:p w14:paraId="17C50222" w14:textId="77777777" w:rsidR="00FD3265" w:rsidRPr="00FD3265" w:rsidRDefault="00FD3265" w:rsidP="00FD3265">
            <w:pPr>
              <w:autoSpaceDE w:val="0"/>
              <w:autoSpaceDN w:val="0"/>
              <w:adjustRightInd w:val="0"/>
              <w:spacing w:after="0" w:line="240" w:lineRule="auto"/>
              <w:rPr>
                <w:rFonts w:ascii="Times New Roman" w:eastAsiaTheme="minorHAnsi" w:hAnsi="Times New Roman"/>
                <w:color w:val="000000"/>
                <w:sz w:val="24"/>
                <w:szCs w:val="20"/>
                <w:lang w:eastAsia="en-US"/>
              </w:rPr>
            </w:pPr>
            <w:r w:rsidRPr="00FD3265">
              <w:rPr>
                <w:rFonts w:ascii="Times New Roman" w:eastAsiaTheme="minorHAnsi" w:hAnsi="Times New Roman"/>
                <w:color w:val="000000"/>
                <w:sz w:val="24"/>
                <w:szCs w:val="20"/>
                <w:lang w:eastAsia="en-US"/>
              </w:rPr>
              <w:lastRenderedPageBreak/>
              <w:t>ПК 2.1. Проводить эпидемиологическое обследование очага инфекционного (паразитарного) заболевания;</w:t>
            </w:r>
          </w:p>
        </w:tc>
      </w:tr>
      <w:tr w:rsidR="00FD3265" w:rsidRPr="00FD3265" w14:paraId="0CFDAF4E" w14:textId="77777777" w:rsidTr="00FD3265">
        <w:tblPrEx>
          <w:tblCellMar>
            <w:top w:w="0" w:type="dxa"/>
            <w:bottom w:w="0" w:type="dxa"/>
          </w:tblCellMar>
        </w:tblPrEx>
        <w:trPr>
          <w:trHeight w:val="23"/>
        </w:trPr>
        <w:tc>
          <w:tcPr>
            <w:tcW w:w="2500" w:type="pct"/>
            <w:vMerge/>
          </w:tcPr>
          <w:p w14:paraId="2F4CC36C" w14:textId="77777777" w:rsidR="00FD3265" w:rsidRPr="00FD3265" w:rsidRDefault="00FD3265" w:rsidP="00FD3265">
            <w:pPr>
              <w:autoSpaceDE w:val="0"/>
              <w:autoSpaceDN w:val="0"/>
              <w:adjustRightInd w:val="0"/>
              <w:spacing w:after="0" w:line="240" w:lineRule="auto"/>
              <w:jc w:val="right"/>
              <w:rPr>
                <w:rFonts w:ascii="Times New Roman" w:eastAsiaTheme="minorHAnsi" w:hAnsi="Times New Roman"/>
                <w:color w:val="000000"/>
                <w:sz w:val="24"/>
                <w:szCs w:val="20"/>
                <w:lang w:eastAsia="en-US"/>
              </w:rPr>
            </w:pPr>
          </w:p>
        </w:tc>
        <w:tc>
          <w:tcPr>
            <w:tcW w:w="2500" w:type="pct"/>
          </w:tcPr>
          <w:p w14:paraId="2EF1CACC" w14:textId="77777777" w:rsidR="00FD3265" w:rsidRPr="00FD3265" w:rsidRDefault="00FD3265" w:rsidP="00FD3265">
            <w:pPr>
              <w:autoSpaceDE w:val="0"/>
              <w:autoSpaceDN w:val="0"/>
              <w:adjustRightInd w:val="0"/>
              <w:spacing w:after="0" w:line="240" w:lineRule="auto"/>
              <w:rPr>
                <w:rFonts w:ascii="Times New Roman" w:eastAsiaTheme="minorHAnsi" w:hAnsi="Times New Roman"/>
                <w:color w:val="000000"/>
                <w:sz w:val="24"/>
                <w:szCs w:val="20"/>
                <w:lang w:eastAsia="en-US"/>
              </w:rPr>
            </w:pPr>
            <w:r w:rsidRPr="00FD3265">
              <w:rPr>
                <w:rFonts w:ascii="Times New Roman" w:eastAsiaTheme="minorHAnsi" w:hAnsi="Times New Roman"/>
                <w:color w:val="000000"/>
                <w:sz w:val="24"/>
                <w:szCs w:val="20"/>
                <w:lang w:eastAsia="en-US"/>
              </w:rPr>
              <w:t xml:space="preserve">ПК 2.2. Проводить отбор проб (образцов) с </w:t>
            </w:r>
            <w:r w:rsidRPr="00FD3265">
              <w:rPr>
                <w:rFonts w:ascii="Times New Roman" w:eastAsiaTheme="minorHAnsi" w:hAnsi="Times New Roman"/>
                <w:color w:val="000000"/>
                <w:sz w:val="24"/>
                <w:szCs w:val="20"/>
                <w:lang w:eastAsia="en-US"/>
              </w:rPr>
              <w:lastRenderedPageBreak/>
              <w:t>объектов окружающей среды и забор биологического материала от больных и контактных лиц для эпидемиологической оценки причин и условий возникновения и распространения инфекционных (паразитарных) заболеваний;</w:t>
            </w:r>
          </w:p>
        </w:tc>
      </w:tr>
      <w:tr w:rsidR="00FD3265" w:rsidRPr="00FD3265" w14:paraId="3E64F66A" w14:textId="77777777" w:rsidTr="00FD3265">
        <w:tblPrEx>
          <w:tblCellMar>
            <w:top w:w="0" w:type="dxa"/>
            <w:bottom w:w="0" w:type="dxa"/>
          </w:tblCellMar>
        </w:tblPrEx>
        <w:trPr>
          <w:trHeight w:val="23"/>
        </w:trPr>
        <w:tc>
          <w:tcPr>
            <w:tcW w:w="2500" w:type="pct"/>
            <w:vMerge/>
          </w:tcPr>
          <w:p w14:paraId="7B3B09D7" w14:textId="77777777" w:rsidR="00FD3265" w:rsidRPr="00FD3265" w:rsidRDefault="00FD3265" w:rsidP="00FD3265">
            <w:pPr>
              <w:autoSpaceDE w:val="0"/>
              <w:autoSpaceDN w:val="0"/>
              <w:adjustRightInd w:val="0"/>
              <w:spacing w:after="0" w:line="240" w:lineRule="auto"/>
              <w:jc w:val="right"/>
              <w:rPr>
                <w:rFonts w:ascii="Times New Roman" w:eastAsiaTheme="minorHAnsi" w:hAnsi="Times New Roman"/>
                <w:color w:val="000000"/>
                <w:sz w:val="24"/>
                <w:szCs w:val="20"/>
                <w:lang w:eastAsia="en-US"/>
              </w:rPr>
            </w:pPr>
          </w:p>
        </w:tc>
        <w:tc>
          <w:tcPr>
            <w:tcW w:w="2500" w:type="pct"/>
          </w:tcPr>
          <w:p w14:paraId="22F57A63" w14:textId="77777777" w:rsidR="00FD3265" w:rsidRPr="00FD3265" w:rsidRDefault="00FD3265" w:rsidP="00FD3265">
            <w:pPr>
              <w:autoSpaceDE w:val="0"/>
              <w:autoSpaceDN w:val="0"/>
              <w:adjustRightInd w:val="0"/>
              <w:spacing w:after="0" w:line="240" w:lineRule="auto"/>
              <w:rPr>
                <w:rFonts w:ascii="Times New Roman" w:eastAsiaTheme="minorHAnsi" w:hAnsi="Times New Roman"/>
                <w:color w:val="000000"/>
                <w:sz w:val="24"/>
                <w:szCs w:val="20"/>
                <w:lang w:eastAsia="en-US"/>
              </w:rPr>
            </w:pPr>
            <w:r w:rsidRPr="00FD3265">
              <w:rPr>
                <w:rFonts w:ascii="Times New Roman" w:eastAsiaTheme="minorHAnsi" w:hAnsi="Times New Roman"/>
                <w:color w:val="000000"/>
                <w:sz w:val="24"/>
                <w:szCs w:val="20"/>
                <w:lang w:eastAsia="en-US"/>
              </w:rPr>
              <w:t>ПК 2.3. Организовывать и проводить санитарно-противоэпидемические и профилактические мероприятия в очагах инфекционных (паразитарных) заболеваний, в том числе при чрезвычайных ситуациях;</w:t>
            </w:r>
          </w:p>
        </w:tc>
      </w:tr>
      <w:tr w:rsidR="00FD3265" w:rsidRPr="00FD3265" w14:paraId="270995CE" w14:textId="77777777" w:rsidTr="00FD3265">
        <w:tblPrEx>
          <w:tblCellMar>
            <w:top w:w="0" w:type="dxa"/>
            <w:bottom w:w="0" w:type="dxa"/>
          </w:tblCellMar>
        </w:tblPrEx>
        <w:trPr>
          <w:trHeight w:val="23"/>
        </w:trPr>
        <w:tc>
          <w:tcPr>
            <w:tcW w:w="2500" w:type="pct"/>
            <w:vMerge/>
          </w:tcPr>
          <w:p w14:paraId="424E212A" w14:textId="77777777" w:rsidR="00FD3265" w:rsidRPr="00FD3265" w:rsidRDefault="00FD3265" w:rsidP="00FD3265">
            <w:pPr>
              <w:autoSpaceDE w:val="0"/>
              <w:autoSpaceDN w:val="0"/>
              <w:adjustRightInd w:val="0"/>
              <w:spacing w:after="0" w:line="240" w:lineRule="auto"/>
              <w:jc w:val="right"/>
              <w:rPr>
                <w:rFonts w:ascii="Times New Roman" w:eastAsiaTheme="minorHAnsi" w:hAnsi="Times New Roman"/>
                <w:color w:val="000000"/>
                <w:sz w:val="24"/>
                <w:szCs w:val="20"/>
                <w:lang w:eastAsia="en-US"/>
              </w:rPr>
            </w:pPr>
          </w:p>
        </w:tc>
        <w:tc>
          <w:tcPr>
            <w:tcW w:w="2500" w:type="pct"/>
          </w:tcPr>
          <w:p w14:paraId="4A5B2E3C" w14:textId="77777777" w:rsidR="00FD3265" w:rsidRPr="00FD3265" w:rsidRDefault="00FD3265" w:rsidP="00FD3265">
            <w:pPr>
              <w:autoSpaceDE w:val="0"/>
              <w:autoSpaceDN w:val="0"/>
              <w:adjustRightInd w:val="0"/>
              <w:spacing w:after="0" w:line="240" w:lineRule="auto"/>
              <w:rPr>
                <w:rFonts w:ascii="Times New Roman" w:eastAsiaTheme="minorHAnsi" w:hAnsi="Times New Roman"/>
                <w:color w:val="000000"/>
                <w:sz w:val="24"/>
                <w:szCs w:val="20"/>
                <w:lang w:eastAsia="en-US"/>
              </w:rPr>
            </w:pPr>
            <w:r w:rsidRPr="00FD3265">
              <w:rPr>
                <w:rFonts w:ascii="Times New Roman" w:eastAsiaTheme="minorHAnsi" w:hAnsi="Times New Roman"/>
                <w:color w:val="000000"/>
                <w:sz w:val="24"/>
                <w:szCs w:val="20"/>
                <w:lang w:eastAsia="en-US"/>
              </w:rPr>
              <w:t>ПК 2.4. Осуществлять контроль за организацией и проведением иммунопрофилактики детскому и взрослому населению;</w:t>
            </w:r>
          </w:p>
        </w:tc>
      </w:tr>
      <w:tr w:rsidR="00FD3265" w:rsidRPr="00FD3265" w14:paraId="58DB7DE2" w14:textId="77777777" w:rsidTr="00FD3265">
        <w:tblPrEx>
          <w:tblCellMar>
            <w:top w:w="0" w:type="dxa"/>
            <w:bottom w:w="0" w:type="dxa"/>
          </w:tblCellMar>
        </w:tblPrEx>
        <w:trPr>
          <w:trHeight w:val="23"/>
        </w:trPr>
        <w:tc>
          <w:tcPr>
            <w:tcW w:w="2500" w:type="pct"/>
            <w:vMerge/>
          </w:tcPr>
          <w:p w14:paraId="35C4C9CB" w14:textId="77777777" w:rsidR="00FD3265" w:rsidRPr="00FD3265" w:rsidRDefault="00FD3265" w:rsidP="00FD3265">
            <w:pPr>
              <w:autoSpaceDE w:val="0"/>
              <w:autoSpaceDN w:val="0"/>
              <w:adjustRightInd w:val="0"/>
              <w:spacing w:after="0" w:line="240" w:lineRule="auto"/>
              <w:jc w:val="right"/>
              <w:rPr>
                <w:rFonts w:ascii="Times New Roman" w:eastAsiaTheme="minorHAnsi" w:hAnsi="Times New Roman"/>
                <w:color w:val="000000"/>
                <w:sz w:val="24"/>
                <w:szCs w:val="20"/>
                <w:lang w:eastAsia="en-US"/>
              </w:rPr>
            </w:pPr>
          </w:p>
        </w:tc>
        <w:tc>
          <w:tcPr>
            <w:tcW w:w="2500" w:type="pct"/>
          </w:tcPr>
          <w:p w14:paraId="597E2EEF" w14:textId="77777777" w:rsidR="00FD3265" w:rsidRPr="00FD3265" w:rsidRDefault="00FD3265" w:rsidP="00FD3265">
            <w:pPr>
              <w:autoSpaceDE w:val="0"/>
              <w:autoSpaceDN w:val="0"/>
              <w:adjustRightInd w:val="0"/>
              <w:spacing w:after="0" w:line="240" w:lineRule="auto"/>
              <w:rPr>
                <w:rFonts w:ascii="Times New Roman" w:eastAsiaTheme="minorHAnsi" w:hAnsi="Times New Roman"/>
                <w:color w:val="000000"/>
                <w:sz w:val="24"/>
                <w:szCs w:val="20"/>
                <w:lang w:eastAsia="en-US"/>
              </w:rPr>
            </w:pPr>
            <w:r w:rsidRPr="00FD3265">
              <w:rPr>
                <w:rFonts w:ascii="Times New Roman" w:eastAsiaTheme="minorHAnsi" w:hAnsi="Times New Roman"/>
                <w:color w:val="000000"/>
                <w:sz w:val="24"/>
                <w:szCs w:val="20"/>
                <w:lang w:eastAsia="en-US"/>
              </w:rPr>
              <w:t>ПК 2.5. Проводить мероприятия по контролю за обращением иммунобиологических лекарственных препаратов;</w:t>
            </w:r>
          </w:p>
        </w:tc>
      </w:tr>
      <w:tr w:rsidR="00FD3265" w:rsidRPr="00FD3265" w14:paraId="205B1E14" w14:textId="77777777" w:rsidTr="00FD3265">
        <w:tblPrEx>
          <w:tblCellMar>
            <w:top w:w="0" w:type="dxa"/>
            <w:bottom w:w="0" w:type="dxa"/>
          </w:tblCellMar>
        </w:tblPrEx>
        <w:trPr>
          <w:trHeight w:val="23"/>
        </w:trPr>
        <w:tc>
          <w:tcPr>
            <w:tcW w:w="2500" w:type="pct"/>
            <w:vMerge/>
          </w:tcPr>
          <w:p w14:paraId="777938FD" w14:textId="77777777" w:rsidR="00FD3265" w:rsidRPr="00FD3265" w:rsidRDefault="00FD3265" w:rsidP="00FD3265">
            <w:pPr>
              <w:autoSpaceDE w:val="0"/>
              <w:autoSpaceDN w:val="0"/>
              <w:adjustRightInd w:val="0"/>
              <w:spacing w:after="0" w:line="240" w:lineRule="auto"/>
              <w:jc w:val="right"/>
              <w:rPr>
                <w:rFonts w:ascii="Times New Roman" w:eastAsiaTheme="minorHAnsi" w:hAnsi="Times New Roman"/>
                <w:color w:val="000000"/>
                <w:sz w:val="24"/>
                <w:szCs w:val="20"/>
                <w:lang w:eastAsia="en-US"/>
              </w:rPr>
            </w:pPr>
          </w:p>
        </w:tc>
        <w:tc>
          <w:tcPr>
            <w:tcW w:w="2500" w:type="pct"/>
          </w:tcPr>
          <w:p w14:paraId="008C45B7" w14:textId="77777777" w:rsidR="00FD3265" w:rsidRPr="00FD3265" w:rsidRDefault="00FD3265" w:rsidP="00FD3265">
            <w:pPr>
              <w:autoSpaceDE w:val="0"/>
              <w:autoSpaceDN w:val="0"/>
              <w:adjustRightInd w:val="0"/>
              <w:spacing w:after="0" w:line="240" w:lineRule="auto"/>
              <w:rPr>
                <w:rFonts w:ascii="Times New Roman" w:eastAsiaTheme="minorHAnsi" w:hAnsi="Times New Roman"/>
                <w:color w:val="000000"/>
                <w:sz w:val="24"/>
                <w:szCs w:val="20"/>
                <w:lang w:eastAsia="en-US"/>
              </w:rPr>
            </w:pPr>
            <w:r w:rsidRPr="00FD3265">
              <w:rPr>
                <w:rFonts w:ascii="Times New Roman" w:eastAsiaTheme="minorHAnsi" w:hAnsi="Times New Roman"/>
                <w:color w:val="000000"/>
                <w:sz w:val="24"/>
                <w:szCs w:val="20"/>
                <w:lang w:eastAsia="en-US"/>
              </w:rPr>
              <w:t>ПК 2.6. Проводить санитарно-эпидемиологические и профилактические мероприятия по обеспечению безопасной среды пребывания пациентов и персонала медицинской организации;</w:t>
            </w:r>
          </w:p>
        </w:tc>
      </w:tr>
      <w:tr w:rsidR="00FD3265" w:rsidRPr="00FD3265" w14:paraId="4EBDE179" w14:textId="77777777" w:rsidTr="00FD3265">
        <w:tblPrEx>
          <w:tblCellMar>
            <w:top w:w="0" w:type="dxa"/>
            <w:bottom w:w="0" w:type="dxa"/>
          </w:tblCellMar>
        </w:tblPrEx>
        <w:trPr>
          <w:trHeight w:val="23"/>
        </w:trPr>
        <w:tc>
          <w:tcPr>
            <w:tcW w:w="2500" w:type="pct"/>
            <w:vMerge/>
          </w:tcPr>
          <w:p w14:paraId="629D9944" w14:textId="77777777" w:rsidR="00FD3265" w:rsidRPr="00FD3265" w:rsidRDefault="00FD3265" w:rsidP="00FD3265">
            <w:pPr>
              <w:autoSpaceDE w:val="0"/>
              <w:autoSpaceDN w:val="0"/>
              <w:adjustRightInd w:val="0"/>
              <w:spacing w:after="0" w:line="240" w:lineRule="auto"/>
              <w:jc w:val="right"/>
              <w:rPr>
                <w:rFonts w:ascii="Times New Roman" w:eastAsiaTheme="minorHAnsi" w:hAnsi="Times New Roman"/>
                <w:color w:val="000000"/>
                <w:sz w:val="24"/>
                <w:szCs w:val="20"/>
                <w:lang w:eastAsia="en-US"/>
              </w:rPr>
            </w:pPr>
          </w:p>
        </w:tc>
        <w:tc>
          <w:tcPr>
            <w:tcW w:w="2500" w:type="pct"/>
          </w:tcPr>
          <w:p w14:paraId="530DAD4A" w14:textId="77777777" w:rsidR="00FD3265" w:rsidRPr="00FD3265" w:rsidRDefault="00FD3265" w:rsidP="00FD3265">
            <w:pPr>
              <w:autoSpaceDE w:val="0"/>
              <w:autoSpaceDN w:val="0"/>
              <w:adjustRightInd w:val="0"/>
              <w:spacing w:after="0" w:line="240" w:lineRule="auto"/>
              <w:rPr>
                <w:rFonts w:ascii="Times New Roman" w:eastAsiaTheme="minorHAnsi" w:hAnsi="Times New Roman"/>
                <w:color w:val="000000"/>
                <w:sz w:val="24"/>
                <w:szCs w:val="20"/>
                <w:lang w:eastAsia="en-US"/>
              </w:rPr>
            </w:pPr>
            <w:r w:rsidRPr="00FD3265">
              <w:rPr>
                <w:rFonts w:ascii="Times New Roman" w:eastAsiaTheme="minorHAnsi" w:hAnsi="Times New Roman"/>
                <w:color w:val="000000"/>
                <w:sz w:val="24"/>
                <w:szCs w:val="20"/>
                <w:lang w:eastAsia="en-US"/>
              </w:rPr>
              <w:t>ПК 2.7. Проводить эпидемиологические расследования случаев возникновения инфекций, связанных с оказанием медицинской помощи;</w:t>
            </w:r>
          </w:p>
        </w:tc>
      </w:tr>
      <w:tr w:rsidR="00FD3265" w:rsidRPr="00FD3265" w14:paraId="2A75047E" w14:textId="77777777" w:rsidTr="00FD3265">
        <w:tblPrEx>
          <w:tblCellMar>
            <w:top w:w="0" w:type="dxa"/>
            <w:bottom w:w="0" w:type="dxa"/>
          </w:tblCellMar>
        </w:tblPrEx>
        <w:trPr>
          <w:trHeight w:val="23"/>
        </w:trPr>
        <w:tc>
          <w:tcPr>
            <w:tcW w:w="2500" w:type="pct"/>
            <w:vMerge/>
          </w:tcPr>
          <w:p w14:paraId="657FC6E1" w14:textId="77777777" w:rsidR="00FD3265" w:rsidRPr="00FD3265" w:rsidRDefault="00FD3265" w:rsidP="00FD3265">
            <w:pPr>
              <w:autoSpaceDE w:val="0"/>
              <w:autoSpaceDN w:val="0"/>
              <w:adjustRightInd w:val="0"/>
              <w:spacing w:after="0" w:line="240" w:lineRule="auto"/>
              <w:jc w:val="right"/>
              <w:rPr>
                <w:rFonts w:ascii="Times New Roman" w:eastAsiaTheme="minorHAnsi" w:hAnsi="Times New Roman"/>
                <w:color w:val="000000"/>
                <w:sz w:val="24"/>
                <w:szCs w:val="20"/>
                <w:lang w:eastAsia="en-US"/>
              </w:rPr>
            </w:pPr>
          </w:p>
        </w:tc>
        <w:tc>
          <w:tcPr>
            <w:tcW w:w="2500" w:type="pct"/>
          </w:tcPr>
          <w:p w14:paraId="71FDA377" w14:textId="77777777" w:rsidR="00FD3265" w:rsidRPr="00FD3265" w:rsidRDefault="00FD3265" w:rsidP="00FD3265">
            <w:pPr>
              <w:autoSpaceDE w:val="0"/>
              <w:autoSpaceDN w:val="0"/>
              <w:adjustRightInd w:val="0"/>
              <w:spacing w:after="0" w:line="240" w:lineRule="auto"/>
              <w:rPr>
                <w:rFonts w:ascii="Times New Roman" w:eastAsiaTheme="minorHAnsi" w:hAnsi="Times New Roman"/>
                <w:color w:val="000000"/>
                <w:sz w:val="24"/>
                <w:szCs w:val="20"/>
                <w:lang w:eastAsia="en-US"/>
              </w:rPr>
            </w:pPr>
            <w:r w:rsidRPr="00FD3265">
              <w:rPr>
                <w:rFonts w:ascii="Times New Roman" w:eastAsiaTheme="minorHAnsi" w:hAnsi="Times New Roman"/>
                <w:color w:val="000000"/>
                <w:sz w:val="24"/>
                <w:szCs w:val="20"/>
                <w:lang w:eastAsia="en-US"/>
              </w:rPr>
              <w:t>ПК 2.8. Осуществлять сбор, регистрацию и формирование базы данных инфекционной (паразитарной) заболеваемости с заполнением форм государственного статистического наблюдения;</w:t>
            </w:r>
          </w:p>
        </w:tc>
      </w:tr>
      <w:tr w:rsidR="00FD3265" w:rsidRPr="00FD3265" w14:paraId="2057662B" w14:textId="77777777" w:rsidTr="00FD3265">
        <w:tblPrEx>
          <w:tblCellMar>
            <w:top w:w="0" w:type="dxa"/>
            <w:bottom w:w="0" w:type="dxa"/>
          </w:tblCellMar>
        </w:tblPrEx>
        <w:trPr>
          <w:trHeight w:val="23"/>
        </w:trPr>
        <w:tc>
          <w:tcPr>
            <w:tcW w:w="2500" w:type="pct"/>
            <w:vMerge/>
          </w:tcPr>
          <w:p w14:paraId="663A1DC7" w14:textId="77777777" w:rsidR="00FD3265" w:rsidRPr="00FD3265" w:rsidRDefault="00FD3265" w:rsidP="00FD3265">
            <w:pPr>
              <w:autoSpaceDE w:val="0"/>
              <w:autoSpaceDN w:val="0"/>
              <w:adjustRightInd w:val="0"/>
              <w:spacing w:after="0" w:line="240" w:lineRule="auto"/>
              <w:jc w:val="right"/>
              <w:rPr>
                <w:rFonts w:ascii="Times New Roman" w:eastAsiaTheme="minorHAnsi" w:hAnsi="Times New Roman"/>
                <w:color w:val="000000"/>
                <w:sz w:val="24"/>
                <w:szCs w:val="20"/>
                <w:lang w:eastAsia="en-US"/>
              </w:rPr>
            </w:pPr>
          </w:p>
        </w:tc>
        <w:tc>
          <w:tcPr>
            <w:tcW w:w="2500" w:type="pct"/>
          </w:tcPr>
          <w:p w14:paraId="5E954A7C" w14:textId="77777777" w:rsidR="00FD3265" w:rsidRPr="00FD3265" w:rsidRDefault="00FD3265" w:rsidP="00FD3265">
            <w:pPr>
              <w:autoSpaceDE w:val="0"/>
              <w:autoSpaceDN w:val="0"/>
              <w:adjustRightInd w:val="0"/>
              <w:spacing w:after="0" w:line="240" w:lineRule="auto"/>
              <w:rPr>
                <w:rFonts w:ascii="Times New Roman" w:eastAsiaTheme="minorHAnsi" w:hAnsi="Times New Roman"/>
                <w:color w:val="000000"/>
                <w:sz w:val="24"/>
                <w:szCs w:val="20"/>
                <w:lang w:eastAsia="en-US"/>
              </w:rPr>
            </w:pPr>
            <w:r w:rsidRPr="00FD3265">
              <w:rPr>
                <w:rFonts w:ascii="Times New Roman" w:eastAsiaTheme="minorHAnsi" w:hAnsi="Times New Roman"/>
                <w:color w:val="000000"/>
                <w:sz w:val="24"/>
                <w:szCs w:val="20"/>
                <w:lang w:eastAsia="en-US"/>
              </w:rPr>
              <w:t>ПК 2.9. Оформлять медицинскую документацию по виду деятельности, в том числе в форме электронного документа;</w:t>
            </w:r>
          </w:p>
        </w:tc>
      </w:tr>
      <w:tr w:rsidR="00FD3265" w:rsidRPr="00FD3265" w14:paraId="26D5219F" w14:textId="77777777" w:rsidTr="00FD3265">
        <w:tblPrEx>
          <w:tblCellMar>
            <w:top w:w="0" w:type="dxa"/>
            <w:bottom w:w="0" w:type="dxa"/>
          </w:tblCellMar>
        </w:tblPrEx>
        <w:trPr>
          <w:trHeight w:val="23"/>
        </w:trPr>
        <w:tc>
          <w:tcPr>
            <w:tcW w:w="2500" w:type="pct"/>
            <w:vMerge/>
          </w:tcPr>
          <w:p w14:paraId="53F74168" w14:textId="77777777" w:rsidR="00FD3265" w:rsidRPr="00FD3265" w:rsidRDefault="00FD3265" w:rsidP="00FD3265">
            <w:pPr>
              <w:autoSpaceDE w:val="0"/>
              <w:autoSpaceDN w:val="0"/>
              <w:adjustRightInd w:val="0"/>
              <w:spacing w:after="0" w:line="240" w:lineRule="auto"/>
              <w:jc w:val="right"/>
              <w:rPr>
                <w:rFonts w:ascii="Times New Roman" w:eastAsiaTheme="minorHAnsi" w:hAnsi="Times New Roman"/>
                <w:color w:val="000000"/>
                <w:sz w:val="24"/>
                <w:szCs w:val="20"/>
                <w:lang w:eastAsia="en-US"/>
              </w:rPr>
            </w:pPr>
          </w:p>
        </w:tc>
        <w:tc>
          <w:tcPr>
            <w:tcW w:w="2500" w:type="pct"/>
          </w:tcPr>
          <w:p w14:paraId="4F951F0D" w14:textId="77777777" w:rsidR="00FD3265" w:rsidRPr="00FD3265" w:rsidRDefault="00FD3265" w:rsidP="00FD3265">
            <w:pPr>
              <w:autoSpaceDE w:val="0"/>
              <w:autoSpaceDN w:val="0"/>
              <w:adjustRightInd w:val="0"/>
              <w:spacing w:after="0" w:line="240" w:lineRule="auto"/>
              <w:rPr>
                <w:rFonts w:ascii="Times New Roman" w:eastAsiaTheme="minorHAnsi" w:hAnsi="Times New Roman"/>
                <w:color w:val="000000"/>
                <w:sz w:val="24"/>
                <w:szCs w:val="20"/>
                <w:lang w:eastAsia="en-US"/>
              </w:rPr>
            </w:pPr>
            <w:r w:rsidRPr="00FD3265">
              <w:rPr>
                <w:rFonts w:ascii="Times New Roman" w:eastAsiaTheme="minorHAnsi" w:hAnsi="Times New Roman"/>
                <w:color w:val="000000"/>
                <w:sz w:val="24"/>
                <w:szCs w:val="20"/>
                <w:lang w:eastAsia="en-US"/>
              </w:rPr>
              <w:t>ПК 2.10. Оказывать медицинскую помощь в экстренной форме.</w:t>
            </w:r>
          </w:p>
        </w:tc>
      </w:tr>
    </w:tbl>
    <w:p w14:paraId="0DC7C082" w14:textId="77777777" w:rsidR="00072866" w:rsidRDefault="00072866" w:rsidP="00C43C87">
      <w:pPr>
        <w:pStyle w:val="a6"/>
        <w:spacing w:before="0" w:after="0"/>
        <w:ind w:left="0"/>
        <w:jc w:val="center"/>
        <w:rPr>
          <w:b/>
          <w:shd w:val="clear" w:color="auto" w:fill="FFFFFF"/>
          <w:lang w:val="ru-RU"/>
        </w:rPr>
      </w:pPr>
    </w:p>
    <w:p w14:paraId="433102C9" w14:textId="77777777" w:rsidR="00C43C87" w:rsidRDefault="00C43C87" w:rsidP="00C43C87">
      <w:pPr>
        <w:pStyle w:val="a6"/>
        <w:spacing w:before="0" w:after="0"/>
        <w:ind w:left="0"/>
        <w:jc w:val="center"/>
        <w:rPr>
          <w:b/>
          <w:shd w:val="clear" w:color="auto" w:fill="FFFFFF"/>
        </w:rPr>
      </w:pPr>
      <w:r>
        <w:rPr>
          <w:b/>
          <w:shd w:val="clear" w:color="auto" w:fill="FFFFFF"/>
        </w:rPr>
        <w:t>2. СТРУКТУРА ПРОЦЕДУР ГИА И ПОРЯДОК ПРОВЕДЕНИЯ</w:t>
      </w:r>
    </w:p>
    <w:p w14:paraId="4A449E67" w14:textId="77777777" w:rsidR="00C43C87" w:rsidRDefault="00C43C87" w:rsidP="00C43C87">
      <w:pPr>
        <w:pStyle w:val="a6"/>
        <w:spacing w:before="0" w:after="0" w:line="276" w:lineRule="auto"/>
        <w:ind w:left="0" w:firstLine="709"/>
        <w:jc w:val="both"/>
        <w:rPr>
          <w:b/>
          <w:shd w:val="clear" w:color="auto" w:fill="FFFFFF"/>
        </w:rPr>
      </w:pPr>
    </w:p>
    <w:p w14:paraId="457DB6E6" w14:textId="77777777" w:rsidR="00C43C87" w:rsidRDefault="00C43C87" w:rsidP="00C43C87">
      <w:pPr>
        <w:pStyle w:val="a6"/>
        <w:spacing w:before="0" w:after="0" w:line="276" w:lineRule="auto"/>
        <w:ind w:left="0" w:firstLine="709"/>
        <w:jc w:val="both"/>
        <w:rPr>
          <w:b/>
          <w:shd w:val="clear" w:color="auto" w:fill="FFFFFF"/>
        </w:rPr>
      </w:pPr>
      <w:r>
        <w:rPr>
          <w:b/>
          <w:shd w:val="clear" w:color="auto" w:fill="FFFFFF"/>
        </w:rPr>
        <w:t>2.1. Структура задания для процедуры ГИА</w:t>
      </w:r>
    </w:p>
    <w:p w14:paraId="02DE7B76" w14:textId="1D1F0F75" w:rsidR="00C43C87" w:rsidRDefault="00C43C87" w:rsidP="00C43C87">
      <w:pPr>
        <w:pStyle w:val="a6"/>
        <w:spacing w:before="0" w:after="0" w:line="276" w:lineRule="auto"/>
        <w:ind w:left="0" w:firstLine="709"/>
        <w:jc w:val="both"/>
        <w:rPr>
          <w:i/>
          <w:shd w:val="clear" w:color="auto" w:fill="FFFFFF"/>
        </w:rPr>
      </w:pPr>
      <w:r>
        <w:rPr>
          <w:i/>
          <w:shd w:val="clear" w:color="auto" w:fill="FFFFFF"/>
        </w:rPr>
        <w:t>Предусматривает описание особенностей организации государственной итоговой аттестации по данной специальности в соответствии с ФГОС</w:t>
      </w:r>
      <w:r w:rsidR="00FD3265">
        <w:rPr>
          <w:i/>
          <w:shd w:val="clear" w:color="auto" w:fill="FFFFFF"/>
          <w:lang w:val="ru-RU"/>
        </w:rPr>
        <w:t xml:space="preserve"> СПО</w:t>
      </w:r>
      <w:r>
        <w:rPr>
          <w:i/>
          <w:shd w:val="clear" w:color="auto" w:fill="FFFFFF"/>
        </w:rPr>
        <w:t>, состав процедур, возможности по конкретизации и вариации типовых заданий для экзамена и т.п.</w:t>
      </w:r>
    </w:p>
    <w:p w14:paraId="2C33128B" w14:textId="77777777" w:rsidR="00FC7087" w:rsidRPr="001D1897" w:rsidRDefault="00FC7087" w:rsidP="00FC7087">
      <w:pPr>
        <w:pStyle w:val="Default"/>
        <w:tabs>
          <w:tab w:val="left" w:pos="1134"/>
        </w:tabs>
        <w:spacing w:line="276" w:lineRule="auto"/>
        <w:ind w:firstLine="709"/>
        <w:jc w:val="both"/>
        <w:rPr>
          <w:color w:val="auto"/>
        </w:rPr>
      </w:pPr>
      <w:r w:rsidRPr="001D1897">
        <w:rPr>
          <w:color w:val="auto"/>
        </w:rPr>
        <w:t>Государственная итоговая аттестация проводится в форме государственного экзамена.</w:t>
      </w:r>
    </w:p>
    <w:p w14:paraId="3E5B2C93" w14:textId="77777777" w:rsidR="00FC7087" w:rsidRPr="001D1897" w:rsidRDefault="00FC7087" w:rsidP="00FC7087">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Государственный экзамен проводится с учетом требований к аккредитации специалистов, установленных законодательством Российской Федерации в сфере охраны здоровья.</w:t>
      </w:r>
    </w:p>
    <w:p w14:paraId="4AC9D839" w14:textId="77777777" w:rsidR="00FC7087" w:rsidRPr="001D1897" w:rsidRDefault="00FC7087" w:rsidP="00FC7087">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lastRenderedPageBreak/>
        <w:t>Государственный экзамен проводится в два этапа: тестирование (оценка теоретических знаний) и</w:t>
      </w:r>
      <w:r w:rsidRPr="001D1897">
        <w:rPr>
          <w:rFonts w:ascii="Times New Roman" w:hAnsi="Times New Roman"/>
        </w:rPr>
        <w:t xml:space="preserve"> </w:t>
      </w:r>
      <w:r w:rsidRPr="001D1897">
        <w:rPr>
          <w:rFonts w:ascii="Times New Roman" w:hAnsi="Times New Roman"/>
          <w:sz w:val="24"/>
          <w:szCs w:val="24"/>
          <w:lang w:eastAsia="en-US"/>
        </w:rPr>
        <w:t xml:space="preserve">решение практико-ориентированных профессиональных задач (оценка практических навыков (умений). </w:t>
      </w:r>
    </w:p>
    <w:p w14:paraId="3C78CDDC" w14:textId="77777777" w:rsidR="00FC7087" w:rsidRPr="001D1897" w:rsidRDefault="00FC7087" w:rsidP="00FC7087">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Рекомендуемое максимальное время, отводимое на выполнения заданий государственной итоговой аттестации – 2,5 часа (астрономических). </w:t>
      </w:r>
    </w:p>
    <w:p w14:paraId="017E51E2" w14:textId="77777777" w:rsidR="00FC7087" w:rsidRPr="001D1897" w:rsidRDefault="00FC7087" w:rsidP="00FC7087">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Рекомендуемое максимальное время для выполнения первого этапа государственного экзамена: тестовое задание – 2 часа (астрономических).</w:t>
      </w:r>
    </w:p>
    <w:p w14:paraId="66180039" w14:textId="77777777" w:rsidR="00FC7087" w:rsidRPr="00072866" w:rsidRDefault="00FC7087" w:rsidP="00072866">
      <w:pPr>
        <w:tabs>
          <w:tab w:val="left" w:pos="1134"/>
        </w:tabs>
        <w:spacing w:after="0"/>
        <w:ind w:firstLine="709"/>
        <w:jc w:val="both"/>
        <w:rPr>
          <w:rFonts w:ascii="Times New Roman" w:hAnsi="Times New Roman"/>
        </w:rPr>
      </w:pPr>
      <w:r w:rsidRPr="001D1897">
        <w:rPr>
          <w:rFonts w:ascii="Times New Roman" w:hAnsi="Times New Roman"/>
          <w:sz w:val="24"/>
          <w:szCs w:val="24"/>
          <w:lang w:eastAsia="en-US"/>
        </w:rPr>
        <w:t xml:space="preserve">Рекомендуемое </w:t>
      </w:r>
      <w:r w:rsidRPr="00072866">
        <w:rPr>
          <w:rFonts w:ascii="Times New Roman" w:hAnsi="Times New Roman"/>
          <w:sz w:val="24"/>
          <w:szCs w:val="24"/>
          <w:lang w:eastAsia="en-US"/>
        </w:rPr>
        <w:t>максимальное время для выполнения второго этапа государственного экзамена:</w:t>
      </w:r>
      <w:r w:rsidR="00072866" w:rsidRPr="00072866">
        <w:rPr>
          <w:rFonts w:ascii="Times New Roman" w:hAnsi="Times New Roman"/>
          <w:sz w:val="24"/>
          <w:szCs w:val="24"/>
          <w:lang w:eastAsia="en-US"/>
        </w:rPr>
        <w:t xml:space="preserve"> </w:t>
      </w:r>
      <w:r w:rsidRPr="00072866">
        <w:rPr>
          <w:rFonts w:ascii="Times New Roman" w:hAnsi="Times New Roman"/>
        </w:rPr>
        <w:t>решение практико-ориентированных профессиональных задач – 0,5 часа (астрономических).</w:t>
      </w:r>
    </w:p>
    <w:p w14:paraId="41CD8298" w14:textId="77777777" w:rsidR="00C43C87" w:rsidRPr="00072866" w:rsidRDefault="00C43C87" w:rsidP="00C43C87">
      <w:pPr>
        <w:pStyle w:val="a6"/>
        <w:spacing w:before="0" w:after="0" w:line="276" w:lineRule="auto"/>
        <w:ind w:left="0" w:firstLine="709"/>
        <w:jc w:val="both"/>
        <w:rPr>
          <w:i/>
          <w:shd w:val="clear" w:color="auto" w:fill="FFFFFF"/>
          <w:lang w:val="ru-RU"/>
        </w:rPr>
      </w:pPr>
    </w:p>
    <w:p w14:paraId="0417D824" w14:textId="77777777" w:rsidR="00C43C87" w:rsidRDefault="00C43C87" w:rsidP="00C43C87">
      <w:pPr>
        <w:pStyle w:val="a6"/>
        <w:spacing w:before="0" w:after="0" w:line="276" w:lineRule="auto"/>
        <w:ind w:left="0" w:firstLine="709"/>
        <w:rPr>
          <w:b/>
        </w:rPr>
      </w:pPr>
      <w:r>
        <w:rPr>
          <w:b/>
        </w:rPr>
        <w:t xml:space="preserve">2.2. Порядок проведения процедуры </w:t>
      </w:r>
    </w:p>
    <w:p w14:paraId="21CB852B" w14:textId="77777777" w:rsidR="00C43C87" w:rsidRDefault="00C43C87" w:rsidP="00072866">
      <w:pPr>
        <w:pStyle w:val="a6"/>
        <w:spacing w:before="0" w:after="0" w:line="276" w:lineRule="auto"/>
        <w:ind w:left="0" w:firstLine="709"/>
        <w:jc w:val="both"/>
        <w:rPr>
          <w:i/>
          <w:lang w:val="ru-RU"/>
        </w:rPr>
      </w:pPr>
      <w:r>
        <w:rPr>
          <w:i/>
        </w:rPr>
        <w:t xml:space="preserve">Описывается рекомендуемый порядок организации процедур ГИА. </w:t>
      </w:r>
      <w:r>
        <w:rPr>
          <w:i/>
          <w:lang w:val="ru-RU"/>
        </w:rPr>
        <w:t xml:space="preserve">Порядок и последовательность проведения </w:t>
      </w:r>
      <w:r w:rsidR="00072866">
        <w:rPr>
          <w:i/>
          <w:lang w:val="ru-RU"/>
        </w:rPr>
        <w:t xml:space="preserve">государственного </w:t>
      </w:r>
      <w:r>
        <w:rPr>
          <w:i/>
          <w:lang w:val="ru-RU"/>
        </w:rPr>
        <w:t xml:space="preserve">экзамена. </w:t>
      </w:r>
    </w:p>
    <w:p w14:paraId="17C07CEB" w14:textId="77777777" w:rsidR="00072866" w:rsidRPr="001D1897" w:rsidRDefault="00072866" w:rsidP="00072866">
      <w:pPr>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Сроки проведения ГИА регламентируются образовательной организацией в календарном учебном графике на текущий учебный год.</w:t>
      </w:r>
    </w:p>
    <w:p w14:paraId="4E8502FC" w14:textId="77777777" w:rsidR="00072866" w:rsidRPr="001D1897" w:rsidRDefault="00072866" w:rsidP="00072866">
      <w:pPr>
        <w:spacing w:after="0"/>
        <w:ind w:firstLine="708"/>
        <w:jc w:val="both"/>
        <w:rPr>
          <w:rFonts w:ascii="Times New Roman" w:hAnsi="Times New Roman"/>
          <w:sz w:val="24"/>
          <w:szCs w:val="24"/>
          <w:lang w:eastAsia="en-US"/>
        </w:rPr>
      </w:pPr>
      <w:r w:rsidRPr="001D1897">
        <w:rPr>
          <w:rFonts w:ascii="Times New Roman" w:hAnsi="Times New Roman"/>
          <w:sz w:val="24"/>
          <w:szCs w:val="24"/>
          <w:lang w:eastAsia="en-US"/>
        </w:rPr>
        <w:t>ГИА проводится государственной экзаменационной комиссией,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работодателей или их объединений, направление деятельности которых соответствует области профессиональной деятельности, к которой готовятся выпускники.</w:t>
      </w:r>
    </w:p>
    <w:p w14:paraId="5FD05F8D" w14:textId="77777777" w:rsidR="00072866" w:rsidRPr="001D1897" w:rsidRDefault="00072866" w:rsidP="00072866">
      <w:pPr>
        <w:spacing w:after="0"/>
        <w:ind w:firstLine="708"/>
        <w:jc w:val="both"/>
        <w:rPr>
          <w:rFonts w:ascii="Times New Roman" w:hAnsi="Times New Roman"/>
          <w:sz w:val="24"/>
          <w:szCs w:val="24"/>
          <w:lang w:eastAsia="en-US"/>
        </w:rPr>
      </w:pPr>
      <w:r w:rsidRPr="001D1897">
        <w:rPr>
          <w:rFonts w:ascii="Times New Roman" w:hAnsi="Times New Roman"/>
          <w:sz w:val="24"/>
          <w:szCs w:val="24"/>
          <w:lang w:eastAsia="en-US"/>
        </w:rPr>
        <w:t>В состав государственной экзаменационной комиссии входят также лица, входящие в состав аккредитационной комиссии Министерства здравоохранения Российской Федерации для проведения аккредитации специалистов, имеющих среднее медицинское образование в текущем году (входящие в состав аккредитационной комиссии по специальности Медицинский массаж в субъекте Российской федерации).</w:t>
      </w:r>
    </w:p>
    <w:p w14:paraId="57EE948A" w14:textId="77777777" w:rsidR="00072866" w:rsidRPr="001D1897" w:rsidRDefault="00072866" w:rsidP="00072866">
      <w:pPr>
        <w:spacing w:after="0"/>
        <w:ind w:firstLine="708"/>
        <w:jc w:val="both"/>
        <w:rPr>
          <w:rFonts w:ascii="Times New Roman" w:hAnsi="Times New Roman"/>
          <w:sz w:val="24"/>
          <w:szCs w:val="24"/>
          <w:lang w:eastAsia="en-US"/>
        </w:rPr>
      </w:pPr>
      <w:r w:rsidRPr="001D1897">
        <w:rPr>
          <w:rFonts w:ascii="Times New Roman" w:hAnsi="Times New Roman"/>
          <w:sz w:val="24"/>
          <w:szCs w:val="24"/>
          <w:lang w:eastAsia="en-US"/>
        </w:rPr>
        <w:t>Государственная итоговая аттестация проводится в форме государственного экзамена в два этапа: первый этап – тестирование, второй этап – решение практико</w:t>
      </w:r>
      <w:r>
        <w:rPr>
          <w:rFonts w:ascii="Times New Roman" w:hAnsi="Times New Roman"/>
          <w:sz w:val="24"/>
          <w:szCs w:val="24"/>
          <w:lang w:eastAsia="en-US"/>
        </w:rPr>
        <w:t>-</w:t>
      </w:r>
      <w:r w:rsidRPr="001D1897">
        <w:rPr>
          <w:rFonts w:ascii="Times New Roman" w:hAnsi="Times New Roman"/>
          <w:sz w:val="24"/>
          <w:szCs w:val="24"/>
          <w:lang w:eastAsia="en-US"/>
        </w:rPr>
        <w:t>ориентированных задач.</w:t>
      </w:r>
    </w:p>
    <w:p w14:paraId="76C556AF" w14:textId="65E60909" w:rsidR="00072866" w:rsidRPr="001D1897" w:rsidRDefault="00072866" w:rsidP="00072866">
      <w:pPr>
        <w:spacing w:after="0"/>
        <w:ind w:firstLine="708"/>
        <w:jc w:val="both"/>
        <w:rPr>
          <w:rFonts w:ascii="Times New Roman" w:hAnsi="Times New Roman"/>
          <w:sz w:val="24"/>
          <w:szCs w:val="24"/>
          <w:lang w:eastAsia="en-US"/>
        </w:rPr>
      </w:pPr>
      <w:r w:rsidRPr="001D1897">
        <w:rPr>
          <w:rFonts w:ascii="Times New Roman" w:hAnsi="Times New Roman"/>
          <w:sz w:val="24"/>
          <w:szCs w:val="24"/>
          <w:lang w:eastAsia="en-US"/>
        </w:rPr>
        <w:t xml:space="preserve">Для проведения первого этапа государственного экзамена формируются тестовые задания в соответствии с общими и профессиональными компетенциями </w:t>
      </w:r>
      <w:r w:rsidR="00FD3265" w:rsidRPr="00FD3265">
        <w:rPr>
          <w:rFonts w:ascii="Times New Roman" w:hAnsi="Times New Roman"/>
          <w:sz w:val="24"/>
          <w:szCs w:val="24"/>
          <w:lang w:eastAsia="en-US"/>
        </w:rPr>
        <w:t>специальности 32.02.01 Медико-профилактическое дело</w:t>
      </w:r>
      <w:r w:rsidRPr="001D1897">
        <w:rPr>
          <w:rFonts w:ascii="Times New Roman" w:hAnsi="Times New Roman"/>
          <w:sz w:val="24"/>
          <w:szCs w:val="24"/>
          <w:lang w:eastAsia="en-US"/>
        </w:rPr>
        <w:t xml:space="preserve">, сформированные по разделам и темам в соответствии с материалами, размещенными на официальном сайте Методического центра аккредитации специалистов. </w:t>
      </w:r>
    </w:p>
    <w:p w14:paraId="0B9B6EA4" w14:textId="77777777" w:rsidR="00072866" w:rsidRPr="001D1897" w:rsidRDefault="00072866"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Первый этап государственного экзамена включает 60 тестовых заданий из единой базы оценочных средств первого этапа первичной аккредитации специалистов в текущем году. Все тестовые задания являются заданиями закрытой формы с выбором ответа.</w:t>
      </w:r>
      <w:r w:rsidRPr="001D1897">
        <w:rPr>
          <w:rFonts w:ascii="Times New Roman" w:hAnsi="Times New Roman"/>
        </w:rPr>
        <w:t xml:space="preserve"> К</w:t>
      </w:r>
      <w:r w:rsidRPr="001D1897">
        <w:rPr>
          <w:rFonts w:ascii="Times New Roman" w:hAnsi="Times New Roman"/>
          <w:sz w:val="24"/>
          <w:szCs w:val="24"/>
          <w:lang w:eastAsia="en-US"/>
        </w:rPr>
        <w:t>аждый тест содержит 4 варианта ответа, среди которых только один правильный.</w:t>
      </w:r>
    </w:p>
    <w:p w14:paraId="64F02ED1" w14:textId="77777777" w:rsidR="00072866" w:rsidRPr="001D1897" w:rsidRDefault="00072866"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Выполнение первого этапа государственного экзамена реализуется посредством применения прикладных компьютерных программ, что обеспечивает возможность генерировать для каждого участника уникальную последовательность заданий и исключающую возможность повторения заданий. При необходимости должны быть предусмотрены особые условия проведения тестирования для лиц с ограниченными возможностями здоровья по зрению (возможность зачитывание заданий ассистентом или наличие специализированного программного обеспечения для слепых и слабовидящих).</w:t>
      </w:r>
    </w:p>
    <w:p w14:paraId="6D40EC54" w14:textId="77777777" w:rsidR="00072866" w:rsidRPr="001D1897" w:rsidRDefault="00072866"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lastRenderedPageBreak/>
        <w:t>При выполнении первого этапа государственного экзамена студенту предоставляется возможность в течение всего времени, отведенного на выполнение задания, вносить изменения в свои ответы, пропускать ряд вопросов с возможностью последующего возврата к пропущенным заданиям.</w:t>
      </w:r>
    </w:p>
    <w:p w14:paraId="6EB73BA3" w14:textId="77777777" w:rsidR="00072866" w:rsidRPr="001D1897" w:rsidRDefault="00072866" w:rsidP="00072866">
      <w:pPr>
        <w:tabs>
          <w:tab w:val="left" w:pos="709"/>
        </w:tabs>
        <w:spacing w:after="0"/>
        <w:ind w:firstLine="709"/>
        <w:jc w:val="both"/>
        <w:rPr>
          <w:rFonts w:ascii="Times New Roman" w:hAnsi="Times New Roman"/>
          <w:sz w:val="24"/>
          <w:szCs w:val="24"/>
        </w:rPr>
      </w:pPr>
      <w:r w:rsidRPr="001D1897">
        <w:rPr>
          <w:rFonts w:ascii="Times New Roman" w:hAnsi="Times New Roman"/>
          <w:sz w:val="24"/>
          <w:szCs w:val="24"/>
          <w:lang w:eastAsia="en-US"/>
        </w:rPr>
        <w:t>Второй этап государственного экзамена (решение практико</w:t>
      </w:r>
      <w:r>
        <w:rPr>
          <w:rFonts w:ascii="Times New Roman" w:hAnsi="Times New Roman"/>
          <w:sz w:val="24"/>
          <w:szCs w:val="24"/>
          <w:lang w:eastAsia="en-US"/>
        </w:rPr>
        <w:t>-</w:t>
      </w:r>
      <w:r w:rsidRPr="001D1897">
        <w:rPr>
          <w:rFonts w:ascii="Times New Roman" w:hAnsi="Times New Roman"/>
          <w:sz w:val="24"/>
          <w:szCs w:val="24"/>
          <w:lang w:eastAsia="en-US"/>
        </w:rPr>
        <w:t>ориентированных задач) – это содержание работы, которую необходимо выполнить студенту в симулированных условиях для демонстрации определённых видов профессиональной деятельности в соответствии с требованиями ФГОС и профессиональных стандартов с применением практических навыков, заключающихся в</w:t>
      </w:r>
      <w:r w:rsidRPr="001D1897">
        <w:rPr>
          <w:rFonts w:ascii="Times New Roman" w:hAnsi="Times New Roman"/>
          <w:sz w:val="24"/>
          <w:szCs w:val="24"/>
        </w:rPr>
        <w:t xml:space="preserve"> выполнении работ по заданным параметрам с контролем соответствия результата существующим требованиям.</w:t>
      </w:r>
    </w:p>
    <w:p w14:paraId="0677D66D" w14:textId="42722AB5" w:rsidR="00072866" w:rsidRPr="001D1897" w:rsidRDefault="00072866" w:rsidP="00072866">
      <w:pPr>
        <w:tabs>
          <w:tab w:val="left" w:pos="709"/>
        </w:tabs>
        <w:spacing w:after="0"/>
        <w:ind w:firstLine="709"/>
        <w:jc w:val="both"/>
        <w:rPr>
          <w:rFonts w:ascii="Times New Roman" w:hAnsi="Times New Roman"/>
          <w:sz w:val="24"/>
          <w:szCs w:val="24"/>
          <w:lang w:eastAsia="en-US"/>
        </w:rPr>
      </w:pPr>
      <w:r w:rsidRPr="001D1897">
        <w:rPr>
          <w:rFonts w:ascii="Times New Roman" w:hAnsi="Times New Roman"/>
          <w:sz w:val="24"/>
          <w:szCs w:val="24"/>
        </w:rPr>
        <w:t>Задания</w:t>
      </w:r>
      <w:r w:rsidRPr="001D1897">
        <w:rPr>
          <w:rFonts w:ascii="Times New Roman" w:hAnsi="Times New Roman"/>
          <w:sz w:val="24"/>
          <w:szCs w:val="24"/>
          <w:lang w:eastAsia="en-US"/>
        </w:rPr>
        <w:t xml:space="preserve"> формируются в соответствии со специфическими компетенциями, умениями и практическим опытом с учетом трудовых функций профессиональных стандартов на основе материалов для проведения второго этапа первичной аккредитации специалистов со средним медицинским образованием по</w:t>
      </w:r>
      <w:r w:rsidRPr="00FD3265">
        <w:rPr>
          <w:rFonts w:ascii="Times New Roman" w:hAnsi="Times New Roman"/>
          <w:iCs/>
          <w:sz w:val="24"/>
          <w:szCs w:val="24"/>
          <w:lang w:eastAsia="en-US"/>
        </w:rPr>
        <w:t xml:space="preserve"> </w:t>
      </w:r>
      <w:r w:rsidR="00FD3265" w:rsidRPr="00FD3265">
        <w:rPr>
          <w:rFonts w:ascii="Times New Roman" w:hAnsi="Times New Roman"/>
          <w:iCs/>
          <w:sz w:val="24"/>
          <w:szCs w:val="24"/>
          <w:lang w:eastAsia="en-US"/>
        </w:rPr>
        <w:t>специальности 32.02.01 Медико-профилактическое дело</w:t>
      </w:r>
      <w:r w:rsidR="00FD3265" w:rsidRPr="00FD3265">
        <w:rPr>
          <w:rFonts w:ascii="Times New Roman" w:hAnsi="Times New Roman"/>
          <w:i/>
          <w:sz w:val="24"/>
          <w:szCs w:val="24"/>
          <w:lang w:eastAsia="en-US"/>
        </w:rPr>
        <w:t xml:space="preserve"> </w:t>
      </w:r>
      <w:r w:rsidRPr="001D1897">
        <w:rPr>
          <w:rFonts w:ascii="Times New Roman" w:hAnsi="Times New Roman"/>
          <w:sz w:val="24"/>
          <w:szCs w:val="24"/>
          <w:lang w:eastAsia="en-US"/>
        </w:rPr>
        <w:t xml:space="preserve">в текущем году. </w:t>
      </w:r>
    </w:p>
    <w:p w14:paraId="3E69D0F7" w14:textId="77777777" w:rsidR="00072866" w:rsidRPr="001D1897" w:rsidRDefault="00072866" w:rsidP="00072866">
      <w:pPr>
        <w:spacing w:after="0"/>
        <w:ind w:firstLine="708"/>
        <w:jc w:val="both"/>
        <w:rPr>
          <w:rFonts w:ascii="Times New Roman" w:hAnsi="Times New Roman"/>
          <w:sz w:val="24"/>
          <w:szCs w:val="24"/>
          <w:lang w:eastAsia="en-US"/>
        </w:rPr>
      </w:pPr>
      <w:r w:rsidRPr="001D1897">
        <w:rPr>
          <w:rFonts w:ascii="Times New Roman" w:hAnsi="Times New Roman"/>
          <w:sz w:val="24"/>
          <w:szCs w:val="24"/>
          <w:lang w:eastAsia="en-US"/>
        </w:rPr>
        <w:t>Практические задания разработаны в соответствии с видами профессиональной деятельности, к которым готовится выпускник.</w:t>
      </w:r>
    </w:p>
    <w:p w14:paraId="7C826480" w14:textId="77777777" w:rsidR="00FC7087" w:rsidRDefault="00FC7087" w:rsidP="00072866">
      <w:pPr>
        <w:pStyle w:val="a6"/>
        <w:spacing w:before="0" w:after="0" w:line="276" w:lineRule="auto"/>
        <w:ind w:left="0" w:firstLine="709"/>
        <w:jc w:val="both"/>
        <w:rPr>
          <w:i/>
          <w:lang w:val="ru-RU"/>
        </w:rPr>
      </w:pPr>
    </w:p>
    <w:p w14:paraId="31567B5C" w14:textId="77777777" w:rsidR="00FC7087" w:rsidRPr="001D1897" w:rsidRDefault="00FC7087" w:rsidP="00072866">
      <w:pPr>
        <w:spacing w:after="0"/>
        <w:ind w:firstLine="709"/>
        <w:rPr>
          <w:rFonts w:ascii="Times New Roman" w:hAnsi="Times New Roman"/>
          <w:b/>
          <w:sz w:val="24"/>
          <w:szCs w:val="24"/>
        </w:rPr>
      </w:pPr>
      <w:r w:rsidRPr="001D1897">
        <w:rPr>
          <w:rFonts w:ascii="Times New Roman" w:hAnsi="Times New Roman"/>
          <w:b/>
          <w:sz w:val="24"/>
          <w:szCs w:val="24"/>
        </w:rPr>
        <w:t>2.4. Условия проведения государственного экзамена</w:t>
      </w:r>
    </w:p>
    <w:p w14:paraId="5DC751CF" w14:textId="77777777" w:rsidR="00FC7087" w:rsidRPr="001D1897" w:rsidRDefault="00FC7087"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Для проведения первого этапа государственного экзамена необходимо соблюдение следующих условий:</w:t>
      </w:r>
    </w:p>
    <w:p w14:paraId="429A66CA" w14:textId="77777777" w:rsidR="00FC7087" w:rsidRPr="001D1897" w:rsidRDefault="00FC7087"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 наличие компьютерного класса (классов) или других помещений, оборудованных автоматизированными рабочими местами (стационарными компьютерами или ноутбуками), объединенными в локальную вычислительную сеть (далее – помещение для проведения тестирования); </w:t>
      </w:r>
    </w:p>
    <w:p w14:paraId="38661F23" w14:textId="77777777" w:rsidR="00FC7087" w:rsidRPr="001D1897" w:rsidRDefault="00FC7087"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помещение для проведения тестирования должно иметь естественное и искусственное освещение, соответствующее требованиям действующей нормативной документации. Помещение без естественного освещения может быть использовано только при условии наличия расчетов, обосновывающих соответствие нормам естественного освещения и безопасность для здоровья аккредитуемых;</w:t>
      </w:r>
    </w:p>
    <w:p w14:paraId="40C54DB1" w14:textId="77777777" w:rsidR="00FC7087" w:rsidRPr="001D1897" w:rsidRDefault="00FC7087"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наличие специализированного программного обеспечения для проведения тестирования, на каждом автоматизированном рабочем месте должен быть установлен веб-браузер. Необходимо предусмотреть возможность выхода веб-браузеров на сторонние сайты во время проведения первого этапа государственного экзамена;</w:t>
      </w:r>
    </w:p>
    <w:p w14:paraId="6C42602E" w14:textId="77777777" w:rsidR="00FC7087" w:rsidRPr="001D1897" w:rsidRDefault="00FC7087"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 в помещении должна быть обеспечена техническая возможность записи видеоизображения и аудиосигнала согласно техническим требованиям, предъявляемым к средствам видеонаблюдения и </w:t>
      </w:r>
      <w:proofErr w:type="spellStart"/>
      <w:r w:rsidRPr="001D1897">
        <w:rPr>
          <w:rFonts w:ascii="Times New Roman" w:hAnsi="Times New Roman"/>
          <w:sz w:val="24"/>
          <w:szCs w:val="24"/>
          <w:lang w:eastAsia="en-US"/>
        </w:rPr>
        <w:t>аудиофиксации</w:t>
      </w:r>
      <w:proofErr w:type="spellEnd"/>
      <w:r w:rsidRPr="001D1897">
        <w:rPr>
          <w:rFonts w:ascii="Times New Roman" w:hAnsi="Times New Roman"/>
          <w:sz w:val="24"/>
          <w:szCs w:val="24"/>
          <w:lang w:eastAsia="en-US"/>
        </w:rPr>
        <w:t xml:space="preserve"> при проведении аккредитации специалистов. </w:t>
      </w:r>
    </w:p>
    <w:p w14:paraId="4970BF98" w14:textId="77777777" w:rsidR="00FC7087" w:rsidRPr="001D1897" w:rsidRDefault="00FC7087" w:rsidP="00072866">
      <w:pPr>
        <w:tabs>
          <w:tab w:val="left" w:pos="426"/>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Для проведения второго этапа государственного экзамена «Решение практико-ориентированных профессиональных задач» необходимо соблюдение следующих условий:</w:t>
      </w:r>
    </w:p>
    <w:p w14:paraId="0572FFDE" w14:textId="77777777" w:rsidR="00FC7087" w:rsidRPr="001D1897" w:rsidRDefault="00FC7087" w:rsidP="00072866">
      <w:pPr>
        <w:tabs>
          <w:tab w:val="left" w:pos="567"/>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 xml:space="preserve">- наличие не менее, чем одной аудитории (кабинета), оснащенной (ого) тренажерами, манекенами, другим </w:t>
      </w:r>
      <w:proofErr w:type="spellStart"/>
      <w:r w:rsidRPr="001D1897">
        <w:rPr>
          <w:rFonts w:ascii="Times New Roman" w:hAnsi="Times New Roman"/>
          <w:sz w:val="24"/>
          <w:szCs w:val="24"/>
          <w:lang w:eastAsia="en-US"/>
        </w:rPr>
        <w:t>симуляционным</w:t>
      </w:r>
      <w:proofErr w:type="spellEnd"/>
      <w:r w:rsidRPr="001D1897">
        <w:rPr>
          <w:rFonts w:ascii="Times New Roman" w:hAnsi="Times New Roman"/>
          <w:sz w:val="24"/>
          <w:szCs w:val="24"/>
          <w:lang w:eastAsia="en-US"/>
        </w:rPr>
        <w:t xml:space="preserve"> оборудованием, необходимым для выполнения задания (далее – </w:t>
      </w:r>
      <w:proofErr w:type="spellStart"/>
      <w:r w:rsidRPr="001D1897">
        <w:rPr>
          <w:rFonts w:ascii="Times New Roman" w:hAnsi="Times New Roman"/>
          <w:sz w:val="24"/>
          <w:szCs w:val="24"/>
          <w:lang w:eastAsia="en-US"/>
        </w:rPr>
        <w:t>симуляционного</w:t>
      </w:r>
      <w:proofErr w:type="spellEnd"/>
      <w:r w:rsidRPr="001D1897">
        <w:rPr>
          <w:rFonts w:ascii="Times New Roman" w:hAnsi="Times New Roman"/>
          <w:sz w:val="24"/>
          <w:szCs w:val="24"/>
          <w:lang w:eastAsia="en-US"/>
        </w:rPr>
        <w:t xml:space="preserve"> кабинета);</w:t>
      </w:r>
    </w:p>
    <w:p w14:paraId="27CE8C5D" w14:textId="1A68CFEE" w:rsidR="00FC7087" w:rsidRPr="001D1897" w:rsidRDefault="00FC7087" w:rsidP="00072866">
      <w:pPr>
        <w:tabs>
          <w:tab w:val="left" w:pos="567"/>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 xml:space="preserve">- оснащение </w:t>
      </w:r>
      <w:proofErr w:type="spellStart"/>
      <w:r w:rsidRPr="001D1897">
        <w:rPr>
          <w:rFonts w:ascii="Times New Roman" w:hAnsi="Times New Roman"/>
          <w:sz w:val="24"/>
          <w:szCs w:val="24"/>
          <w:lang w:eastAsia="en-US"/>
        </w:rPr>
        <w:t>симуляционного</w:t>
      </w:r>
      <w:proofErr w:type="spellEnd"/>
      <w:r w:rsidRPr="001D1897">
        <w:rPr>
          <w:rFonts w:ascii="Times New Roman" w:hAnsi="Times New Roman"/>
          <w:sz w:val="24"/>
          <w:szCs w:val="24"/>
          <w:lang w:eastAsia="en-US"/>
        </w:rPr>
        <w:t xml:space="preserve"> кабинета должно соответствовать Паспорту практического задания для первичной аккредитации специалистов со средним </w:t>
      </w:r>
      <w:r w:rsidRPr="001D1897">
        <w:rPr>
          <w:rFonts w:ascii="Times New Roman" w:hAnsi="Times New Roman"/>
          <w:sz w:val="24"/>
          <w:szCs w:val="24"/>
          <w:lang w:eastAsia="en-US"/>
        </w:rPr>
        <w:lastRenderedPageBreak/>
        <w:t xml:space="preserve">профессиональным образованием </w:t>
      </w:r>
      <w:r w:rsidR="00FD3265">
        <w:rPr>
          <w:rFonts w:ascii="Times New Roman" w:hAnsi="Times New Roman"/>
          <w:sz w:val="24"/>
          <w:szCs w:val="24"/>
          <w:lang w:eastAsia="en-US"/>
        </w:rPr>
        <w:t xml:space="preserve">по </w:t>
      </w:r>
      <w:r w:rsidR="00FD3265" w:rsidRPr="00FD3265">
        <w:rPr>
          <w:rFonts w:ascii="Times New Roman" w:hAnsi="Times New Roman"/>
          <w:sz w:val="24"/>
          <w:szCs w:val="24"/>
          <w:lang w:eastAsia="en-US"/>
        </w:rPr>
        <w:t>специальности 32.02.01 Медико-профилактическое дело</w:t>
      </w:r>
      <w:r w:rsidRPr="001D1897">
        <w:rPr>
          <w:rFonts w:ascii="Times New Roman" w:hAnsi="Times New Roman"/>
          <w:sz w:val="24"/>
          <w:szCs w:val="24"/>
          <w:lang w:eastAsia="en-US"/>
        </w:rPr>
        <w:t>;</w:t>
      </w:r>
    </w:p>
    <w:p w14:paraId="39EBA5C6" w14:textId="77777777" w:rsidR="00FC7087" w:rsidRPr="001D1897" w:rsidRDefault="00FC7087" w:rsidP="00072866">
      <w:pPr>
        <w:tabs>
          <w:tab w:val="left" w:pos="567"/>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 для выполнения заданий практико</w:t>
      </w:r>
      <w:r w:rsidR="005F2940">
        <w:rPr>
          <w:rFonts w:ascii="Times New Roman" w:hAnsi="Times New Roman"/>
          <w:sz w:val="24"/>
          <w:szCs w:val="24"/>
          <w:lang w:eastAsia="en-US"/>
        </w:rPr>
        <w:t>-</w:t>
      </w:r>
      <w:r w:rsidRPr="001D1897">
        <w:rPr>
          <w:rFonts w:ascii="Times New Roman" w:hAnsi="Times New Roman"/>
          <w:sz w:val="24"/>
          <w:szCs w:val="24"/>
          <w:lang w:eastAsia="en-US"/>
        </w:rPr>
        <w:t>ориентированной задачи должна быть обеспечена возможность работы на пациенте и на стандартизированном пациенте (в зависимости от выполняемого задания, поставленного в задаче);</w:t>
      </w:r>
    </w:p>
    <w:p w14:paraId="20437C8A" w14:textId="77777777" w:rsidR="00FC7087" w:rsidRPr="001D1897" w:rsidRDefault="00FC7087" w:rsidP="00072866">
      <w:pPr>
        <w:tabs>
          <w:tab w:val="left" w:pos="567"/>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 xml:space="preserve">- в </w:t>
      </w:r>
      <w:proofErr w:type="spellStart"/>
      <w:r w:rsidRPr="001D1897">
        <w:rPr>
          <w:rFonts w:ascii="Times New Roman" w:hAnsi="Times New Roman"/>
          <w:sz w:val="24"/>
          <w:szCs w:val="24"/>
          <w:lang w:eastAsia="en-US"/>
        </w:rPr>
        <w:t>симуляционном</w:t>
      </w:r>
      <w:proofErr w:type="spellEnd"/>
      <w:r w:rsidRPr="001D1897">
        <w:rPr>
          <w:rFonts w:ascii="Times New Roman" w:hAnsi="Times New Roman"/>
          <w:sz w:val="24"/>
          <w:szCs w:val="24"/>
          <w:lang w:eastAsia="en-US"/>
        </w:rPr>
        <w:t xml:space="preserve"> кабинете должна быть обеспечена техническая возможность записи видеоизображения и аудиосигнала согласно техническим требованиям, предъявляемым к средствам видеонаблюдения и </w:t>
      </w:r>
      <w:proofErr w:type="spellStart"/>
      <w:r w:rsidRPr="001D1897">
        <w:rPr>
          <w:rFonts w:ascii="Times New Roman" w:hAnsi="Times New Roman"/>
          <w:sz w:val="24"/>
          <w:szCs w:val="24"/>
          <w:lang w:eastAsia="en-US"/>
        </w:rPr>
        <w:t>аудиофиксации</w:t>
      </w:r>
      <w:proofErr w:type="spellEnd"/>
      <w:r w:rsidRPr="001D1897">
        <w:rPr>
          <w:rFonts w:ascii="Times New Roman" w:hAnsi="Times New Roman"/>
          <w:sz w:val="24"/>
          <w:szCs w:val="24"/>
          <w:lang w:eastAsia="en-US"/>
        </w:rPr>
        <w:t xml:space="preserve"> при проведении аккредитации специалистов.</w:t>
      </w:r>
    </w:p>
    <w:p w14:paraId="580D8B47" w14:textId="77777777" w:rsidR="00FC7087" w:rsidRPr="001D1897" w:rsidRDefault="00FC7087" w:rsidP="00072866">
      <w:pPr>
        <w:tabs>
          <w:tab w:val="left" w:pos="567"/>
          <w:tab w:val="left" w:pos="709"/>
        </w:tabs>
        <w:spacing w:after="0"/>
        <w:ind w:firstLine="567"/>
        <w:jc w:val="both"/>
        <w:rPr>
          <w:rFonts w:ascii="Times New Roman" w:hAnsi="Times New Roman"/>
          <w:sz w:val="24"/>
          <w:szCs w:val="24"/>
          <w:lang w:eastAsia="en-US"/>
        </w:rPr>
      </w:pPr>
    </w:p>
    <w:p w14:paraId="1AA51822" w14:textId="77777777" w:rsidR="00FC7087" w:rsidRPr="001D1897" w:rsidRDefault="00FC7087" w:rsidP="00FC7087">
      <w:pPr>
        <w:tabs>
          <w:tab w:val="left" w:pos="567"/>
          <w:tab w:val="left" w:pos="709"/>
        </w:tabs>
        <w:spacing w:after="0" w:line="360" w:lineRule="auto"/>
        <w:ind w:firstLine="567"/>
        <w:jc w:val="both"/>
        <w:rPr>
          <w:rFonts w:ascii="Times New Roman" w:hAnsi="Times New Roman"/>
          <w:b/>
          <w:sz w:val="24"/>
          <w:szCs w:val="24"/>
          <w:lang w:eastAsia="en-US"/>
        </w:rPr>
      </w:pPr>
      <w:r w:rsidRPr="001D1897">
        <w:rPr>
          <w:rFonts w:ascii="Times New Roman" w:hAnsi="Times New Roman"/>
          <w:b/>
          <w:sz w:val="24"/>
          <w:szCs w:val="24"/>
          <w:lang w:eastAsia="en-US"/>
        </w:rPr>
        <w:t>2.5. Система оценивания выполнения заданий государственного экзамена</w:t>
      </w:r>
    </w:p>
    <w:p w14:paraId="4A9B950F"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Оценивание выполнения заданий осуществляется на основе следующих принципов: </w:t>
      </w:r>
    </w:p>
    <w:p w14:paraId="4DB24FF1" w14:textId="6A9BE0E9"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содержани</w:t>
      </w:r>
      <w:r w:rsidR="005F2940">
        <w:rPr>
          <w:rFonts w:ascii="Times New Roman" w:hAnsi="Times New Roman"/>
          <w:sz w:val="24"/>
          <w:szCs w:val="24"/>
          <w:lang w:eastAsia="en-US"/>
        </w:rPr>
        <w:t>е</w:t>
      </w:r>
      <w:r w:rsidRPr="001D1897">
        <w:rPr>
          <w:rFonts w:ascii="Times New Roman" w:hAnsi="Times New Roman"/>
          <w:sz w:val="24"/>
          <w:szCs w:val="24"/>
          <w:lang w:eastAsia="en-US"/>
        </w:rPr>
        <w:t xml:space="preserve"> заданий ФГОС СПО</w:t>
      </w:r>
      <w:r w:rsidR="00FD3265">
        <w:rPr>
          <w:rFonts w:ascii="Times New Roman" w:hAnsi="Times New Roman"/>
          <w:sz w:val="24"/>
          <w:szCs w:val="24"/>
          <w:lang w:eastAsia="en-US"/>
        </w:rPr>
        <w:t xml:space="preserve"> </w:t>
      </w:r>
      <w:r w:rsidR="00FD3265" w:rsidRPr="00FD3265">
        <w:rPr>
          <w:rFonts w:ascii="Times New Roman" w:hAnsi="Times New Roman"/>
          <w:sz w:val="24"/>
          <w:szCs w:val="24"/>
          <w:lang w:eastAsia="en-US"/>
        </w:rPr>
        <w:t>специальности 32.02.01 Медико-профилактическое дело</w:t>
      </w:r>
      <w:r w:rsidRPr="001D1897">
        <w:rPr>
          <w:rFonts w:ascii="Times New Roman" w:hAnsi="Times New Roman"/>
          <w:sz w:val="24"/>
          <w:szCs w:val="24"/>
          <w:lang w:eastAsia="en-US"/>
        </w:rPr>
        <w:t xml:space="preserve"> </w:t>
      </w:r>
      <w:r w:rsidR="005F2940" w:rsidRPr="001D1897">
        <w:rPr>
          <w:rFonts w:ascii="Times New Roman" w:hAnsi="Times New Roman"/>
          <w:sz w:val="24"/>
          <w:szCs w:val="24"/>
          <w:lang w:eastAsia="en-US"/>
        </w:rPr>
        <w:t>соответств</w:t>
      </w:r>
      <w:r w:rsidR="005F2940">
        <w:rPr>
          <w:rFonts w:ascii="Times New Roman" w:hAnsi="Times New Roman"/>
          <w:sz w:val="24"/>
          <w:szCs w:val="24"/>
          <w:lang w:eastAsia="en-US"/>
        </w:rPr>
        <w:t>ует</w:t>
      </w:r>
      <w:r w:rsidR="005F2940" w:rsidRPr="001D1897">
        <w:rPr>
          <w:rFonts w:ascii="Times New Roman" w:hAnsi="Times New Roman"/>
          <w:sz w:val="24"/>
          <w:szCs w:val="24"/>
          <w:lang w:eastAsia="en-US"/>
        </w:rPr>
        <w:t xml:space="preserve"> </w:t>
      </w:r>
      <w:r w:rsidRPr="001D1897">
        <w:rPr>
          <w:rFonts w:ascii="Times New Roman" w:hAnsi="Times New Roman"/>
          <w:sz w:val="24"/>
          <w:szCs w:val="24"/>
          <w:lang w:eastAsia="en-US"/>
        </w:rPr>
        <w:t>требовани</w:t>
      </w:r>
      <w:r w:rsidR="005F2940">
        <w:rPr>
          <w:rFonts w:ascii="Times New Roman" w:hAnsi="Times New Roman"/>
          <w:sz w:val="24"/>
          <w:szCs w:val="24"/>
          <w:lang w:eastAsia="en-US"/>
        </w:rPr>
        <w:t>ям</w:t>
      </w:r>
      <w:r w:rsidRPr="001D1897">
        <w:rPr>
          <w:rFonts w:ascii="Times New Roman" w:hAnsi="Times New Roman"/>
          <w:sz w:val="24"/>
          <w:szCs w:val="24"/>
          <w:lang w:eastAsia="en-US"/>
        </w:rPr>
        <w:t xml:space="preserve"> профессиональных стандартов и </w:t>
      </w:r>
      <w:r w:rsidR="005F2940">
        <w:rPr>
          <w:rFonts w:ascii="Times New Roman" w:hAnsi="Times New Roman"/>
          <w:sz w:val="24"/>
          <w:szCs w:val="24"/>
          <w:lang w:eastAsia="en-US"/>
        </w:rPr>
        <w:t xml:space="preserve">запросам </w:t>
      </w:r>
      <w:r w:rsidRPr="001D1897">
        <w:rPr>
          <w:rFonts w:ascii="Times New Roman" w:hAnsi="Times New Roman"/>
          <w:sz w:val="24"/>
          <w:szCs w:val="24"/>
          <w:lang w:eastAsia="en-US"/>
        </w:rPr>
        <w:t>работодателей;</w:t>
      </w:r>
    </w:p>
    <w:p w14:paraId="4CB1B52E"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результаты выполнения тестовых заданий оцениваются путем начисления баллов за выполнение заданий;</w:t>
      </w:r>
    </w:p>
    <w:p w14:paraId="58807D60"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результаты выполнения практических заданий оцениваются по дуальной системе путем начисления баллов за правильное выполнение каждого практического действия;</w:t>
      </w:r>
    </w:p>
    <w:p w14:paraId="5456B9A5"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полученные баллы переводятся в оценку по пятибалльной системе.</w:t>
      </w:r>
    </w:p>
    <w:p w14:paraId="1E1CCCC1"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Оценка за выполнение тестовых заданий первого этапа государственного экзамена определяется простым суммированием баллов за правильные ответы на вопросы. Ответ считается правильным, если выбран правильный вариант ответа.  </w:t>
      </w:r>
    </w:p>
    <w:p w14:paraId="51E7CB79"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Процедура перевода количества правильных ответов при выполнении заданий первого этапа государственного экзамена в оценку осуществляется исходя из следующих критериев:</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8"/>
        <w:gridCol w:w="3685"/>
      </w:tblGrid>
      <w:tr w:rsidR="00FC7087" w:rsidRPr="001D1897" w14:paraId="66E94889" w14:textId="77777777" w:rsidTr="00C102D7">
        <w:tc>
          <w:tcPr>
            <w:tcW w:w="4678" w:type="dxa"/>
            <w:vAlign w:val="center"/>
          </w:tcPr>
          <w:p w14:paraId="4475C61C"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 правильных ответов</w:t>
            </w:r>
          </w:p>
        </w:tc>
        <w:tc>
          <w:tcPr>
            <w:tcW w:w="3685" w:type="dxa"/>
            <w:vAlign w:val="center"/>
          </w:tcPr>
          <w:p w14:paraId="753E0240"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Оценка</w:t>
            </w:r>
          </w:p>
        </w:tc>
      </w:tr>
      <w:tr w:rsidR="00FC7087" w:rsidRPr="001D1897" w14:paraId="2A812ABD" w14:textId="77777777" w:rsidTr="00C102D7">
        <w:tc>
          <w:tcPr>
            <w:tcW w:w="4678" w:type="dxa"/>
            <w:vAlign w:val="center"/>
          </w:tcPr>
          <w:p w14:paraId="1E909034"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69 % и менее</w:t>
            </w:r>
          </w:p>
        </w:tc>
        <w:tc>
          <w:tcPr>
            <w:tcW w:w="3685" w:type="dxa"/>
            <w:vAlign w:val="center"/>
          </w:tcPr>
          <w:p w14:paraId="2AF8EBF7"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«неудовлетворительно»</w:t>
            </w:r>
          </w:p>
        </w:tc>
      </w:tr>
      <w:tr w:rsidR="00FC7087" w:rsidRPr="001D1897" w14:paraId="5568EA31" w14:textId="77777777" w:rsidTr="00C102D7">
        <w:tc>
          <w:tcPr>
            <w:tcW w:w="4678" w:type="dxa"/>
            <w:vAlign w:val="center"/>
          </w:tcPr>
          <w:p w14:paraId="38515D7E"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от 70% до 80 %</w:t>
            </w:r>
          </w:p>
        </w:tc>
        <w:tc>
          <w:tcPr>
            <w:tcW w:w="3685" w:type="dxa"/>
            <w:vAlign w:val="center"/>
          </w:tcPr>
          <w:p w14:paraId="247C7388"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«удовлетворительно»</w:t>
            </w:r>
          </w:p>
        </w:tc>
      </w:tr>
      <w:tr w:rsidR="00FC7087" w:rsidRPr="001D1897" w14:paraId="3637EDBE" w14:textId="77777777" w:rsidTr="00C102D7">
        <w:tc>
          <w:tcPr>
            <w:tcW w:w="4678" w:type="dxa"/>
            <w:vAlign w:val="center"/>
          </w:tcPr>
          <w:p w14:paraId="34ED4613"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 xml:space="preserve">набрано от 81% до 90% </w:t>
            </w:r>
          </w:p>
        </w:tc>
        <w:tc>
          <w:tcPr>
            <w:tcW w:w="3685" w:type="dxa"/>
            <w:vAlign w:val="center"/>
          </w:tcPr>
          <w:p w14:paraId="0DA60C70"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«хорошо»</w:t>
            </w:r>
          </w:p>
        </w:tc>
      </w:tr>
      <w:tr w:rsidR="00FC7087" w:rsidRPr="001D1897" w14:paraId="5E9D7ED1" w14:textId="77777777" w:rsidTr="00C102D7">
        <w:tc>
          <w:tcPr>
            <w:tcW w:w="4678" w:type="dxa"/>
            <w:vAlign w:val="center"/>
          </w:tcPr>
          <w:p w14:paraId="1AA86FB0"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от 91% до 100 %</w:t>
            </w:r>
          </w:p>
        </w:tc>
        <w:tc>
          <w:tcPr>
            <w:tcW w:w="3685" w:type="dxa"/>
            <w:vAlign w:val="center"/>
          </w:tcPr>
          <w:p w14:paraId="4AD1685C"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«отлично»</w:t>
            </w:r>
          </w:p>
        </w:tc>
      </w:tr>
    </w:tbl>
    <w:p w14:paraId="5B16F942" w14:textId="77777777" w:rsidR="005F2940" w:rsidRDefault="005F2940" w:rsidP="005F2940">
      <w:pPr>
        <w:tabs>
          <w:tab w:val="left" w:pos="1134"/>
        </w:tabs>
        <w:spacing w:after="0"/>
        <w:ind w:firstLine="709"/>
        <w:jc w:val="both"/>
        <w:rPr>
          <w:rFonts w:ascii="Times New Roman" w:hAnsi="Times New Roman"/>
          <w:sz w:val="24"/>
          <w:szCs w:val="24"/>
          <w:lang w:eastAsia="en-US"/>
        </w:rPr>
      </w:pPr>
    </w:p>
    <w:p w14:paraId="1B6530F2"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Получение оценки «неудовлетворительно» по итогам выполнения тестового задания, является основанием для не допуска студента ко второму этапу государственного экзамена и выставления оценки «неудовлетворительно» по результатам </w:t>
      </w:r>
      <w:r w:rsidR="005F2940">
        <w:rPr>
          <w:rFonts w:ascii="Times New Roman" w:hAnsi="Times New Roman"/>
          <w:sz w:val="24"/>
          <w:szCs w:val="24"/>
          <w:lang w:eastAsia="en-US"/>
        </w:rPr>
        <w:t>г</w:t>
      </w:r>
      <w:r w:rsidRPr="001D1897">
        <w:rPr>
          <w:rFonts w:ascii="Times New Roman" w:hAnsi="Times New Roman"/>
          <w:sz w:val="24"/>
          <w:szCs w:val="24"/>
          <w:lang w:eastAsia="en-US"/>
        </w:rPr>
        <w:t>осударственной итоговой аттестации.</w:t>
      </w:r>
    </w:p>
    <w:p w14:paraId="141370D5"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Оценка за выполнение заданий второго этапа государственного экзамена «Решение практико-ориентированных профессиональных задач» определяется путем подсчета процента получения отметки выполнения «да» за каждое практическое действие, указанное в оценочном листе (чек-листе) по всем проверяемым практическим навыкам.</w:t>
      </w:r>
    </w:p>
    <w:p w14:paraId="48DC68B4"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Процедура перевода результатов решения </w:t>
      </w:r>
      <w:proofErr w:type="spellStart"/>
      <w:r w:rsidRPr="001D1897">
        <w:rPr>
          <w:rFonts w:ascii="Times New Roman" w:hAnsi="Times New Roman"/>
          <w:sz w:val="24"/>
          <w:szCs w:val="24"/>
          <w:lang w:eastAsia="en-US"/>
        </w:rPr>
        <w:t>практикоориентированной</w:t>
      </w:r>
      <w:proofErr w:type="spellEnd"/>
      <w:r w:rsidRPr="001D1897">
        <w:rPr>
          <w:rFonts w:ascii="Times New Roman" w:hAnsi="Times New Roman"/>
          <w:sz w:val="24"/>
          <w:szCs w:val="24"/>
          <w:lang w:eastAsia="en-US"/>
        </w:rPr>
        <w:t xml:space="preserve"> задачи на втором этапе государственного экзамена в оценку осуществляется исходя из следующих критериев:</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8"/>
        <w:gridCol w:w="3685"/>
      </w:tblGrid>
      <w:tr w:rsidR="00FC7087" w:rsidRPr="001D1897" w14:paraId="146EF3D6" w14:textId="77777777" w:rsidTr="00C102D7">
        <w:tc>
          <w:tcPr>
            <w:tcW w:w="4678" w:type="dxa"/>
            <w:vAlign w:val="center"/>
          </w:tcPr>
          <w:p w14:paraId="4AA9AC9D"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 правильных ответов</w:t>
            </w:r>
          </w:p>
        </w:tc>
        <w:tc>
          <w:tcPr>
            <w:tcW w:w="3685" w:type="dxa"/>
            <w:vAlign w:val="center"/>
          </w:tcPr>
          <w:p w14:paraId="6A4FDA19"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Оценка</w:t>
            </w:r>
          </w:p>
        </w:tc>
      </w:tr>
      <w:tr w:rsidR="00FC7087" w:rsidRPr="001D1897" w14:paraId="2426A0FF" w14:textId="77777777" w:rsidTr="00C102D7">
        <w:tc>
          <w:tcPr>
            <w:tcW w:w="4678" w:type="dxa"/>
            <w:vAlign w:val="center"/>
          </w:tcPr>
          <w:p w14:paraId="7F8D0ACA"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lastRenderedPageBreak/>
              <w:t>набрано 69 % и менее</w:t>
            </w:r>
          </w:p>
        </w:tc>
        <w:tc>
          <w:tcPr>
            <w:tcW w:w="3685" w:type="dxa"/>
            <w:vAlign w:val="center"/>
          </w:tcPr>
          <w:p w14:paraId="60E3F479"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«неудовлетворительно»</w:t>
            </w:r>
          </w:p>
        </w:tc>
      </w:tr>
      <w:tr w:rsidR="00FC7087" w:rsidRPr="001D1897" w14:paraId="31AEBDE8" w14:textId="77777777" w:rsidTr="00C102D7">
        <w:tc>
          <w:tcPr>
            <w:tcW w:w="4678" w:type="dxa"/>
            <w:vAlign w:val="center"/>
          </w:tcPr>
          <w:p w14:paraId="78FB24B5"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от 70% до 80 %</w:t>
            </w:r>
          </w:p>
        </w:tc>
        <w:tc>
          <w:tcPr>
            <w:tcW w:w="3685" w:type="dxa"/>
            <w:vAlign w:val="center"/>
          </w:tcPr>
          <w:p w14:paraId="55BC3E4C"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«удовлетворительно»</w:t>
            </w:r>
          </w:p>
        </w:tc>
      </w:tr>
      <w:tr w:rsidR="00FC7087" w:rsidRPr="001D1897" w14:paraId="5F02B5D7" w14:textId="77777777" w:rsidTr="00C102D7">
        <w:tc>
          <w:tcPr>
            <w:tcW w:w="4678" w:type="dxa"/>
            <w:vAlign w:val="center"/>
          </w:tcPr>
          <w:p w14:paraId="17B82E06"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 xml:space="preserve">набрано от 81% до 90% </w:t>
            </w:r>
          </w:p>
        </w:tc>
        <w:tc>
          <w:tcPr>
            <w:tcW w:w="3685" w:type="dxa"/>
            <w:vAlign w:val="center"/>
          </w:tcPr>
          <w:p w14:paraId="0FCA4D43"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«хорошо»</w:t>
            </w:r>
          </w:p>
        </w:tc>
      </w:tr>
      <w:tr w:rsidR="00FC7087" w:rsidRPr="001D1897" w14:paraId="1F71030C" w14:textId="77777777" w:rsidTr="00C102D7">
        <w:tc>
          <w:tcPr>
            <w:tcW w:w="4678" w:type="dxa"/>
            <w:vAlign w:val="center"/>
          </w:tcPr>
          <w:p w14:paraId="0606E348"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от 91% до 100 %</w:t>
            </w:r>
          </w:p>
        </w:tc>
        <w:tc>
          <w:tcPr>
            <w:tcW w:w="3685" w:type="dxa"/>
            <w:vAlign w:val="center"/>
          </w:tcPr>
          <w:p w14:paraId="514A0364"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«отлично»</w:t>
            </w:r>
          </w:p>
        </w:tc>
      </w:tr>
    </w:tbl>
    <w:p w14:paraId="4D8EB687"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p>
    <w:p w14:paraId="76FD4AB5"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Получение оценки «неудовлетворительно» по одному из этапов государственного экзамена является основанием для выставления оценки «неудовлетворительно» по результатам </w:t>
      </w:r>
      <w:r w:rsidR="005F2940">
        <w:rPr>
          <w:rFonts w:ascii="Times New Roman" w:hAnsi="Times New Roman"/>
          <w:sz w:val="24"/>
          <w:szCs w:val="24"/>
          <w:lang w:eastAsia="en-US"/>
        </w:rPr>
        <w:t>г</w:t>
      </w:r>
      <w:r w:rsidRPr="001D1897">
        <w:rPr>
          <w:rFonts w:ascii="Times New Roman" w:hAnsi="Times New Roman"/>
          <w:sz w:val="24"/>
          <w:szCs w:val="24"/>
          <w:lang w:eastAsia="en-US"/>
        </w:rPr>
        <w:t>осударственной итоговой аттестации.</w:t>
      </w:r>
    </w:p>
    <w:p w14:paraId="6E27F0A5" w14:textId="77777777" w:rsidR="00FC7087" w:rsidRPr="001D1897" w:rsidRDefault="00FC7087" w:rsidP="005F2940">
      <w:pPr>
        <w:tabs>
          <w:tab w:val="left" w:pos="567"/>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Общая оценка за государственный экзамен выставляется как среднее арифметическое положительных оценок по итогам результатов двух этапов. При получении дробного результата по итогам государственного экзамена, решающей является оценка, полученная на втором этапе.</w:t>
      </w:r>
    </w:p>
    <w:p w14:paraId="0C65CC71" w14:textId="77777777" w:rsidR="00BF5CB9" w:rsidRDefault="00BF5CB9"/>
    <w:sectPr w:rsidR="00BF5CB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E44C1" w14:textId="77777777" w:rsidR="00A45DFE" w:rsidRDefault="00A45DFE" w:rsidP="00C43C87">
      <w:pPr>
        <w:spacing w:after="0" w:line="240" w:lineRule="auto"/>
      </w:pPr>
      <w:r>
        <w:separator/>
      </w:r>
    </w:p>
  </w:endnote>
  <w:endnote w:type="continuationSeparator" w:id="0">
    <w:p w14:paraId="1C157457" w14:textId="77777777" w:rsidR="00A45DFE" w:rsidRDefault="00A45DFE" w:rsidP="00C43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7BEC8" w14:textId="77777777" w:rsidR="00A45DFE" w:rsidRDefault="00A45DFE" w:rsidP="00C43C87">
      <w:pPr>
        <w:spacing w:after="0" w:line="240" w:lineRule="auto"/>
      </w:pPr>
      <w:r>
        <w:separator/>
      </w:r>
    </w:p>
  </w:footnote>
  <w:footnote w:type="continuationSeparator" w:id="0">
    <w:p w14:paraId="7783C09F" w14:textId="77777777" w:rsidR="00A45DFE" w:rsidRDefault="00A45DFE" w:rsidP="00C43C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227B061A"/>
    <w:multiLevelType w:val="hybridMultilevel"/>
    <w:tmpl w:val="986041C2"/>
    <w:lvl w:ilvl="0" w:tplc="0419000F">
      <w:start w:val="1"/>
      <w:numFmt w:val="decimal"/>
      <w:lvlText w:val="%1."/>
      <w:lvlJc w:val="left"/>
      <w:pPr>
        <w:ind w:left="1800" w:hanging="360"/>
      </w:pPr>
    </w:lvl>
    <w:lvl w:ilvl="1" w:tplc="04190019">
      <w:start w:val="1"/>
      <w:numFmt w:val="lowerLetter"/>
      <w:lvlText w:val="%2."/>
      <w:lvlJc w:val="left"/>
      <w:pPr>
        <w:ind w:left="2520" w:hanging="360"/>
      </w:pPr>
    </w:lvl>
    <w:lvl w:ilvl="2" w:tplc="0419001B">
      <w:start w:val="1"/>
      <w:numFmt w:val="lowerRoman"/>
      <w:lvlText w:val="%3."/>
      <w:lvlJc w:val="right"/>
      <w:pPr>
        <w:ind w:left="3240" w:hanging="180"/>
      </w:pPr>
    </w:lvl>
    <w:lvl w:ilvl="3" w:tplc="0419000F">
      <w:start w:val="1"/>
      <w:numFmt w:val="decimal"/>
      <w:lvlText w:val="%4."/>
      <w:lvlJc w:val="left"/>
      <w:pPr>
        <w:ind w:left="3960" w:hanging="360"/>
      </w:pPr>
    </w:lvl>
    <w:lvl w:ilvl="4" w:tplc="04190019">
      <w:start w:val="1"/>
      <w:numFmt w:val="lowerLetter"/>
      <w:lvlText w:val="%5."/>
      <w:lvlJc w:val="left"/>
      <w:pPr>
        <w:ind w:left="4680" w:hanging="360"/>
      </w:pPr>
    </w:lvl>
    <w:lvl w:ilvl="5" w:tplc="0419001B">
      <w:start w:val="1"/>
      <w:numFmt w:val="lowerRoman"/>
      <w:lvlText w:val="%6."/>
      <w:lvlJc w:val="right"/>
      <w:pPr>
        <w:ind w:left="5400" w:hanging="180"/>
      </w:pPr>
    </w:lvl>
    <w:lvl w:ilvl="6" w:tplc="0419000F">
      <w:start w:val="1"/>
      <w:numFmt w:val="decimal"/>
      <w:lvlText w:val="%7."/>
      <w:lvlJc w:val="left"/>
      <w:pPr>
        <w:ind w:left="6120" w:hanging="360"/>
      </w:pPr>
    </w:lvl>
    <w:lvl w:ilvl="7" w:tplc="04190019">
      <w:start w:val="1"/>
      <w:numFmt w:val="lowerLetter"/>
      <w:lvlText w:val="%8."/>
      <w:lvlJc w:val="left"/>
      <w:pPr>
        <w:ind w:left="6840" w:hanging="360"/>
      </w:pPr>
    </w:lvl>
    <w:lvl w:ilvl="8" w:tplc="0419001B">
      <w:start w:val="1"/>
      <w:numFmt w:val="lowerRoman"/>
      <w:lvlText w:val="%9."/>
      <w:lvlJc w:val="right"/>
      <w:pPr>
        <w:ind w:left="7560" w:hanging="180"/>
      </w:pPr>
    </w:lvl>
  </w:abstractNum>
  <w:abstractNum w:abstractNumId="2" w15:restartNumberingAfterBreak="0">
    <w:nsid w:val="36A228CF"/>
    <w:multiLevelType w:val="multilevel"/>
    <w:tmpl w:val="7770A8A8"/>
    <w:lvl w:ilvl="0">
      <w:start w:val="1"/>
      <w:numFmt w:val="decimal"/>
      <w:lvlText w:val="%1."/>
      <w:lvlJc w:val="left"/>
      <w:pPr>
        <w:ind w:left="720" w:hanging="360"/>
      </w:pPr>
    </w:lvl>
    <w:lvl w:ilvl="1">
      <w:start w:val="1"/>
      <w:numFmt w:val="decimal"/>
      <w:isLgl/>
      <w:lvlText w:val="%1.%2."/>
      <w:lvlJc w:val="left"/>
      <w:pPr>
        <w:ind w:left="786"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 w15:restartNumberingAfterBreak="0">
    <w:nsid w:val="3DF06D02"/>
    <w:multiLevelType w:val="multilevel"/>
    <w:tmpl w:val="83DCF6E6"/>
    <w:lvl w:ilvl="0">
      <w:start w:val="3"/>
      <w:numFmt w:val="decimal"/>
      <w:lvlText w:val="%1."/>
      <w:lvlJc w:val="left"/>
      <w:pPr>
        <w:ind w:left="540" w:hanging="540"/>
      </w:pPr>
    </w:lvl>
    <w:lvl w:ilvl="1">
      <w:start w:val="1"/>
      <w:numFmt w:val="decimal"/>
      <w:lvlText w:val="%1.%2."/>
      <w:lvlJc w:val="left"/>
      <w:pPr>
        <w:ind w:left="900" w:hanging="540"/>
      </w:pPr>
    </w:lvl>
    <w:lvl w:ilvl="2">
      <w:start w:val="2"/>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15:restartNumberingAfterBreak="0">
    <w:nsid w:val="4B832358"/>
    <w:multiLevelType w:val="multilevel"/>
    <w:tmpl w:val="9886FA7A"/>
    <w:lvl w:ilvl="0">
      <w:start w:val="3"/>
      <w:numFmt w:val="decimal"/>
      <w:lvlText w:val="%1."/>
      <w:lvlJc w:val="left"/>
      <w:pPr>
        <w:tabs>
          <w:tab w:val="num" w:pos="0"/>
        </w:tabs>
        <w:ind w:left="720" w:hanging="360"/>
      </w:pPr>
      <w:rPr>
        <w:rFonts w:hint="default"/>
        <w:lang w:val="ru-RU"/>
      </w:rPr>
    </w:lvl>
    <w:lvl w:ilvl="1">
      <w:start w:val="1"/>
      <w:numFmt w:val="decimal"/>
      <w:lvlText w:val="%1.%2."/>
      <w:lvlJc w:val="left"/>
      <w:pPr>
        <w:tabs>
          <w:tab w:val="num" w:pos="0"/>
        </w:tabs>
        <w:ind w:left="786" w:hanging="360"/>
      </w:pPr>
      <w:rPr>
        <w:rFonts w:hint="default"/>
      </w:rPr>
    </w:lvl>
    <w:lvl w:ilvl="2">
      <w:start w:val="1"/>
      <w:numFmt w:val="decimal"/>
      <w:lvlText w:val="%1.%2.%3."/>
      <w:lvlJc w:val="left"/>
      <w:pPr>
        <w:tabs>
          <w:tab w:val="num" w:pos="0"/>
        </w:tabs>
        <w:ind w:left="1800" w:hanging="720"/>
      </w:pPr>
      <w:rPr>
        <w:rFonts w:hint="default"/>
      </w:rPr>
    </w:lvl>
    <w:lvl w:ilvl="3">
      <w:start w:val="1"/>
      <w:numFmt w:val="decimal"/>
      <w:lvlText w:val="%1.%2.%3.%4."/>
      <w:lvlJc w:val="left"/>
      <w:pPr>
        <w:tabs>
          <w:tab w:val="num" w:pos="0"/>
        </w:tabs>
        <w:ind w:left="2160" w:hanging="720"/>
      </w:pPr>
      <w:rPr>
        <w:rFonts w:hint="default"/>
      </w:rPr>
    </w:lvl>
    <w:lvl w:ilvl="4">
      <w:start w:val="1"/>
      <w:numFmt w:val="decimal"/>
      <w:lvlText w:val="%1.%2.%3.%4.%5."/>
      <w:lvlJc w:val="left"/>
      <w:pPr>
        <w:tabs>
          <w:tab w:val="num" w:pos="0"/>
        </w:tabs>
        <w:ind w:left="2880" w:hanging="1080"/>
      </w:pPr>
      <w:rPr>
        <w:rFonts w:hint="default"/>
      </w:rPr>
    </w:lvl>
    <w:lvl w:ilvl="5">
      <w:start w:val="1"/>
      <w:numFmt w:val="decimal"/>
      <w:lvlText w:val="%1.%2.%3.%4.%5.%6."/>
      <w:lvlJc w:val="left"/>
      <w:pPr>
        <w:tabs>
          <w:tab w:val="num" w:pos="0"/>
        </w:tabs>
        <w:ind w:left="3240" w:hanging="1080"/>
      </w:pPr>
      <w:rPr>
        <w:rFonts w:hint="default"/>
      </w:rPr>
    </w:lvl>
    <w:lvl w:ilvl="6">
      <w:start w:val="1"/>
      <w:numFmt w:val="decimal"/>
      <w:lvlText w:val="%1.%2.%3.%4.%5.%6.%7."/>
      <w:lvlJc w:val="left"/>
      <w:pPr>
        <w:tabs>
          <w:tab w:val="num" w:pos="0"/>
        </w:tabs>
        <w:ind w:left="3960" w:hanging="1440"/>
      </w:pPr>
      <w:rPr>
        <w:rFonts w:hint="default"/>
      </w:rPr>
    </w:lvl>
    <w:lvl w:ilvl="7">
      <w:start w:val="1"/>
      <w:numFmt w:val="decimal"/>
      <w:lvlText w:val="%1.%2.%3.%4.%5.%6.%7.%8."/>
      <w:lvlJc w:val="left"/>
      <w:pPr>
        <w:tabs>
          <w:tab w:val="num" w:pos="0"/>
        </w:tabs>
        <w:ind w:left="4320" w:hanging="1440"/>
      </w:pPr>
      <w:rPr>
        <w:rFonts w:hint="default"/>
      </w:rPr>
    </w:lvl>
    <w:lvl w:ilvl="8">
      <w:start w:val="1"/>
      <w:numFmt w:val="decimal"/>
      <w:lvlText w:val="%1.%2.%3.%4.%5.%6.%7.%8.%9."/>
      <w:lvlJc w:val="left"/>
      <w:pPr>
        <w:tabs>
          <w:tab w:val="num" w:pos="0"/>
        </w:tabs>
        <w:ind w:left="5040" w:hanging="1800"/>
      </w:pPr>
      <w:rPr>
        <w:rFonts w:hint="default"/>
      </w:rPr>
    </w:lvl>
  </w:abstractNum>
  <w:num w:numId="1" w16cid:durableId="9122816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97812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300634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43599840">
    <w:abstractNumId w:val="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947236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59939702">
    <w:abstractNumId w:val="5"/>
  </w:num>
  <w:num w:numId="7" w16cid:durableId="19321554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3C87"/>
    <w:rsid w:val="00072866"/>
    <w:rsid w:val="005F2940"/>
    <w:rsid w:val="00907611"/>
    <w:rsid w:val="00A45DFE"/>
    <w:rsid w:val="00BF5CB9"/>
    <w:rsid w:val="00C43C87"/>
    <w:rsid w:val="00FC7087"/>
    <w:rsid w:val="00FD32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BD64F"/>
  <w15:docId w15:val="{8D79509E-4C56-4B97-AD98-2FE6FAAA1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3C87"/>
    <w:rPr>
      <w:rFonts w:ascii="Calibri" w:eastAsia="Times New Roman" w:hAnsi="Calibri" w:cs="Times New Roman"/>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semiHidden/>
    <w:locked/>
    <w:rsid w:val="00C43C87"/>
    <w:rPr>
      <w:rFonts w:ascii="Times New Roman" w:hAnsi="Times New Roman" w:cs="Times New Roman"/>
      <w:lang w:val="en-US" w:eastAsia="x-none"/>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3"/>
    <w:uiPriority w:val="99"/>
    <w:semiHidden/>
    <w:unhideWhenUsed/>
    <w:rsid w:val="00C43C87"/>
    <w:pPr>
      <w:spacing w:after="0" w:line="240" w:lineRule="auto"/>
    </w:pPr>
    <w:rPr>
      <w:rFonts w:ascii="Times New Roman" w:eastAsiaTheme="minorHAnsi" w:hAnsi="Times New Roman"/>
      <w:lang w:val="en-US" w:eastAsia="x-none"/>
    </w:rPr>
  </w:style>
  <w:style w:type="character" w:customStyle="1" w:styleId="1">
    <w:name w:val="Текст сноски Знак1"/>
    <w:basedOn w:val="a0"/>
    <w:uiPriority w:val="99"/>
    <w:semiHidden/>
    <w:rsid w:val="00C43C87"/>
    <w:rPr>
      <w:rFonts w:ascii="Calibri" w:eastAsia="Times New Roman" w:hAnsi="Calibri" w:cs="Times New Roman"/>
      <w:sz w:val="20"/>
      <w:szCs w:val="20"/>
      <w:lang w:eastAsia="ru-RU"/>
    </w:rPr>
  </w:style>
  <w:style w:type="character" w:customStyle="1" w:styleId="a5">
    <w:name w:val="Абзац списка Знак"/>
    <w:aliases w:val="Содержание. 2 уровень Знак,List Paragraph Знак"/>
    <w:link w:val="a6"/>
    <w:uiPriority w:val="34"/>
    <w:qFormat/>
    <w:locked/>
    <w:rsid w:val="00C43C87"/>
    <w:rPr>
      <w:rFonts w:ascii="Times New Roman" w:hAnsi="Times New Roman" w:cs="Times New Roman"/>
      <w:sz w:val="24"/>
      <w:szCs w:val="24"/>
      <w:lang w:val="x-none" w:eastAsia="x-none"/>
    </w:rPr>
  </w:style>
  <w:style w:type="paragraph" w:styleId="a6">
    <w:name w:val="List Paragraph"/>
    <w:aliases w:val="Содержание. 2 уровень,List Paragraph"/>
    <w:basedOn w:val="a"/>
    <w:link w:val="a5"/>
    <w:uiPriority w:val="34"/>
    <w:qFormat/>
    <w:rsid w:val="00C43C87"/>
    <w:pPr>
      <w:spacing w:before="120" w:after="120" w:line="240" w:lineRule="auto"/>
      <w:ind w:left="708"/>
    </w:pPr>
    <w:rPr>
      <w:rFonts w:ascii="Times New Roman" w:eastAsiaTheme="minorHAnsi" w:hAnsi="Times New Roman"/>
      <w:sz w:val="24"/>
      <w:szCs w:val="24"/>
      <w:lang w:val="x-none" w:eastAsia="x-none"/>
    </w:rPr>
  </w:style>
  <w:style w:type="paragraph" w:customStyle="1" w:styleId="Default">
    <w:name w:val="Default"/>
    <w:rsid w:val="00C43C8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7">
    <w:name w:val="footnote reference"/>
    <w:uiPriority w:val="99"/>
    <w:semiHidden/>
    <w:unhideWhenUsed/>
    <w:rsid w:val="00C43C87"/>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20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8</Pages>
  <Words>1981</Words>
  <Characters>11294</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Владислав</cp:lastModifiedBy>
  <cp:revision>2</cp:revision>
  <dcterms:created xsi:type="dcterms:W3CDTF">2023-07-05T08:52:00Z</dcterms:created>
  <dcterms:modified xsi:type="dcterms:W3CDTF">2023-10-05T13:21:00Z</dcterms:modified>
</cp:coreProperties>
</file>