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C196A9" w14:textId="77777777" w:rsidR="003F789A" w:rsidRDefault="00E0421A">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0DBD9894" w14:textId="77777777" w:rsidR="003F789A" w:rsidRDefault="00E0421A">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15.02.10 Мехатроника и робототехника (по отраслям) </w:t>
      </w:r>
      <w:r>
        <w:rPr>
          <w:rFonts w:ascii="Times New Roman" w:eastAsia="Times New Roman" w:hAnsi="Times New Roman" w:cs="Times New Roman"/>
          <w:b/>
          <w:sz w:val="24"/>
          <w:szCs w:val="24"/>
        </w:rPr>
        <w:br/>
      </w:r>
    </w:p>
    <w:p w14:paraId="3D932EAC" w14:textId="77777777" w:rsidR="003F789A" w:rsidRDefault="003F789A">
      <w:pPr>
        <w:jc w:val="center"/>
        <w:rPr>
          <w:rFonts w:ascii="Times New Roman" w:eastAsia="Times New Roman" w:hAnsi="Times New Roman" w:cs="Times New Roman"/>
          <w:b/>
          <w:i/>
          <w:sz w:val="24"/>
          <w:szCs w:val="24"/>
        </w:rPr>
      </w:pPr>
    </w:p>
    <w:p w14:paraId="52724C35" w14:textId="77777777" w:rsidR="003F789A" w:rsidRDefault="003F789A">
      <w:pPr>
        <w:jc w:val="center"/>
        <w:rPr>
          <w:rFonts w:ascii="Times New Roman" w:eastAsia="Times New Roman" w:hAnsi="Times New Roman" w:cs="Times New Roman"/>
          <w:b/>
          <w:i/>
          <w:sz w:val="24"/>
          <w:szCs w:val="24"/>
        </w:rPr>
      </w:pPr>
    </w:p>
    <w:p w14:paraId="05E27149" w14:textId="77777777" w:rsidR="003F789A" w:rsidRDefault="003F789A">
      <w:pPr>
        <w:jc w:val="center"/>
        <w:rPr>
          <w:rFonts w:ascii="Times New Roman" w:eastAsia="Times New Roman" w:hAnsi="Times New Roman" w:cs="Times New Roman"/>
          <w:b/>
          <w:i/>
          <w:sz w:val="24"/>
          <w:szCs w:val="24"/>
        </w:rPr>
      </w:pPr>
    </w:p>
    <w:p w14:paraId="5B20C3CD" w14:textId="77777777" w:rsidR="003F789A" w:rsidRDefault="003F789A">
      <w:pPr>
        <w:jc w:val="center"/>
        <w:rPr>
          <w:rFonts w:ascii="Times New Roman" w:eastAsia="Times New Roman" w:hAnsi="Times New Roman" w:cs="Times New Roman"/>
          <w:b/>
          <w:i/>
          <w:sz w:val="24"/>
          <w:szCs w:val="24"/>
        </w:rPr>
      </w:pPr>
    </w:p>
    <w:p w14:paraId="130477DA" w14:textId="77777777" w:rsidR="003F789A" w:rsidRDefault="003F789A">
      <w:pPr>
        <w:jc w:val="center"/>
        <w:rPr>
          <w:rFonts w:ascii="Times New Roman" w:eastAsia="Times New Roman" w:hAnsi="Times New Roman" w:cs="Times New Roman"/>
          <w:b/>
          <w:i/>
          <w:sz w:val="24"/>
          <w:szCs w:val="24"/>
        </w:rPr>
      </w:pPr>
    </w:p>
    <w:p w14:paraId="2D769AA6" w14:textId="77777777" w:rsidR="003F789A" w:rsidRDefault="003F789A">
      <w:pPr>
        <w:jc w:val="center"/>
        <w:rPr>
          <w:rFonts w:ascii="Times New Roman" w:eastAsia="Times New Roman" w:hAnsi="Times New Roman" w:cs="Times New Roman"/>
          <w:b/>
          <w:i/>
          <w:sz w:val="24"/>
          <w:szCs w:val="24"/>
        </w:rPr>
      </w:pPr>
    </w:p>
    <w:p w14:paraId="3A178B7A" w14:textId="77777777" w:rsidR="003F789A" w:rsidRDefault="003F789A">
      <w:pPr>
        <w:jc w:val="center"/>
        <w:rPr>
          <w:rFonts w:ascii="Times New Roman" w:eastAsia="Times New Roman" w:hAnsi="Times New Roman" w:cs="Times New Roman"/>
          <w:b/>
          <w:i/>
          <w:sz w:val="24"/>
          <w:szCs w:val="24"/>
        </w:rPr>
      </w:pPr>
    </w:p>
    <w:p w14:paraId="344E9180" w14:textId="77777777" w:rsidR="003F789A" w:rsidRDefault="003F789A">
      <w:pPr>
        <w:jc w:val="center"/>
        <w:rPr>
          <w:rFonts w:ascii="Times New Roman" w:eastAsia="Times New Roman" w:hAnsi="Times New Roman" w:cs="Times New Roman"/>
          <w:b/>
          <w:i/>
          <w:sz w:val="24"/>
          <w:szCs w:val="24"/>
        </w:rPr>
      </w:pPr>
    </w:p>
    <w:p w14:paraId="4530AE98" w14:textId="77777777" w:rsidR="003F789A" w:rsidRDefault="00E0421A">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77A6E7EA" w14:textId="77777777" w:rsidR="003F789A" w:rsidRDefault="003F789A">
      <w:pPr>
        <w:jc w:val="center"/>
        <w:rPr>
          <w:rFonts w:ascii="Times New Roman" w:eastAsia="Times New Roman" w:hAnsi="Times New Roman" w:cs="Times New Roman"/>
          <w:b/>
          <w:i/>
          <w:sz w:val="24"/>
          <w:szCs w:val="24"/>
        </w:rPr>
      </w:pPr>
    </w:p>
    <w:p w14:paraId="591BEF06" w14:textId="77777777" w:rsidR="003F789A" w:rsidRDefault="003F789A">
      <w:pPr>
        <w:jc w:val="center"/>
        <w:rPr>
          <w:rFonts w:ascii="Times New Roman" w:eastAsia="Times New Roman" w:hAnsi="Times New Roman" w:cs="Times New Roman"/>
          <w:b/>
          <w:i/>
          <w:sz w:val="24"/>
          <w:szCs w:val="24"/>
        </w:rPr>
      </w:pPr>
    </w:p>
    <w:p w14:paraId="1FAD8C21" w14:textId="77777777" w:rsidR="003F789A" w:rsidRDefault="003F789A">
      <w:pPr>
        <w:jc w:val="center"/>
        <w:rPr>
          <w:rFonts w:ascii="Times New Roman" w:eastAsia="Times New Roman" w:hAnsi="Times New Roman" w:cs="Times New Roman"/>
          <w:b/>
          <w:i/>
          <w:sz w:val="24"/>
          <w:szCs w:val="24"/>
        </w:rPr>
      </w:pPr>
    </w:p>
    <w:p w14:paraId="5FE58462" w14:textId="77777777" w:rsidR="003F789A" w:rsidRDefault="003F789A">
      <w:pPr>
        <w:jc w:val="center"/>
        <w:rPr>
          <w:rFonts w:ascii="Times New Roman" w:eastAsia="Times New Roman" w:hAnsi="Times New Roman" w:cs="Times New Roman"/>
          <w:b/>
          <w:i/>
          <w:sz w:val="24"/>
          <w:szCs w:val="24"/>
        </w:rPr>
      </w:pPr>
    </w:p>
    <w:p w14:paraId="03149EDD" w14:textId="77777777" w:rsidR="003F789A" w:rsidRDefault="003F789A">
      <w:pPr>
        <w:jc w:val="center"/>
        <w:rPr>
          <w:rFonts w:ascii="Times New Roman" w:eastAsia="Times New Roman" w:hAnsi="Times New Roman" w:cs="Times New Roman"/>
          <w:b/>
          <w:i/>
          <w:sz w:val="24"/>
          <w:szCs w:val="24"/>
        </w:rPr>
      </w:pPr>
    </w:p>
    <w:p w14:paraId="491F300B" w14:textId="77777777" w:rsidR="003F789A" w:rsidRDefault="003F789A">
      <w:pPr>
        <w:jc w:val="center"/>
        <w:rPr>
          <w:rFonts w:ascii="Times New Roman" w:eastAsia="Times New Roman" w:hAnsi="Times New Roman" w:cs="Times New Roman"/>
          <w:b/>
          <w:i/>
          <w:sz w:val="24"/>
          <w:szCs w:val="24"/>
        </w:rPr>
      </w:pPr>
    </w:p>
    <w:p w14:paraId="4C82F2D6" w14:textId="77777777" w:rsidR="003F789A" w:rsidRDefault="003F789A">
      <w:pPr>
        <w:jc w:val="center"/>
        <w:rPr>
          <w:rFonts w:ascii="Times New Roman" w:eastAsia="Times New Roman" w:hAnsi="Times New Roman" w:cs="Times New Roman"/>
          <w:b/>
          <w:i/>
          <w:sz w:val="24"/>
          <w:szCs w:val="24"/>
        </w:rPr>
      </w:pPr>
    </w:p>
    <w:p w14:paraId="56AAC83E" w14:textId="77777777" w:rsidR="003F789A" w:rsidRDefault="003F789A">
      <w:pPr>
        <w:jc w:val="center"/>
        <w:rPr>
          <w:rFonts w:ascii="Times New Roman" w:eastAsia="Times New Roman" w:hAnsi="Times New Roman" w:cs="Times New Roman"/>
          <w:b/>
          <w:i/>
          <w:sz w:val="24"/>
          <w:szCs w:val="24"/>
        </w:rPr>
      </w:pPr>
    </w:p>
    <w:p w14:paraId="70D0DDD1" w14:textId="77777777" w:rsidR="003F789A" w:rsidRDefault="003F789A">
      <w:pPr>
        <w:jc w:val="center"/>
        <w:rPr>
          <w:rFonts w:ascii="Times New Roman" w:eastAsia="Times New Roman" w:hAnsi="Times New Roman" w:cs="Times New Roman"/>
          <w:b/>
          <w:i/>
          <w:sz w:val="24"/>
          <w:szCs w:val="24"/>
        </w:rPr>
      </w:pPr>
    </w:p>
    <w:p w14:paraId="17DA9F54" w14:textId="77777777" w:rsidR="003F789A" w:rsidRDefault="003F789A">
      <w:pPr>
        <w:jc w:val="center"/>
        <w:rPr>
          <w:rFonts w:ascii="Times New Roman" w:eastAsia="Times New Roman" w:hAnsi="Times New Roman" w:cs="Times New Roman"/>
          <w:b/>
          <w:i/>
          <w:sz w:val="24"/>
          <w:szCs w:val="24"/>
        </w:rPr>
      </w:pPr>
    </w:p>
    <w:p w14:paraId="391F0B7E" w14:textId="77777777" w:rsidR="003F789A" w:rsidRDefault="003F789A">
      <w:pPr>
        <w:jc w:val="center"/>
        <w:rPr>
          <w:rFonts w:ascii="Times New Roman" w:eastAsia="Times New Roman" w:hAnsi="Times New Roman" w:cs="Times New Roman"/>
          <w:b/>
          <w:i/>
          <w:sz w:val="24"/>
          <w:szCs w:val="24"/>
        </w:rPr>
      </w:pPr>
    </w:p>
    <w:p w14:paraId="7708C087" w14:textId="77777777" w:rsidR="003F789A" w:rsidRDefault="003F789A">
      <w:pPr>
        <w:jc w:val="center"/>
        <w:rPr>
          <w:rFonts w:ascii="Times New Roman" w:eastAsia="Times New Roman" w:hAnsi="Times New Roman" w:cs="Times New Roman"/>
          <w:b/>
          <w:i/>
          <w:sz w:val="24"/>
          <w:szCs w:val="24"/>
        </w:rPr>
      </w:pPr>
    </w:p>
    <w:p w14:paraId="25CF007E" w14:textId="77777777" w:rsidR="003F789A" w:rsidRDefault="003F789A">
      <w:pPr>
        <w:jc w:val="center"/>
        <w:rPr>
          <w:rFonts w:ascii="Times New Roman" w:eastAsia="Times New Roman" w:hAnsi="Times New Roman" w:cs="Times New Roman"/>
          <w:b/>
          <w:i/>
          <w:sz w:val="24"/>
          <w:szCs w:val="24"/>
        </w:rPr>
      </w:pPr>
    </w:p>
    <w:p w14:paraId="1152A895" w14:textId="77777777" w:rsidR="003F789A" w:rsidRDefault="003F789A">
      <w:pPr>
        <w:jc w:val="center"/>
        <w:rPr>
          <w:rFonts w:ascii="Times New Roman" w:eastAsia="Times New Roman" w:hAnsi="Times New Roman" w:cs="Times New Roman"/>
          <w:b/>
          <w:i/>
          <w:sz w:val="24"/>
          <w:szCs w:val="24"/>
        </w:rPr>
      </w:pPr>
    </w:p>
    <w:p w14:paraId="2B1A288F" w14:textId="77777777" w:rsidR="003F789A" w:rsidRDefault="003F789A">
      <w:pPr>
        <w:jc w:val="center"/>
        <w:rPr>
          <w:rFonts w:ascii="Times New Roman" w:eastAsia="Times New Roman" w:hAnsi="Times New Roman" w:cs="Times New Roman"/>
          <w:b/>
          <w:i/>
          <w:sz w:val="24"/>
          <w:szCs w:val="24"/>
        </w:rPr>
      </w:pPr>
    </w:p>
    <w:p w14:paraId="2592B3EB" w14:textId="77777777" w:rsidR="003F789A" w:rsidRDefault="003F789A">
      <w:pPr>
        <w:jc w:val="center"/>
        <w:rPr>
          <w:rFonts w:ascii="Times New Roman" w:eastAsia="Times New Roman" w:hAnsi="Times New Roman" w:cs="Times New Roman"/>
          <w:b/>
          <w:i/>
          <w:sz w:val="24"/>
          <w:szCs w:val="24"/>
        </w:rPr>
      </w:pPr>
    </w:p>
    <w:p w14:paraId="080CFA2B" w14:textId="77777777" w:rsidR="003F789A" w:rsidRDefault="003F789A">
      <w:pPr>
        <w:jc w:val="center"/>
        <w:rPr>
          <w:rFonts w:ascii="Times New Roman" w:eastAsia="Times New Roman" w:hAnsi="Times New Roman" w:cs="Times New Roman"/>
          <w:b/>
          <w:i/>
          <w:sz w:val="24"/>
          <w:szCs w:val="24"/>
        </w:rPr>
      </w:pPr>
    </w:p>
    <w:p w14:paraId="74E5F525" w14:textId="77777777" w:rsidR="003F789A" w:rsidRDefault="003F789A">
      <w:pPr>
        <w:jc w:val="center"/>
        <w:rPr>
          <w:rFonts w:ascii="Times New Roman" w:eastAsia="Times New Roman" w:hAnsi="Times New Roman" w:cs="Times New Roman"/>
          <w:b/>
          <w:i/>
          <w:sz w:val="24"/>
          <w:szCs w:val="24"/>
        </w:rPr>
      </w:pPr>
    </w:p>
    <w:p w14:paraId="34FA8F1E" w14:textId="77777777" w:rsidR="003F789A" w:rsidRDefault="003F789A">
      <w:pPr>
        <w:jc w:val="center"/>
        <w:rPr>
          <w:rFonts w:ascii="Times New Roman" w:eastAsia="Times New Roman" w:hAnsi="Times New Roman" w:cs="Times New Roman"/>
          <w:b/>
          <w:i/>
          <w:sz w:val="24"/>
          <w:szCs w:val="24"/>
        </w:rPr>
      </w:pPr>
    </w:p>
    <w:p w14:paraId="0B514359" w14:textId="77777777" w:rsidR="003F789A" w:rsidRDefault="003F789A">
      <w:pPr>
        <w:jc w:val="center"/>
        <w:rPr>
          <w:rFonts w:ascii="Times New Roman" w:eastAsia="Times New Roman" w:hAnsi="Times New Roman" w:cs="Times New Roman"/>
          <w:b/>
          <w:i/>
          <w:sz w:val="24"/>
          <w:szCs w:val="24"/>
        </w:rPr>
      </w:pPr>
    </w:p>
    <w:p w14:paraId="479171D1" w14:textId="77777777" w:rsidR="003F789A" w:rsidRDefault="003F789A">
      <w:pPr>
        <w:jc w:val="center"/>
        <w:rPr>
          <w:rFonts w:ascii="Times New Roman" w:eastAsia="Times New Roman" w:hAnsi="Times New Roman" w:cs="Times New Roman"/>
          <w:b/>
          <w:i/>
          <w:sz w:val="24"/>
          <w:szCs w:val="24"/>
        </w:rPr>
      </w:pPr>
    </w:p>
    <w:p w14:paraId="31C83984" w14:textId="77777777" w:rsidR="003F789A" w:rsidRDefault="003F789A">
      <w:pPr>
        <w:jc w:val="center"/>
        <w:rPr>
          <w:rFonts w:ascii="Times New Roman" w:eastAsia="Times New Roman" w:hAnsi="Times New Roman" w:cs="Times New Roman"/>
          <w:b/>
          <w:i/>
          <w:sz w:val="24"/>
          <w:szCs w:val="24"/>
        </w:rPr>
      </w:pPr>
    </w:p>
    <w:p w14:paraId="69534794" w14:textId="77777777" w:rsidR="003F789A" w:rsidRDefault="003F789A">
      <w:pPr>
        <w:jc w:val="center"/>
        <w:rPr>
          <w:rFonts w:ascii="Times New Roman" w:eastAsia="Times New Roman" w:hAnsi="Times New Roman" w:cs="Times New Roman"/>
          <w:b/>
          <w:i/>
          <w:sz w:val="24"/>
          <w:szCs w:val="24"/>
        </w:rPr>
      </w:pPr>
    </w:p>
    <w:p w14:paraId="3AEDF5AC" w14:textId="77777777" w:rsidR="003F789A" w:rsidRDefault="003F789A">
      <w:pPr>
        <w:jc w:val="center"/>
        <w:rPr>
          <w:rFonts w:ascii="Times New Roman" w:eastAsia="Times New Roman" w:hAnsi="Times New Roman" w:cs="Times New Roman"/>
          <w:b/>
          <w:i/>
          <w:sz w:val="24"/>
          <w:szCs w:val="24"/>
        </w:rPr>
      </w:pPr>
    </w:p>
    <w:p w14:paraId="55F69974" w14:textId="77777777" w:rsidR="003F789A" w:rsidRDefault="003F789A">
      <w:pPr>
        <w:jc w:val="center"/>
        <w:rPr>
          <w:rFonts w:ascii="Times New Roman" w:eastAsia="Times New Roman" w:hAnsi="Times New Roman" w:cs="Times New Roman"/>
          <w:b/>
          <w:i/>
          <w:sz w:val="24"/>
          <w:szCs w:val="24"/>
        </w:rPr>
      </w:pPr>
    </w:p>
    <w:p w14:paraId="7069EC67" w14:textId="77777777" w:rsidR="003F789A" w:rsidRDefault="003F789A">
      <w:pPr>
        <w:jc w:val="center"/>
        <w:rPr>
          <w:rFonts w:ascii="Times New Roman" w:eastAsia="Times New Roman" w:hAnsi="Times New Roman" w:cs="Times New Roman"/>
          <w:b/>
          <w:i/>
          <w:sz w:val="24"/>
          <w:szCs w:val="24"/>
        </w:rPr>
      </w:pPr>
    </w:p>
    <w:p w14:paraId="2A9F0F86" w14:textId="77777777" w:rsidR="003F789A" w:rsidRDefault="003F789A">
      <w:pPr>
        <w:jc w:val="center"/>
        <w:rPr>
          <w:rFonts w:ascii="Times New Roman" w:eastAsia="Times New Roman" w:hAnsi="Times New Roman" w:cs="Times New Roman"/>
          <w:b/>
          <w:i/>
          <w:sz w:val="24"/>
          <w:szCs w:val="24"/>
        </w:rPr>
      </w:pPr>
    </w:p>
    <w:p w14:paraId="332354EF" w14:textId="77777777" w:rsidR="003F789A" w:rsidRDefault="003F789A">
      <w:pPr>
        <w:jc w:val="center"/>
        <w:rPr>
          <w:rFonts w:ascii="Times New Roman" w:eastAsia="Times New Roman" w:hAnsi="Times New Roman" w:cs="Times New Roman"/>
          <w:b/>
          <w:i/>
          <w:sz w:val="24"/>
          <w:szCs w:val="24"/>
        </w:rPr>
      </w:pPr>
    </w:p>
    <w:p w14:paraId="6D7E12B6" w14:textId="77777777" w:rsidR="003F789A" w:rsidRDefault="003F789A">
      <w:pPr>
        <w:jc w:val="center"/>
        <w:rPr>
          <w:rFonts w:ascii="Times New Roman" w:eastAsia="Times New Roman" w:hAnsi="Times New Roman" w:cs="Times New Roman"/>
          <w:b/>
          <w:i/>
          <w:sz w:val="24"/>
          <w:szCs w:val="24"/>
        </w:rPr>
      </w:pPr>
    </w:p>
    <w:p w14:paraId="18A0D1AC" w14:textId="77777777" w:rsidR="003F789A" w:rsidRDefault="003F789A">
      <w:pPr>
        <w:jc w:val="center"/>
        <w:rPr>
          <w:rFonts w:ascii="Times New Roman" w:eastAsia="Times New Roman" w:hAnsi="Times New Roman" w:cs="Times New Roman"/>
          <w:b/>
          <w:i/>
          <w:sz w:val="24"/>
          <w:szCs w:val="24"/>
        </w:rPr>
      </w:pPr>
    </w:p>
    <w:p w14:paraId="6C986935" w14:textId="77777777" w:rsidR="003F789A" w:rsidRDefault="003F789A">
      <w:pPr>
        <w:jc w:val="center"/>
        <w:rPr>
          <w:rFonts w:ascii="Times New Roman" w:eastAsia="Times New Roman" w:hAnsi="Times New Roman" w:cs="Times New Roman"/>
          <w:b/>
          <w:i/>
          <w:sz w:val="24"/>
          <w:szCs w:val="24"/>
        </w:rPr>
      </w:pPr>
    </w:p>
    <w:p w14:paraId="2E08F929" w14:textId="77777777" w:rsidR="003F789A" w:rsidRDefault="003F789A">
      <w:pPr>
        <w:jc w:val="center"/>
        <w:rPr>
          <w:rFonts w:ascii="Times New Roman" w:eastAsia="Times New Roman" w:hAnsi="Times New Roman" w:cs="Times New Roman"/>
          <w:b/>
          <w:i/>
          <w:sz w:val="24"/>
          <w:szCs w:val="24"/>
        </w:rPr>
      </w:pPr>
    </w:p>
    <w:p w14:paraId="294B6ABE" w14:textId="77777777" w:rsidR="003F789A" w:rsidRDefault="003F789A">
      <w:pPr>
        <w:jc w:val="center"/>
        <w:rPr>
          <w:rFonts w:ascii="Times New Roman" w:eastAsia="Times New Roman" w:hAnsi="Times New Roman" w:cs="Times New Roman"/>
          <w:b/>
          <w:i/>
          <w:sz w:val="24"/>
          <w:szCs w:val="24"/>
        </w:rPr>
      </w:pPr>
    </w:p>
    <w:p w14:paraId="4D4AD47D" w14:textId="77777777" w:rsidR="003F789A" w:rsidRDefault="003F789A">
      <w:pPr>
        <w:jc w:val="center"/>
        <w:rPr>
          <w:rFonts w:ascii="Times New Roman" w:eastAsia="Times New Roman" w:hAnsi="Times New Roman" w:cs="Times New Roman"/>
          <w:b/>
          <w:i/>
          <w:sz w:val="24"/>
          <w:szCs w:val="24"/>
        </w:rPr>
      </w:pPr>
    </w:p>
    <w:p w14:paraId="4AC6949A" w14:textId="77777777" w:rsidR="003F789A" w:rsidRDefault="00E0421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2024 г.</w:t>
      </w:r>
    </w:p>
    <w:p w14:paraId="3F3FC5F1" w14:textId="77777777" w:rsidR="003F789A" w:rsidRDefault="00E0421A">
      <w:pPr>
        <w:rPr>
          <w:rFonts w:ascii="Times New Roman" w:eastAsia="Times New Roman" w:hAnsi="Times New Roman" w:cs="Times New Roman"/>
          <w:b/>
          <w:sz w:val="24"/>
          <w:szCs w:val="24"/>
          <w:vertAlign w:val="superscript"/>
        </w:rPr>
      </w:pPr>
      <w:r>
        <w:br w:type="page"/>
      </w:r>
    </w:p>
    <w:p w14:paraId="0C997AE8" w14:textId="77777777" w:rsidR="003F789A" w:rsidRDefault="00E0421A">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770CCD47" w14:textId="77777777" w:rsidR="003F789A" w:rsidRDefault="003F789A">
      <w:pPr>
        <w:rPr>
          <w:rFonts w:ascii="Times New Roman" w:eastAsia="Times New Roman" w:hAnsi="Times New Roman" w:cs="Times New Roman"/>
          <w:b/>
          <w:sz w:val="24"/>
          <w:szCs w:val="24"/>
        </w:rPr>
      </w:pPr>
    </w:p>
    <w:sdt>
      <w:sdtPr>
        <w:id w:val="-75360544"/>
        <w:docPartObj>
          <w:docPartGallery w:val="Table of Contents"/>
          <w:docPartUnique/>
        </w:docPartObj>
      </w:sdtPr>
      <w:sdtEndPr/>
      <w:sdtContent>
        <w:p w14:paraId="412C0312" w14:textId="77777777" w:rsidR="003F789A" w:rsidRDefault="00E0421A">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507EA121" w14:textId="77777777" w:rsidR="003F789A" w:rsidRDefault="00E0421A">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r>
            <w:fldChar w:fldCharType="end"/>
          </w:r>
        </w:p>
        <w:p w14:paraId="24F855CB" w14:textId="77777777" w:rsidR="003F789A" w:rsidRDefault="00E0421A">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66000850" w14:textId="77777777" w:rsidR="003F789A" w:rsidRDefault="00E0421A">
      <w:pPr>
        <w:rPr>
          <w:rFonts w:ascii="Times New Roman" w:eastAsia="Times New Roman" w:hAnsi="Times New Roman" w:cs="Times New Roman"/>
          <w:b/>
          <w:sz w:val="24"/>
          <w:szCs w:val="24"/>
        </w:rPr>
      </w:pPr>
      <w:r>
        <w:br w:type="page"/>
      </w:r>
    </w:p>
    <w:p w14:paraId="2A4BCE6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93A7AD2"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15.02.10 Мехатроника и робототехника (по отраслям)</w:t>
      </w:r>
      <w:r>
        <w:rPr>
          <w:rFonts w:ascii="Arial" w:eastAsia="Arial" w:hAnsi="Arial" w:cs="Arial"/>
          <w:color w:val="1A1A1A"/>
          <w:sz w:val="23"/>
          <w:szCs w:val="23"/>
          <w:highlight w:val="white"/>
        </w:rPr>
        <w:t>,</w:t>
      </w:r>
      <w:r>
        <w:rPr>
          <w:rFonts w:ascii="Times New Roman" w:eastAsia="Times New Roman" w:hAnsi="Times New Roman" w:cs="Times New Roman"/>
          <w:sz w:val="24"/>
          <w:szCs w:val="24"/>
        </w:rPr>
        <w:t xml:space="preserve"> разработана в соответствии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15.02.10 Мехатроника и робототехника (по отраслям), и определяет совокупность требований к ее организации и проведению.</w:t>
      </w:r>
    </w:p>
    <w:p w14:paraId="13869A9D"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15.02.10 Мехатроника и робототехника (по отраслям)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2DE64816"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76683FAB"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185F6E7F"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201EBCDB"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15.02.10 Мехатроника и робототехника (по отраслям)</w:t>
      </w:r>
      <w:r>
        <w:rPr>
          <w:rFonts w:ascii="Times New Roman" w:eastAsia="Times New Roman" w:hAnsi="Times New Roman" w:cs="Times New Roman"/>
          <w:color w:val="000000"/>
          <w:sz w:val="24"/>
          <w:szCs w:val="24"/>
        </w:rPr>
        <w:t xml:space="preserve"> присваивается квалификация</w:t>
      </w:r>
      <w:r>
        <w:rPr>
          <w:rFonts w:ascii="Times New Roman" w:eastAsia="Times New Roman" w:hAnsi="Times New Roman" w:cs="Times New Roman"/>
          <w:sz w:val="24"/>
          <w:szCs w:val="24"/>
        </w:rPr>
        <w:t>: Специалист по мехатронике и робототехнике.</w:t>
      </w:r>
    </w:p>
    <w:p w14:paraId="563FD24F" w14:textId="77777777"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6973F5BE" w14:textId="7FFB7F23" w:rsidR="003F789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6E49557A" w14:textId="77777777" w:rsidR="00E0421A" w:rsidRDefault="00E0421A">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p>
    <w:p w14:paraId="20A75A15" w14:textId="77777777" w:rsidR="003F789A" w:rsidRDefault="00E0421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F37AC39" w14:textId="77777777" w:rsidR="003F789A" w:rsidRDefault="00E0421A">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5"/>
        <w:tblW w:w="9390" w:type="dxa"/>
        <w:tblInd w:w="104" w:type="dxa"/>
        <w:tblLayout w:type="fixed"/>
        <w:tblLook w:val="0000" w:firstRow="0" w:lastRow="0" w:firstColumn="0" w:lastColumn="0" w:noHBand="0" w:noVBand="0"/>
      </w:tblPr>
      <w:tblGrid>
        <w:gridCol w:w="4905"/>
        <w:gridCol w:w="4485"/>
      </w:tblGrid>
      <w:tr w:rsidR="003F789A" w14:paraId="54205227" w14:textId="77777777">
        <w:trPr>
          <w:trHeight w:val="441"/>
        </w:trPr>
        <w:tc>
          <w:tcPr>
            <w:tcW w:w="4905" w:type="dxa"/>
            <w:tcBorders>
              <w:top w:val="single" w:sz="4" w:space="0" w:color="000000"/>
              <w:left w:val="single" w:sz="4" w:space="0" w:color="000000"/>
              <w:bottom w:val="single" w:sz="4" w:space="0" w:color="000000"/>
              <w:right w:val="single" w:sz="4" w:space="0" w:color="000000"/>
            </w:tcBorders>
          </w:tcPr>
          <w:p w14:paraId="25D6E352"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Код и наименование </w:t>
            </w:r>
          </w:p>
          <w:p w14:paraId="3FDB87BF" w14:textId="77777777" w:rsidR="003F789A" w:rsidRPr="00E0421A" w:rsidRDefault="00E0421A">
            <w:pPr>
              <w:jc w:val="center"/>
              <w:rPr>
                <w:rFonts w:ascii="Times New Roman" w:eastAsia="Times New Roman" w:hAnsi="Times New Roman" w:cs="Times New Roman"/>
                <w:color w:val="000000"/>
                <w:sz w:val="24"/>
                <w:szCs w:val="24"/>
                <w:lang w:val="ru-RU"/>
              </w:rPr>
            </w:pPr>
            <w:r w:rsidRPr="00E0421A">
              <w:rPr>
                <w:rFonts w:ascii="Times New Roman" w:eastAsia="Times New Roman" w:hAnsi="Times New Roman" w:cs="Times New Roman"/>
                <w:b/>
                <w:color w:val="000000"/>
                <w:sz w:val="24"/>
                <w:szCs w:val="24"/>
                <w:lang w:val="ru-RU"/>
              </w:rPr>
              <w:t>вида деятельности (ВД)</w:t>
            </w:r>
          </w:p>
        </w:tc>
        <w:tc>
          <w:tcPr>
            <w:tcW w:w="4485" w:type="dxa"/>
            <w:tcBorders>
              <w:top w:val="single" w:sz="4" w:space="0" w:color="000000"/>
              <w:left w:val="single" w:sz="4" w:space="0" w:color="000000"/>
              <w:bottom w:val="single" w:sz="4" w:space="0" w:color="000000"/>
              <w:right w:val="single" w:sz="4" w:space="0" w:color="000000"/>
            </w:tcBorders>
          </w:tcPr>
          <w:p w14:paraId="63F384C0"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Код и наименование </w:t>
            </w:r>
          </w:p>
          <w:p w14:paraId="103895D7"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 xml:space="preserve">профессионального модуля (ПМ), </w:t>
            </w:r>
          </w:p>
          <w:p w14:paraId="65D915A5" w14:textId="77777777" w:rsidR="003F789A" w:rsidRPr="00E0421A" w:rsidRDefault="00E0421A">
            <w:pPr>
              <w:jc w:val="center"/>
              <w:rPr>
                <w:rFonts w:ascii="Times New Roman" w:eastAsia="Times New Roman" w:hAnsi="Times New Roman" w:cs="Times New Roman"/>
                <w:b/>
                <w:color w:val="000000"/>
                <w:sz w:val="24"/>
                <w:szCs w:val="24"/>
                <w:lang w:val="ru-RU"/>
              </w:rPr>
            </w:pPr>
            <w:r w:rsidRPr="00E0421A">
              <w:rPr>
                <w:rFonts w:ascii="Times New Roman" w:eastAsia="Times New Roman" w:hAnsi="Times New Roman" w:cs="Times New Roman"/>
                <w:b/>
                <w:color w:val="000000"/>
                <w:sz w:val="24"/>
                <w:szCs w:val="24"/>
                <w:lang w:val="ru-RU"/>
              </w:rPr>
              <w:t>в рамках которого осваивается ВД</w:t>
            </w:r>
          </w:p>
        </w:tc>
      </w:tr>
      <w:tr w:rsidR="003F789A" w14:paraId="11BD531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76FC7BA1" w14:textId="77777777" w:rsidR="003F789A" w:rsidRDefault="00E0421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485" w:type="dxa"/>
            <w:tcBorders>
              <w:top w:val="single" w:sz="4" w:space="0" w:color="000000"/>
              <w:left w:val="single" w:sz="4" w:space="0" w:color="000000"/>
              <w:bottom w:val="single" w:sz="4" w:space="0" w:color="000000"/>
              <w:right w:val="single" w:sz="4" w:space="0" w:color="000000"/>
            </w:tcBorders>
          </w:tcPr>
          <w:p w14:paraId="4F1FCB0B" w14:textId="77777777" w:rsidR="003F789A" w:rsidRDefault="00E0421A">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3F789A" w14:paraId="58BC8F60" w14:textId="77777777">
        <w:trPr>
          <w:trHeight w:val="363"/>
        </w:trPr>
        <w:tc>
          <w:tcPr>
            <w:tcW w:w="9390" w:type="dxa"/>
            <w:gridSpan w:val="2"/>
            <w:tcBorders>
              <w:top w:val="single" w:sz="4" w:space="0" w:color="000000"/>
              <w:left w:val="single" w:sz="4" w:space="0" w:color="000000"/>
              <w:bottom w:val="single" w:sz="4" w:space="0" w:color="000000"/>
              <w:right w:val="single" w:sz="4" w:space="0" w:color="000000"/>
            </w:tcBorders>
            <w:vAlign w:val="center"/>
          </w:tcPr>
          <w:p w14:paraId="2728867F" w14:textId="77777777" w:rsidR="003F789A" w:rsidRDefault="00E0421A">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В </w:t>
            </w:r>
            <w:proofErr w:type="spellStart"/>
            <w:r>
              <w:rPr>
                <w:rFonts w:ascii="Times New Roman" w:eastAsia="Times New Roman" w:hAnsi="Times New Roman" w:cs="Times New Roman"/>
                <w:b/>
                <w:color w:val="000000"/>
                <w:sz w:val="24"/>
                <w:szCs w:val="24"/>
              </w:rPr>
              <w:t>соответствии</w:t>
            </w:r>
            <w:proofErr w:type="spellEnd"/>
            <w:r>
              <w:rPr>
                <w:rFonts w:ascii="Times New Roman" w:eastAsia="Times New Roman" w:hAnsi="Times New Roman" w:cs="Times New Roman"/>
                <w:b/>
                <w:color w:val="000000"/>
                <w:sz w:val="24"/>
                <w:szCs w:val="24"/>
              </w:rPr>
              <w:t xml:space="preserve"> с ФГОС</w:t>
            </w:r>
          </w:p>
        </w:tc>
      </w:tr>
      <w:tr w:rsidR="003F789A" w14:paraId="2B02D9D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54D53C87"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ВД.01 Сборка, программирование и пуско-наладка мехатронных систем</w:t>
            </w:r>
          </w:p>
        </w:tc>
        <w:tc>
          <w:tcPr>
            <w:tcW w:w="4485" w:type="dxa"/>
            <w:tcBorders>
              <w:top w:val="single" w:sz="4" w:space="0" w:color="000000"/>
              <w:left w:val="single" w:sz="4" w:space="0" w:color="000000"/>
              <w:bottom w:val="single" w:sz="4" w:space="0" w:color="000000"/>
              <w:right w:val="single" w:sz="4" w:space="0" w:color="000000"/>
            </w:tcBorders>
          </w:tcPr>
          <w:p w14:paraId="137FDB0A"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ПМ.01 Сборка, программирование и пуско-наладка мехатронных систем</w:t>
            </w:r>
          </w:p>
        </w:tc>
      </w:tr>
      <w:tr w:rsidR="003F789A" w14:paraId="3774366D"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276CB4D9"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ВД.02 Техническое обслуживание узлов и агрегатов мехатронных устройств и систем</w:t>
            </w:r>
          </w:p>
        </w:tc>
        <w:tc>
          <w:tcPr>
            <w:tcW w:w="4485" w:type="dxa"/>
            <w:tcBorders>
              <w:top w:val="single" w:sz="4" w:space="0" w:color="000000"/>
              <w:left w:val="single" w:sz="4" w:space="0" w:color="000000"/>
              <w:bottom w:val="single" w:sz="4" w:space="0" w:color="000000"/>
              <w:right w:val="single" w:sz="4" w:space="0" w:color="000000"/>
            </w:tcBorders>
          </w:tcPr>
          <w:p w14:paraId="1062C034"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ПМ.02 Техническое обслуживание узлов и агрегатов мехатронных устройств и систем</w:t>
            </w:r>
          </w:p>
        </w:tc>
      </w:tr>
      <w:tr w:rsidR="003F789A" w14:paraId="2E0CADF2" w14:textId="77777777">
        <w:trPr>
          <w:trHeight w:val="221"/>
        </w:trPr>
        <w:tc>
          <w:tcPr>
            <w:tcW w:w="4905" w:type="dxa"/>
            <w:tcBorders>
              <w:top w:val="single" w:sz="4" w:space="0" w:color="000000"/>
              <w:left w:val="single" w:sz="4" w:space="0" w:color="000000"/>
              <w:bottom w:val="single" w:sz="4" w:space="0" w:color="000000"/>
              <w:right w:val="single" w:sz="4" w:space="0" w:color="000000"/>
            </w:tcBorders>
          </w:tcPr>
          <w:p w14:paraId="0058BB88"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ВД.03 Монтаж, программирование и обслуживание робототехнических средств</w:t>
            </w:r>
          </w:p>
        </w:tc>
        <w:tc>
          <w:tcPr>
            <w:tcW w:w="4485" w:type="dxa"/>
            <w:tcBorders>
              <w:top w:val="single" w:sz="4" w:space="0" w:color="000000"/>
              <w:left w:val="single" w:sz="4" w:space="0" w:color="000000"/>
              <w:bottom w:val="single" w:sz="4" w:space="0" w:color="000000"/>
              <w:right w:val="single" w:sz="4" w:space="0" w:color="000000"/>
            </w:tcBorders>
          </w:tcPr>
          <w:p w14:paraId="671F1244" w14:textId="77777777" w:rsidR="003F789A" w:rsidRPr="00E0421A" w:rsidRDefault="00E0421A">
            <w:pPr>
              <w:spacing w:line="259" w:lineRule="auto"/>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ПМ.03 Монтаж, программирование и обслуживание робототехнических средств</w:t>
            </w:r>
          </w:p>
        </w:tc>
      </w:tr>
    </w:tbl>
    <w:p w14:paraId="3E6C237B" w14:textId="77777777" w:rsidR="00E0421A" w:rsidRDefault="00E0421A">
      <w:pPr>
        <w:jc w:val="right"/>
        <w:rPr>
          <w:rFonts w:ascii="Times New Roman" w:eastAsia="Times New Roman" w:hAnsi="Times New Roman" w:cs="Times New Roman"/>
          <w:i/>
          <w:color w:val="000000"/>
          <w:highlight w:val="white"/>
        </w:rPr>
      </w:pPr>
    </w:p>
    <w:p w14:paraId="15E75A10" w14:textId="0E611B97" w:rsidR="003F789A" w:rsidRDefault="00E0421A">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559DADD1" w14:textId="559A054B" w:rsidR="003F789A" w:rsidRPr="00E0421A" w:rsidRDefault="00E0421A" w:rsidP="00E0421A">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6"/>
        <w:tblW w:w="9630" w:type="dxa"/>
        <w:tblInd w:w="10" w:type="dxa"/>
        <w:tblLayout w:type="fixed"/>
        <w:tblLook w:val="0000" w:firstRow="0" w:lastRow="0" w:firstColumn="0" w:lastColumn="0" w:noHBand="0" w:noVBand="0"/>
      </w:tblPr>
      <w:tblGrid>
        <w:gridCol w:w="3405"/>
        <w:gridCol w:w="6225"/>
      </w:tblGrid>
      <w:tr w:rsidR="003F789A" w14:paraId="0962768C" w14:textId="77777777">
        <w:trPr>
          <w:trHeight w:val="472"/>
        </w:trPr>
        <w:tc>
          <w:tcPr>
            <w:tcW w:w="3405" w:type="dxa"/>
            <w:tcBorders>
              <w:top w:val="single" w:sz="4" w:space="0" w:color="000000"/>
              <w:left w:val="single" w:sz="4" w:space="0" w:color="000000"/>
              <w:bottom w:val="single" w:sz="4" w:space="0" w:color="000000"/>
              <w:right w:val="single" w:sz="4" w:space="0" w:color="000000"/>
            </w:tcBorders>
          </w:tcPr>
          <w:p w14:paraId="1D221C38" w14:textId="77777777" w:rsidR="003F789A" w:rsidRDefault="00E0421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Оцениваемые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виды</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деятельности</w:t>
            </w:r>
            <w:proofErr w:type="spellEnd"/>
            <w:r>
              <w:rPr>
                <w:rFonts w:ascii="Times New Roman" w:eastAsia="Times New Roman" w:hAnsi="Times New Roman" w:cs="Times New Roman"/>
                <w:color w:val="000000"/>
                <w:sz w:val="24"/>
                <w:szCs w:val="24"/>
                <w:highlight w:val="white"/>
              </w:rPr>
              <w:t xml:space="preserve"> </w:t>
            </w:r>
          </w:p>
        </w:tc>
        <w:tc>
          <w:tcPr>
            <w:tcW w:w="6225" w:type="dxa"/>
            <w:tcBorders>
              <w:top w:val="single" w:sz="4" w:space="0" w:color="000000"/>
              <w:left w:val="single" w:sz="4" w:space="0" w:color="000000"/>
              <w:bottom w:val="single" w:sz="4" w:space="0" w:color="000000"/>
              <w:right w:val="single" w:sz="4" w:space="0" w:color="000000"/>
            </w:tcBorders>
          </w:tcPr>
          <w:p w14:paraId="40A15C65" w14:textId="77777777" w:rsidR="003F789A" w:rsidRDefault="00E0421A">
            <w:pPr>
              <w:jc w:val="center"/>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color w:val="000000"/>
                <w:sz w:val="24"/>
                <w:szCs w:val="24"/>
                <w:highlight w:val="white"/>
              </w:rPr>
              <w:t>Профессиональные</w:t>
            </w:r>
            <w:proofErr w:type="spellEnd"/>
            <w:r>
              <w:rPr>
                <w:rFonts w:ascii="Times New Roman" w:eastAsia="Times New Roman" w:hAnsi="Times New Roman" w:cs="Times New Roman"/>
                <w:color w:val="000000"/>
                <w:sz w:val="24"/>
                <w:szCs w:val="24"/>
                <w:highlight w:val="white"/>
              </w:rPr>
              <w:t xml:space="preserve"> </w:t>
            </w:r>
            <w:proofErr w:type="spellStart"/>
            <w:r>
              <w:rPr>
                <w:rFonts w:ascii="Times New Roman" w:eastAsia="Times New Roman" w:hAnsi="Times New Roman" w:cs="Times New Roman"/>
                <w:color w:val="000000"/>
                <w:sz w:val="24"/>
                <w:szCs w:val="24"/>
                <w:highlight w:val="white"/>
              </w:rPr>
              <w:t>компетенции</w:t>
            </w:r>
            <w:proofErr w:type="spellEnd"/>
          </w:p>
        </w:tc>
      </w:tr>
      <w:tr w:rsidR="003F789A" w14:paraId="579A1C2C" w14:textId="77777777">
        <w:trPr>
          <w:trHeight w:val="259"/>
        </w:trPr>
        <w:tc>
          <w:tcPr>
            <w:tcW w:w="3405" w:type="dxa"/>
            <w:vMerge w:val="restart"/>
            <w:tcBorders>
              <w:top w:val="single" w:sz="4" w:space="0" w:color="000000"/>
              <w:left w:val="single" w:sz="4" w:space="0" w:color="000000"/>
              <w:right w:val="single" w:sz="4" w:space="0" w:color="000000"/>
            </w:tcBorders>
          </w:tcPr>
          <w:p w14:paraId="216A82E5"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ВД.01 Сборка, программирование и пуско-наладка мехатронных систем</w:t>
            </w:r>
          </w:p>
        </w:tc>
        <w:tc>
          <w:tcPr>
            <w:tcW w:w="6225" w:type="dxa"/>
            <w:tcBorders>
              <w:top w:val="single" w:sz="4" w:space="0" w:color="000000"/>
              <w:left w:val="single" w:sz="4" w:space="0" w:color="000000"/>
              <w:bottom w:val="single" w:sz="4" w:space="0" w:color="000000"/>
              <w:right w:val="single" w:sz="4" w:space="0" w:color="000000"/>
            </w:tcBorders>
          </w:tcPr>
          <w:p w14:paraId="0E2C6136" w14:textId="77777777" w:rsidR="003F789A" w:rsidRPr="00E0421A" w:rsidRDefault="00E0421A">
            <w:pPr>
              <w:pBdr>
                <w:top w:val="nil"/>
                <w:left w:val="nil"/>
                <w:bottom w:val="nil"/>
                <w:right w:val="nil"/>
                <w:between w:val="nil"/>
              </w:pBdr>
              <w:ind w:left="1" w:hanging="3"/>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1.1. Выполнять сборку различных узлов мехатронных устройств и систем</w:t>
            </w:r>
          </w:p>
        </w:tc>
      </w:tr>
      <w:tr w:rsidR="003F789A" w14:paraId="5DB8092E" w14:textId="77777777">
        <w:trPr>
          <w:trHeight w:val="250"/>
        </w:trPr>
        <w:tc>
          <w:tcPr>
            <w:tcW w:w="3405" w:type="dxa"/>
            <w:vMerge/>
            <w:tcBorders>
              <w:top w:val="single" w:sz="4" w:space="0" w:color="000000"/>
              <w:left w:val="single" w:sz="4" w:space="0" w:color="000000"/>
              <w:right w:val="single" w:sz="4" w:space="0" w:color="000000"/>
            </w:tcBorders>
          </w:tcPr>
          <w:p w14:paraId="4E37AFBB"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95D7A6A" w14:textId="77777777" w:rsidR="003F789A" w:rsidRPr="00E0421A" w:rsidRDefault="00E0421A">
            <w:pPr>
              <w:ind w:left="1" w:hanging="3"/>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1.2. Выполнять снятие и установку датчиков мехатронных устройств и систем</w:t>
            </w:r>
          </w:p>
          <w:p w14:paraId="222E1A6A" w14:textId="77777777" w:rsidR="003F789A" w:rsidRPr="00E0421A" w:rsidRDefault="003F789A">
            <w:pPr>
              <w:ind w:left="1" w:hanging="3"/>
              <w:rPr>
                <w:rFonts w:ascii="Times New Roman" w:eastAsia="Times New Roman" w:hAnsi="Times New Roman" w:cs="Times New Roman"/>
                <w:sz w:val="24"/>
                <w:szCs w:val="24"/>
                <w:lang w:val="ru-RU"/>
              </w:rPr>
            </w:pPr>
          </w:p>
        </w:tc>
      </w:tr>
      <w:tr w:rsidR="003F789A" w14:paraId="0A7B46D8" w14:textId="77777777">
        <w:trPr>
          <w:trHeight w:val="250"/>
        </w:trPr>
        <w:tc>
          <w:tcPr>
            <w:tcW w:w="3405" w:type="dxa"/>
            <w:vMerge/>
            <w:tcBorders>
              <w:top w:val="single" w:sz="4" w:space="0" w:color="000000"/>
              <w:left w:val="single" w:sz="4" w:space="0" w:color="000000"/>
              <w:right w:val="single" w:sz="4" w:space="0" w:color="000000"/>
            </w:tcBorders>
          </w:tcPr>
          <w:p w14:paraId="78451E25"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A27BF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ПК.1.3 Производить наладку и регулировку различных узлов и агрегатов мехатронных устройств и систем</w:t>
            </w:r>
          </w:p>
        </w:tc>
      </w:tr>
      <w:tr w:rsidR="003F789A" w14:paraId="03CCE288" w14:textId="77777777">
        <w:trPr>
          <w:trHeight w:val="250"/>
        </w:trPr>
        <w:tc>
          <w:tcPr>
            <w:tcW w:w="3405" w:type="dxa"/>
            <w:vMerge/>
            <w:tcBorders>
              <w:top w:val="single" w:sz="4" w:space="0" w:color="000000"/>
              <w:left w:val="single" w:sz="4" w:space="0" w:color="000000"/>
              <w:right w:val="single" w:sz="4" w:space="0" w:color="000000"/>
            </w:tcBorders>
          </w:tcPr>
          <w:p w14:paraId="36598D35"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48B01B2"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ПК.1.4 Проводить настройку комплексов следящих приводов в составе мехатронных устройств и систем</w:t>
            </w:r>
          </w:p>
        </w:tc>
      </w:tr>
      <w:tr w:rsidR="003F789A" w14:paraId="5F5D627B" w14:textId="77777777">
        <w:trPr>
          <w:trHeight w:val="250"/>
        </w:trPr>
        <w:tc>
          <w:tcPr>
            <w:tcW w:w="3405" w:type="dxa"/>
            <w:vMerge/>
            <w:tcBorders>
              <w:top w:val="single" w:sz="4" w:space="0" w:color="000000"/>
              <w:left w:val="single" w:sz="4" w:space="0" w:color="000000"/>
              <w:right w:val="single" w:sz="4" w:space="0" w:color="000000"/>
            </w:tcBorders>
          </w:tcPr>
          <w:p w14:paraId="661B3F37"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3E550995"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1.5 Выполнять установку программного обеспечения электронных и компьютерных модулей и узлов мехатронных устройств и систем</w:t>
            </w:r>
          </w:p>
        </w:tc>
      </w:tr>
      <w:tr w:rsidR="003F789A" w14:paraId="41A54DD6" w14:textId="77777777">
        <w:trPr>
          <w:trHeight w:val="250"/>
        </w:trPr>
        <w:tc>
          <w:tcPr>
            <w:tcW w:w="3405" w:type="dxa"/>
            <w:vMerge/>
            <w:tcBorders>
              <w:top w:val="single" w:sz="4" w:space="0" w:color="000000"/>
              <w:left w:val="single" w:sz="4" w:space="0" w:color="000000"/>
              <w:right w:val="single" w:sz="4" w:space="0" w:color="000000"/>
            </w:tcBorders>
          </w:tcPr>
          <w:p w14:paraId="1C980238"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0E99E9A6"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1.6 Проводить конфигурирование и настройку программного обеспечения мехатронных устройств и систем</w:t>
            </w:r>
          </w:p>
        </w:tc>
      </w:tr>
      <w:tr w:rsidR="003F789A" w14:paraId="7E5FA0A1" w14:textId="77777777">
        <w:trPr>
          <w:trHeight w:val="250"/>
        </w:trPr>
        <w:tc>
          <w:tcPr>
            <w:tcW w:w="3405" w:type="dxa"/>
            <w:vMerge/>
            <w:tcBorders>
              <w:top w:val="single" w:sz="4" w:space="0" w:color="000000"/>
              <w:left w:val="single" w:sz="4" w:space="0" w:color="000000"/>
              <w:right w:val="single" w:sz="4" w:space="0" w:color="000000"/>
            </w:tcBorders>
          </w:tcPr>
          <w:p w14:paraId="7DA7DDFC"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BFC052F"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1.7 Проводить конфигурирование и настройку программного обеспечения клиент-серверных систем сбора и анализа данных (промышленного интернета вещей)</w:t>
            </w:r>
          </w:p>
        </w:tc>
      </w:tr>
      <w:tr w:rsidR="003F789A" w14:paraId="53655F53" w14:textId="77777777">
        <w:trPr>
          <w:trHeight w:val="250"/>
        </w:trPr>
        <w:tc>
          <w:tcPr>
            <w:tcW w:w="3405" w:type="dxa"/>
            <w:vMerge/>
            <w:tcBorders>
              <w:top w:val="single" w:sz="4" w:space="0" w:color="000000"/>
              <w:left w:val="single" w:sz="4" w:space="0" w:color="000000"/>
              <w:right w:val="single" w:sz="4" w:space="0" w:color="000000"/>
            </w:tcBorders>
          </w:tcPr>
          <w:p w14:paraId="35A24869"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2DC0AACE"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 xml:space="preserve">ПК 1.8 Проводить конфигурирование и настройку параметров информационной вычислительной сети </w:t>
            </w:r>
            <w:proofErr w:type="spellStart"/>
            <w:r w:rsidRPr="00E0421A">
              <w:rPr>
                <w:rFonts w:ascii="Times New Roman" w:eastAsia="Times New Roman" w:hAnsi="Times New Roman" w:cs="Times New Roman"/>
                <w:sz w:val="24"/>
                <w:szCs w:val="24"/>
                <w:lang w:val="ru-RU"/>
              </w:rPr>
              <w:t>мехатронной</w:t>
            </w:r>
            <w:proofErr w:type="spellEnd"/>
            <w:r w:rsidRPr="00E0421A">
              <w:rPr>
                <w:rFonts w:ascii="Times New Roman" w:eastAsia="Times New Roman" w:hAnsi="Times New Roman" w:cs="Times New Roman"/>
                <w:sz w:val="24"/>
                <w:szCs w:val="24"/>
                <w:lang w:val="ru-RU"/>
              </w:rPr>
              <w:t xml:space="preserve"> системы</w:t>
            </w:r>
          </w:p>
        </w:tc>
      </w:tr>
      <w:tr w:rsidR="003F789A" w14:paraId="43C86EF8" w14:textId="77777777">
        <w:trPr>
          <w:trHeight w:val="250"/>
        </w:trPr>
        <w:tc>
          <w:tcPr>
            <w:tcW w:w="3405" w:type="dxa"/>
            <w:vMerge/>
            <w:tcBorders>
              <w:top w:val="single" w:sz="4" w:space="0" w:color="000000"/>
              <w:left w:val="single" w:sz="4" w:space="0" w:color="000000"/>
              <w:right w:val="single" w:sz="4" w:space="0" w:color="000000"/>
            </w:tcBorders>
          </w:tcPr>
          <w:p w14:paraId="7306DFB8"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9C19D9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1.9 Проводить комплексную настройку мехатронных устройств и систем с использованием программного обеспечения контроллеров и управляющих ЭВМ, их устройств управления</w:t>
            </w:r>
          </w:p>
        </w:tc>
      </w:tr>
      <w:tr w:rsidR="003F789A" w14:paraId="5FB39AD6" w14:textId="77777777">
        <w:trPr>
          <w:trHeight w:val="240"/>
        </w:trPr>
        <w:tc>
          <w:tcPr>
            <w:tcW w:w="3405" w:type="dxa"/>
            <w:vMerge w:val="restart"/>
            <w:tcBorders>
              <w:top w:val="single" w:sz="4" w:space="0" w:color="000000"/>
              <w:left w:val="single" w:sz="4" w:space="0" w:color="000000"/>
              <w:right w:val="single" w:sz="4" w:space="0" w:color="000000"/>
            </w:tcBorders>
          </w:tcPr>
          <w:p w14:paraId="7B55FF40"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ВД.02 Техническое обслуживание узлов и агрегатов мехатронных устройств и систем</w:t>
            </w:r>
          </w:p>
        </w:tc>
        <w:tc>
          <w:tcPr>
            <w:tcW w:w="6225" w:type="dxa"/>
            <w:tcBorders>
              <w:top w:val="single" w:sz="4" w:space="0" w:color="000000"/>
              <w:left w:val="single" w:sz="4" w:space="0" w:color="000000"/>
              <w:right w:val="single" w:sz="4" w:space="0" w:color="000000"/>
            </w:tcBorders>
          </w:tcPr>
          <w:p w14:paraId="2D2E2E51" w14:textId="77777777" w:rsidR="003F789A" w:rsidRPr="00E0421A" w:rsidRDefault="00E0421A">
            <w:pPr>
              <w:rPr>
                <w:rFonts w:ascii="Times New Roman" w:eastAsia="Times New Roman" w:hAnsi="Times New Roman" w:cs="Times New Roman"/>
                <w:color w:val="0070C0"/>
                <w:sz w:val="24"/>
                <w:szCs w:val="24"/>
                <w:highlight w:val="yellow"/>
                <w:lang w:val="ru-RU"/>
              </w:rPr>
            </w:pPr>
            <w:r w:rsidRPr="00E0421A">
              <w:rPr>
                <w:rFonts w:ascii="Times New Roman" w:eastAsia="Times New Roman" w:hAnsi="Times New Roman" w:cs="Times New Roman"/>
                <w:sz w:val="24"/>
                <w:szCs w:val="24"/>
                <w:lang w:val="ru-RU"/>
              </w:rPr>
              <w:t>ПК 2.1. Выявлять внешние дефекты узлов и агрегатов мехатронных устройств и систем в результате их внешнего осмотра</w:t>
            </w:r>
          </w:p>
        </w:tc>
      </w:tr>
      <w:tr w:rsidR="003F789A" w14:paraId="569AB9D3" w14:textId="77777777">
        <w:trPr>
          <w:trHeight w:val="240"/>
        </w:trPr>
        <w:tc>
          <w:tcPr>
            <w:tcW w:w="3405" w:type="dxa"/>
            <w:vMerge/>
            <w:tcBorders>
              <w:top w:val="single" w:sz="4" w:space="0" w:color="000000"/>
              <w:left w:val="single" w:sz="4" w:space="0" w:color="000000"/>
              <w:right w:val="single" w:sz="4" w:space="0" w:color="000000"/>
            </w:tcBorders>
          </w:tcPr>
          <w:p w14:paraId="0847F38A"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highlight w:val="yellow"/>
                <w:lang w:val="ru-RU"/>
              </w:rPr>
            </w:pPr>
          </w:p>
        </w:tc>
        <w:tc>
          <w:tcPr>
            <w:tcW w:w="6225" w:type="dxa"/>
            <w:tcBorders>
              <w:top w:val="single" w:sz="4" w:space="0" w:color="000000"/>
              <w:left w:val="single" w:sz="4" w:space="0" w:color="000000"/>
              <w:bottom w:val="single" w:sz="4" w:space="0" w:color="000000"/>
              <w:right w:val="single" w:sz="4" w:space="0" w:color="000000"/>
            </w:tcBorders>
          </w:tcPr>
          <w:p w14:paraId="4B56A8E8"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2.2. Проверять соответствие диагностируемых параметров узлов, агрегатов и электронных модулей мехатронных устройств и систем требованиям эксплуатационной документации</w:t>
            </w:r>
          </w:p>
        </w:tc>
      </w:tr>
      <w:tr w:rsidR="003F789A" w14:paraId="1BEE1789" w14:textId="77777777">
        <w:trPr>
          <w:trHeight w:val="240"/>
        </w:trPr>
        <w:tc>
          <w:tcPr>
            <w:tcW w:w="3405" w:type="dxa"/>
            <w:vMerge/>
            <w:tcBorders>
              <w:top w:val="single" w:sz="4" w:space="0" w:color="000000"/>
              <w:left w:val="single" w:sz="4" w:space="0" w:color="000000"/>
              <w:right w:val="single" w:sz="4" w:space="0" w:color="000000"/>
            </w:tcBorders>
          </w:tcPr>
          <w:p w14:paraId="08D7C2ED" w14:textId="77777777" w:rsidR="003F789A" w:rsidRPr="00E0421A" w:rsidRDefault="003F789A">
            <w:pPr>
              <w:pBdr>
                <w:top w:val="nil"/>
                <w:left w:val="nil"/>
                <w:bottom w:val="nil"/>
                <w:right w:val="nil"/>
                <w:between w:val="nil"/>
              </w:pBdr>
              <w:rPr>
                <w:rFonts w:ascii="Times New Roman" w:eastAsia="Times New Roman" w:hAnsi="Times New Roman" w:cs="Times New Roman"/>
                <w:color w:val="0070C0"/>
                <w:sz w:val="24"/>
                <w:szCs w:val="24"/>
                <w:highlight w:val="white"/>
                <w:lang w:val="ru-RU"/>
              </w:rPr>
            </w:pPr>
          </w:p>
        </w:tc>
        <w:tc>
          <w:tcPr>
            <w:tcW w:w="6225" w:type="dxa"/>
            <w:tcBorders>
              <w:top w:val="single" w:sz="4" w:space="0" w:color="000000"/>
              <w:left w:val="single" w:sz="4" w:space="0" w:color="000000"/>
              <w:bottom w:val="single" w:sz="4" w:space="0" w:color="000000"/>
              <w:right w:val="single" w:sz="4" w:space="0" w:color="000000"/>
            </w:tcBorders>
          </w:tcPr>
          <w:p w14:paraId="585DA775" w14:textId="77777777" w:rsidR="003F789A" w:rsidRPr="00E0421A" w:rsidRDefault="00E0421A">
            <w:pPr>
              <w:rPr>
                <w:rFonts w:ascii="Times New Roman" w:eastAsia="Times New Roman" w:hAnsi="Times New Roman" w:cs="Times New Roman"/>
                <w:color w:val="0070C0"/>
                <w:sz w:val="24"/>
                <w:szCs w:val="24"/>
                <w:highlight w:val="white"/>
                <w:lang w:val="ru-RU"/>
              </w:rPr>
            </w:pPr>
            <w:r w:rsidRPr="00E0421A">
              <w:rPr>
                <w:rFonts w:ascii="Times New Roman" w:eastAsia="Times New Roman" w:hAnsi="Times New Roman" w:cs="Times New Roman"/>
                <w:sz w:val="24"/>
                <w:szCs w:val="24"/>
                <w:lang w:val="ru-RU"/>
              </w:rPr>
              <w:t>ПК 2.3. Проводить контроль работоспособности программного обеспечения электронных устройств управления, приводов и датчиков мехатронных устройств и систем</w:t>
            </w:r>
          </w:p>
        </w:tc>
      </w:tr>
      <w:tr w:rsidR="003F789A" w14:paraId="3C52D9E5"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809A90E"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45A74019"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2.4. Выявлять отработавшие ресурс или вышедшие из строя компоненты мехатронных устройств и систем</w:t>
            </w:r>
          </w:p>
        </w:tc>
      </w:tr>
      <w:tr w:rsidR="003F789A" w14:paraId="42A7EAD8"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517E05B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AAE7ABF"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2.5 Заменять отработавшие ресурс или вышедшие из строя компоненты мехатронных устройств и систем</w:t>
            </w:r>
          </w:p>
        </w:tc>
      </w:tr>
      <w:tr w:rsidR="003F789A" w14:paraId="62D3B94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EE94B2B"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6F57D4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2.6 Проводить контроль корректности работы и обновление программного обеспечения мехатронных устройств и систем</w:t>
            </w:r>
          </w:p>
        </w:tc>
      </w:tr>
      <w:tr w:rsidR="003F789A" w14:paraId="34ABC21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F7894C3"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EFFC3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2.7 Проводить текущее техническое обслуживание узлов и агрегатов мехатронных устройств и систем</w:t>
            </w:r>
          </w:p>
        </w:tc>
      </w:tr>
      <w:tr w:rsidR="003F789A" w14:paraId="764E7A82" w14:textId="77777777">
        <w:trPr>
          <w:trHeight w:val="240"/>
        </w:trPr>
        <w:tc>
          <w:tcPr>
            <w:tcW w:w="3405" w:type="dxa"/>
            <w:vMerge w:val="restart"/>
            <w:tcBorders>
              <w:top w:val="single" w:sz="4" w:space="0" w:color="000000"/>
              <w:left w:val="single" w:sz="4" w:space="0" w:color="000000"/>
              <w:bottom w:val="single" w:sz="4" w:space="0" w:color="000000"/>
              <w:right w:val="single" w:sz="4" w:space="0" w:color="000000"/>
            </w:tcBorders>
          </w:tcPr>
          <w:p w14:paraId="3C41CCCA"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 xml:space="preserve">ВД.03 Монтаж, программирование и обслуживание </w:t>
            </w:r>
            <w:r w:rsidRPr="00E0421A">
              <w:rPr>
                <w:rFonts w:ascii="Times New Roman" w:eastAsia="Times New Roman" w:hAnsi="Times New Roman" w:cs="Times New Roman"/>
                <w:sz w:val="24"/>
                <w:szCs w:val="24"/>
                <w:lang w:val="ru-RU"/>
              </w:rPr>
              <w:lastRenderedPageBreak/>
              <w:t>робототехнических средств</w:t>
            </w:r>
          </w:p>
        </w:tc>
        <w:tc>
          <w:tcPr>
            <w:tcW w:w="6225" w:type="dxa"/>
            <w:tcBorders>
              <w:top w:val="single" w:sz="4" w:space="0" w:color="000000"/>
              <w:left w:val="single" w:sz="4" w:space="0" w:color="000000"/>
              <w:bottom w:val="single" w:sz="4" w:space="0" w:color="000000"/>
              <w:right w:val="single" w:sz="4" w:space="0" w:color="000000"/>
            </w:tcBorders>
          </w:tcPr>
          <w:p w14:paraId="435A3275"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lastRenderedPageBreak/>
              <w:t>ПК 3.1. Проводить монтаж и коммутацию датчиков РТС</w:t>
            </w:r>
          </w:p>
        </w:tc>
      </w:tr>
      <w:tr w:rsidR="003F789A" w14:paraId="3EF02910"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BBEBC6C"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F4F43FE"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ПК 3.2. Проводить проверку и установку навесного оборудования на базу РТС</w:t>
            </w:r>
          </w:p>
        </w:tc>
      </w:tr>
      <w:tr w:rsidR="003F789A" w14:paraId="27F39815"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1E6410B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7FE24EBD" w14:textId="77777777" w:rsidR="003F789A" w:rsidRPr="00E0421A" w:rsidRDefault="00E0421A">
            <w:pPr>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3.3. Выполнять монтаж и настройку средств измерений и робототехнических устройств и систем</w:t>
            </w:r>
          </w:p>
        </w:tc>
      </w:tr>
      <w:tr w:rsidR="003F789A" w14:paraId="0F836C64"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471E1500"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81883C1" w14:textId="77777777" w:rsidR="003F789A" w:rsidRPr="00E0421A" w:rsidRDefault="00E0421A">
            <w:pPr>
              <w:rPr>
                <w:rFonts w:ascii="Times New Roman" w:eastAsia="Times New Roman" w:hAnsi="Times New Roman" w:cs="Times New Roman"/>
                <w:color w:val="0070C0"/>
                <w:sz w:val="24"/>
                <w:szCs w:val="24"/>
                <w:lang w:val="ru-RU"/>
              </w:rPr>
            </w:pPr>
            <w:r w:rsidRPr="00E0421A">
              <w:rPr>
                <w:rFonts w:ascii="Times New Roman" w:eastAsia="Times New Roman" w:hAnsi="Times New Roman" w:cs="Times New Roman"/>
                <w:sz w:val="24"/>
                <w:szCs w:val="24"/>
                <w:lang w:val="ru-RU"/>
              </w:rPr>
              <w:t>ПК 3.4. Проводить синхронизацию навесного оборудования с блоком управления и питания РТС</w:t>
            </w:r>
          </w:p>
        </w:tc>
      </w:tr>
      <w:tr w:rsidR="003F789A" w14:paraId="78E13622"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3FE1F3AC"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5A4DE1ED"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3.5 Разрабатывать управляющие программы и контролировать их исполнение РТС</w:t>
            </w:r>
          </w:p>
        </w:tc>
      </w:tr>
      <w:tr w:rsidR="003F789A" w14:paraId="30A6DBD7"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72E6ABE9"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65E09B3"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3.6 Выполнять пуск и наладку средств роботизации</w:t>
            </w:r>
          </w:p>
        </w:tc>
      </w:tr>
      <w:tr w:rsidR="003F789A" w14:paraId="2EBB4953"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0C4C8958"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6F3DBE52"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3.7 Проводить обработку данных, полученных с внутренних систем контроля РТС и навесного оборудования</w:t>
            </w:r>
          </w:p>
        </w:tc>
      </w:tr>
      <w:tr w:rsidR="003F789A" w14:paraId="23B32D4C" w14:textId="77777777">
        <w:trPr>
          <w:trHeight w:val="240"/>
        </w:trPr>
        <w:tc>
          <w:tcPr>
            <w:tcW w:w="3405" w:type="dxa"/>
            <w:vMerge/>
            <w:tcBorders>
              <w:top w:val="single" w:sz="4" w:space="0" w:color="000000"/>
              <w:left w:val="single" w:sz="4" w:space="0" w:color="000000"/>
              <w:bottom w:val="single" w:sz="4" w:space="0" w:color="000000"/>
              <w:right w:val="single" w:sz="4" w:space="0" w:color="000000"/>
            </w:tcBorders>
          </w:tcPr>
          <w:p w14:paraId="61F8C09A" w14:textId="77777777" w:rsidR="003F789A" w:rsidRPr="00E0421A" w:rsidRDefault="003F789A">
            <w:pPr>
              <w:rPr>
                <w:rFonts w:ascii="Times New Roman" w:eastAsia="Times New Roman" w:hAnsi="Times New Roman" w:cs="Times New Roman"/>
                <w:color w:val="0070C0"/>
                <w:sz w:val="24"/>
                <w:szCs w:val="24"/>
                <w:lang w:val="ru-RU"/>
              </w:rPr>
            </w:pPr>
          </w:p>
        </w:tc>
        <w:tc>
          <w:tcPr>
            <w:tcW w:w="6225" w:type="dxa"/>
            <w:tcBorders>
              <w:top w:val="single" w:sz="4" w:space="0" w:color="000000"/>
              <w:left w:val="single" w:sz="4" w:space="0" w:color="000000"/>
              <w:bottom w:val="single" w:sz="4" w:space="0" w:color="000000"/>
              <w:right w:val="single" w:sz="4" w:space="0" w:color="000000"/>
            </w:tcBorders>
          </w:tcPr>
          <w:p w14:paraId="1F01D0C7" w14:textId="77777777" w:rsidR="003F789A" w:rsidRPr="00E0421A" w:rsidRDefault="00E0421A">
            <w:pPr>
              <w:jc w:val="both"/>
              <w:rPr>
                <w:rFonts w:ascii="Times New Roman" w:eastAsia="Times New Roman" w:hAnsi="Times New Roman" w:cs="Times New Roman"/>
                <w:sz w:val="24"/>
                <w:szCs w:val="24"/>
                <w:lang w:val="ru-RU"/>
              </w:rPr>
            </w:pPr>
            <w:r w:rsidRPr="00E0421A">
              <w:rPr>
                <w:rFonts w:ascii="Times New Roman" w:eastAsia="Times New Roman" w:hAnsi="Times New Roman" w:cs="Times New Roman"/>
                <w:sz w:val="24"/>
                <w:szCs w:val="24"/>
                <w:lang w:val="ru-RU"/>
              </w:rPr>
              <w:t>ПК 3.8 Проводить диагностику, техническое обслуживание и устранение мелких неисправностей внешних и внутренних систем РСТ</w:t>
            </w:r>
          </w:p>
        </w:tc>
      </w:tr>
    </w:tbl>
    <w:p w14:paraId="6DDBF737" w14:textId="77777777" w:rsidR="003F789A" w:rsidRDefault="003F789A" w:rsidP="00E0421A">
      <w:pPr>
        <w:pBdr>
          <w:top w:val="nil"/>
          <w:left w:val="nil"/>
          <w:bottom w:val="nil"/>
          <w:right w:val="nil"/>
          <w:between w:val="nil"/>
        </w:pBdr>
        <w:spacing w:line="276" w:lineRule="auto"/>
        <w:jc w:val="both"/>
        <w:rPr>
          <w:rFonts w:ascii="Times New Roman" w:eastAsia="Times New Roman" w:hAnsi="Times New Roman" w:cs="Times New Roman"/>
          <w:i/>
          <w:color w:val="000000"/>
          <w:highlight w:val="white"/>
        </w:rPr>
      </w:pPr>
    </w:p>
    <w:p w14:paraId="2AA7F01E" w14:textId="77777777" w:rsidR="003F789A" w:rsidRDefault="00E0421A">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15.02.10 Мехатроника и робототехника (по отраслям), сдают ГИА в форме демонстрационного экзамена профильного уровня и защиты дипломного проекта (работы).</w:t>
      </w:r>
    </w:p>
    <w:p w14:paraId="07B3818C"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C7D98C0"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959BCC4"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2AB7BD4"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57BA3893" w14:textId="77777777" w:rsidR="003F789A" w:rsidRDefault="00E0421A">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E1940F6" w14:textId="77777777" w:rsidR="003F789A" w:rsidRDefault="003F789A">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49DDE3E0"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607BDF4A" w14:textId="77777777" w:rsidR="003F789A" w:rsidRDefault="00E0421A">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0B320EB3"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w:t>
      </w:r>
      <w:r>
        <w:rPr>
          <w:rFonts w:ascii="Times New Roman" w:eastAsia="Times New Roman" w:hAnsi="Times New Roman" w:cs="Times New Roman"/>
          <w:sz w:val="24"/>
          <w:szCs w:val="24"/>
        </w:rPr>
        <w:lastRenderedPageBreak/>
        <w:t>демонстрирующего уровень знаний выпускника в рамках выбранной темы, а также сформированность его профессиональных умений и навыков.</w:t>
      </w:r>
    </w:p>
    <w:p w14:paraId="1A6AA353"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080866C5"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455B4F36" w14:textId="77777777" w:rsidR="003F789A" w:rsidRDefault="00E0421A">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AFA9492" w14:textId="77777777" w:rsidR="003F789A" w:rsidRDefault="00E0421A">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5A228997"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A055CE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3ACA6EE6"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030D4AFF"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2. Паспорт программы государственной итоговой аттестации (область применения, требования к результатам освоения программы, цели и задачи ГИА)</w:t>
      </w:r>
    </w:p>
    <w:p w14:paraId="3002B928"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738606ED"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7C4A94E"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5. Критерии оценки уровня и качества подготовки обучающихся (описание критериев оценки дипломного проекта (работы), ДЭ или ГЭ)</w:t>
      </w:r>
    </w:p>
    <w:p w14:paraId="4EA0153D" w14:textId="77777777" w:rsidR="003F789A" w:rsidRPr="00053B21"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sidRPr="00053B21">
        <w:rPr>
          <w:rFonts w:ascii="Times New Roman" w:eastAsia="Times New Roman" w:hAnsi="Times New Roman" w:cs="Times New Roman"/>
          <w:color w:val="000000"/>
          <w:sz w:val="24"/>
          <w:szCs w:val="24"/>
        </w:rPr>
        <w:t>6. Порядок апелляции и пересдачи государственной итоговой аттестации (описание процедуры подачи апелляции)</w:t>
      </w:r>
    </w:p>
    <w:p w14:paraId="6E5BA165"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4C4B9088"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09F4A087"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08BF1CD5"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26C1DD4A" w14:textId="77777777" w:rsidR="003F789A" w:rsidRDefault="00E0421A">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7653256A" w14:textId="77777777" w:rsidR="003F789A" w:rsidRDefault="003F789A">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3F789A">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0BB2C0" w14:textId="77777777" w:rsidR="00220B7A" w:rsidRDefault="00220B7A">
      <w:r>
        <w:separator/>
      </w:r>
    </w:p>
  </w:endnote>
  <w:endnote w:type="continuationSeparator" w:id="0">
    <w:p w14:paraId="3F7B39CD" w14:textId="77777777" w:rsidR="00220B7A" w:rsidRDefault="00220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6CDDD" w14:textId="77777777" w:rsidR="00220B7A" w:rsidRDefault="00220B7A">
      <w:r>
        <w:separator/>
      </w:r>
    </w:p>
  </w:footnote>
  <w:footnote w:type="continuationSeparator" w:id="0">
    <w:p w14:paraId="4AF49E12" w14:textId="77777777" w:rsidR="00220B7A" w:rsidRDefault="00220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30E87" w14:textId="77777777" w:rsidR="003F789A" w:rsidRDefault="00E0421A">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89A"/>
    <w:rsid w:val="00053B21"/>
    <w:rsid w:val="00220B7A"/>
    <w:rsid w:val="003F789A"/>
    <w:rsid w:val="004D1B28"/>
    <w:rsid w:val="00E04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290F6"/>
  <w15:docId w15:val="{7704DC6C-524D-4504-8955-E7DA26C0E7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0">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0"/>
    <w:tblPr>
      <w:tblStyleRowBandSize w:val="1"/>
      <w:tblStyleColBandSize w:val="1"/>
      <w:tblCellMar>
        <w:left w:w="5" w:type="dxa"/>
        <w:right w:w="5" w:type="dxa"/>
      </w:tblCellMar>
    </w:tblPr>
  </w:style>
  <w:style w:type="table" w:customStyle="1" w:styleId="affffff6">
    <w:basedOn w:val="TableNormal0"/>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QUbMSaZsSfF4hA1IU79pjpw/cQ==">CgMxLjAyCGguZ2pkZ3hzMgloLjMwajB6bGwyCWguMWZvYjl0ZTIOaC44Z3Q0aTh3c3cwaDEyDWguaGl4MnpkdDBzdTcyCWguMmV0OTJwMDIJaC4xdDNoNXNmMgloLjRkMzRvZzgyCWguMnM4ZXlvMTIJaC4yNmluMXJnOAByITFYcG9VclU3ajc1TmRVeHNGejFvX3BDczVVT200MWd3NQ==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1635</Words>
  <Characters>9321</Characters>
  <Application>Microsoft Office Word</Application>
  <DocSecurity>0</DocSecurity>
  <Lines>77</Lines>
  <Paragraphs>21</Paragraphs>
  <ScaleCrop>false</ScaleCrop>
  <Company/>
  <LinksUpToDate>false</LinksUpToDate>
  <CharactersWithSpaces>10935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3</cp:revision>
  <dcterms:created xsi:type="dcterms:W3CDTF">2024-03-04T11:39:00Z</dcterms:created>
  <dcterms:modified xsi:type="dcterms:W3CDTF">2024-12-02T14:04:00Z</dcterms:modified>
</cp:coreProperties>
</file>