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FB1" w:rsidRDefault="00E93E88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:rsidR="00AD0FB1" w:rsidRDefault="00E93E88">
      <w:pPr>
        <w:pStyle w:val="1f1"/>
        <w:jc w:val="right"/>
        <w:rPr>
          <w:b/>
        </w:rPr>
      </w:pPr>
      <w:r>
        <w:rPr>
          <w:b/>
        </w:rPr>
        <w:t xml:space="preserve">к ПОП-П по </w:t>
      </w:r>
      <w:bookmarkStart w:id="0" w:name="_Hlk147906861"/>
      <w:r>
        <w:rPr>
          <w:b/>
        </w:rPr>
        <w:t>профессии</w:t>
      </w:r>
      <w:bookmarkEnd w:id="0"/>
      <w:r>
        <w:rPr>
          <w:b/>
        </w:rPr>
        <w:t xml:space="preserve"> 21.01.01 Оператор </w:t>
      </w:r>
      <w:r>
        <w:rPr>
          <w:b/>
        </w:rPr>
        <w:br/>
        <w:t>нефтяных и газовых скважин</w:t>
      </w:r>
    </w:p>
    <w:p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:rsidR="00AD0FB1" w:rsidRDefault="00E93E88">
      <w:pPr>
        <w:pStyle w:val="affffffe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:rsidR="00AD0FB1" w:rsidRDefault="00E93E8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:rsidR="00AD0FB1" w:rsidRDefault="00E93E88">
      <w:pPr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  <w:vertAlign w:val="superscript"/>
        </w:rPr>
        <w:br w:type="page"/>
      </w:r>
    </w:p>
    <w:p w:rsidR="00AD0FB1" w:rsidRDefault="00E93E8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:rsidR="00AD0FB1" w:rsidRDefault="00AD0FB1">
      <w:pPr>
        <w:rPr>
          <w:rFonts w:ascii="Times New Roman" w:hAnsi="Times New Roman"/>
          <w:b/>
          <w:sz w:val="24"/>
        </w:rPr>
      </w:pPr>
    </w:p>
    <w:p w:rsidR="00AD0FB1" w:rsidRDefault="00E93E88">
      <w:pPr>
        <w:pStyle w:val="1f4"/>
        <w:tabs>
          <w:tab w:val="clear" w:pos="9345"/>
          <w:tab w:val="right" w:leader="dot" w:pos="9639"/>
        </w:tabs>
        <w:rPr>
          <w:noProof/>
        </w:rPr>
      </w:pPr>
      <w:r>
        <w:fldChar w:fldCharType="begin"/>
      </w:r>
      <w:r>
        <w:instrText>TOC \h \z \u \o "1-3"</w:instrText>
      </w:r>
      <w:r>
        <w:fldChar w:fldCharType="separate"/>
      </w:r>
      <w:r>
        <w:rPr>
          <w:noProof/>
        </w:rPr>
        <w:fldChar w:fldCharType="begin"/>
      </w:r>
      <w:r>
        <w:rPr>
          <w:noProof/>
        </w:rPr>
        <w:instrText>HYPERLINK \l "__RefHeading___1"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Общие п</w:t>
      </w:r>
      <w:bookmarkStart w:id="1" w:name="_GoBack"/>
      <w:bookmarkEnd w:id="1"/>
      <w:r>
        <w:rPr>
          <w:noProof/>
        </w:rPr>
        <w:t>оложения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>PAGEREF __RefHeading___1 \h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rPr>
          <w:noProof/>
        </w:rPr>
        <w:fldChar w:fldCharType="end"/>
      </w:r>
    </w:p>
    <w:p w:rsidR="00AD0FB1" w:rsidRDefault="00E93E88">
      <w:pPr>
        <w:pStyle w:val="1f4"/>
        <w:tabs>
          <w:tab w:val="clear" w:pos="9345"/>
          <w:tab w:val="right" w:leader="dot" w:pos="9639"/>
        </w:tabs>
        <w:rPr>
          <w:noProof/>
        </w:rPr>
      </w:pPr>
      <w:hyperlink w:anchor="__RefHeading___2" w:history="1">
        <w:r>
          <w:rPr>
            <w:noProof/>
          </w:rPr>
          <w:t>Примерные требования к проведению демонстрационного экзамена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>PAGEREF __RefHeading___2 \h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hyperlink>
    </w:p>
    <w:p w:rsidR="00AD0FB1" w:rsidRDefault="00E93E88">
      <w:pPr>
        <w:pStyle w:val="1f4"/>
        <w:tabs>
          <w:tab w:val="clear" w:pos="9345"/>
          <w:tab w:val="right" w:leader="dot" w:pos="9639"/>
        </w:tabs>
        <w:rPr>
          <w:noProof/>
        </w:rPr>
      </w:pPr>
      <w:hyperlink w:anchor="__RefHeading___3" w:history="1">
        <w:r>
          <w:rPr>
            <w:noProof/>
          </w:rPr>
          <w:t>Примерная структура программы ГИА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>PAGEREF __RefHeading___3 \h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hyperlink>
    </w:p>
    <w:p w:rsidR="00AD0FB1" w:rsidRDefault="00E93E88">
      <w:r>
        <w:fldChar w:fldCharType="end"/>
      </w:r>
    </w:p>
    <w:p w:rsidR="00AD0FB1" w:rsidRDefault="00AD0FB1"/>
    <w:p w:rsidR="00AD0FB1" w:rsidRDefault="00AD0FB1">
      <w:pPr>
        <w:rPr>
          <w:rFonts w:ascii="Times New Roman" w:hAnsi="Times New Roman"/>
          <w:b/>
          <w:sz w:val="24"/>
        </w:rPr>
      </w:pPr>
    </w:p>
    <w:p w:rsidR="00AD0FB1" w:rsidRDefault="00E93E88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:rsidR="00AD0FB1" w:rsidRDefault="00E93E88">
      <w:pPr>
        <w:pStyle w:val="afffffffff5"/>
        <w:rPr>
          <w:b w:val="0"/>
        </w:rPr>
      </w:pPr>
      <w:bookmarkStart w:id="2" w:name="__RefHeading___1"/>
      <w:bookmarkEnd w:id="2"/>
      <w:r>
        <w:lastRenderedPageBreak/>
        <w:t>Общие положения</w:t>
      </w:r>
    </w:p>
    <w:p w:rsidR="00AD0FB1" w:rsidRDefault="00E93E88">
      <w:pPr>
        <w:pStyle w:val="afe"/>
        <w:spacing w:before="0" w:after="0" w:line="276" w:lineRule="auto"/>
        <w:ind w:firstLine="709"/>
      </w:pPr>
      <w:r>
        <w:t>Примерная программа государственной итоговой аттестации (далее – примерная программа ГИА) выпускников по профессии 21.01.01 Оператор нефтяных и газовых скважин разработана в соответствии с Законом Российской Федерации от 29.12.2012 г. № 273-ФЗ «Об образова</w:t>
      </w:r>
      <w:r>
        <w:t xml:space="preserve">нии в Российской Федерации», </w:t>
      </w:r>
      <w:bookmarkStart w:id="3" w:name="_Hlk156559699"/>
      <w:r>
        <w:t xml:space="preserve">Приказом </w:t>
      </w:r>
      <w:proofErr w:type="spellStart"/>
      <w:r>
        <w:t>Минпросвещения</w:t>
      </w:r>
      <w:proofErr w:type="spellEnd"/>
      <w:r>
        <w:t xml:space="preserve">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bookmarkEnd w:id="3"/>
      <w:r>
        <w:t>ФГОС СПО по профессии 21.01.01 Опе</w:t>
      </w:r>
      <w:r>
        <w:t>ратор нефтяных и газовых скважин, и определяет совокупность требований к ее организации и проведению.</w:t>
      </w:r>
    </w:p>
    <w:p w:rsidR="00AD0FB1" w:rsidRDefault="00E93E88">
      <w:pPr>
        <w:pStyle w:val="afe"/>
        <w:spacing w:before="0" w:after="0" w:line="276" w:lineRule="auto"/>
        <w:ind w:firstLine="709"/>
      </w:pPr>
      <w:r>
        <w:t>Цель государственной итоговой аттестации – установление соответствия результатов освоения обучающимися образовательной программы по профессии 21.01.01 Опе</w:t>
      </w:r>
      <w:r>
        <w:t>ратор нефтяных и газовых скважин</w:t>
      </w:r>
      <w:r>
        <w:rPr>
          <w:color w:val="0070C0"/>
        </w:rPr>
        <w:t xml:space="preserve"> </w:t>
      </w:r>
      <w:r>
        <w:t xml:space="preserve">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:rsidR="00AD0FB1" w:rsidRDefault="00E93E88">
      <w:pPr>
        <w:pStyle w:val="afe"/>
        <w:spacing w:before="0" w:after="0" w:line="276" w:lineRule="auto"/>
        <w:ind w:firstLine="709"/>
      </w:pPr>
      <w:r>
        <w:t>Задачи государственной итоговой аттестации:</w:t>
      </w:r>
    </w:p>
    <w:p w:rsidR="00AD0FB1" w:rsidRDefault="00E93E88">
      <w:pPr>
        <w:pStyle w:val="afe"/>
        <w:spacing w:before="0" w:after="0" w:line="276" w:lineRule="auto"/>
        <w:ind w:firstLine="709"/>
      </w:pPr>
      <w:r>
        <w:t>– определение соответствия навыков</w:t>
      </w:r>
      <w:r>
        <w:t>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:rsidR="00AD0FB1" w:rsidRDefault="00E93E88">
      <w:pPr>
        <w:pStyle w:val="afe"/>
        <w:spacing w:before="0" w:after="0" w:line="276" w:lineRule="auto"/>
        <w:ind w:firstLine="709"/>
      </w:pPr>
      <w:r>
        <w:t xml:space="preserve">– определение степени </w:t>
      </w:r>
      <w:proofErr w:type="spellStart"/>
      <w:r>
        <w:t>сформированности</w:t>
      </w:r>
      <w:proofErr w:type="spellEnd"/>
      <w:r>
        <w:t xml:space="preserve"> профессиональных компетенций, личностных качеств, соответствующих ФГОС СПО и наибол</w:t>
      </w:r>
      <w:r>
        <w:t>ее востребованных на рынке труда.</w:t>
      </w:r>
    </w:p>
    <w:p w:rsidR="00AD0FB1" w:rsidRDefault="00E93E88">
      <w:pPr>
        <w:pStyle w:val="afe"/>
        <w:spacing w:before="0" w:after="0" w:line="276" w:lineRule="auto"/>
        <w:ind w:firstLine="709"/>
      </w:pPr>
      <w:r>
        <w:t>По результатам ГИА выпускнику по профессии 21.01.01 Оператор нефтяных и газовых скважин присваивается квалификация: оператор по добыче нефти и газа.</w:t>
      </w:r>
    </w:p>
    <w:p w:rsidR="00AD0FB1" w:rsidRDefault="00E93E88">
      <w:pPr>
        <w:pStyle w:val="afe"/>
        <w:spacing w:before="0" w:after="0" w:line="276" w:lineRule="auto"/>
        <w:ind w:firstLine="709"/>
      </w:pPr>
      <w:r>
        <w:t>Примерная программа ГИА является частью основной ПОП-П по программе подго</w:t>
      </w:r>
      <w:r>
        <w:t>товки квалифицированных рабочих, служащих и определяет совокупность требований к ГИА, в том числе к содержанию, организации работы, оценочным материалам ГИА выпускников по данной профессии.</w:t>
      </w:r>
    </w:p>
    <w:p w:rsidR="00AD0FB1" w:rsidRDefault="00E93E88">
      <w:pPr>
        <w:pStyle w:val="afe"/>
        <w:spacing w:before="0" w:after="0" w:line="276" w:lineRule="auto"/>
        <w:ind w:firstLine="709"/>
      </w:pPr>
      <w:r>
        <w:t xml:space="preserve">Выпускник, освоивший образовательную программу, должен быть готов </w:t>
      </w:r>
      <w:r>
        <w:t>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:rsidR="00AD0FB1" w:rsidRDefault="00AD0FB1">
      <w:pPr>
        <w:pStyle w:val="afe"/>
        <w:spacing w:before="0" w:after="0" w:line="276" w:lineRule="auto"/>
        <w:ind w:firstLine="709"/>
        <w:rPr>
          <w:i/>
          <w:highlight w:val="white"/>
        </w:rPr>
      </w:pPr>
    </w:p>
    <w:p w:rsidR="00AD0FB1" w:rsidRDefault="00E93E88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:rsidR="00AD0FB1" w:rsidRDefault="00E93E88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p w:rsidR="00AD0FB1" w:rsidRDefault="00AD0FB1">
      <w:pPr>
        <w:spacing w:line="276" w:lineRule="auto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tblInd w:w="74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932"/>
        <w:gridCol w:w="4492"/>
      </w:tblGrid>
      <w:tr w:rsidR="00AD0FB1">
        <w:trPr>
          <w:trHeight w:val="44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:rsidR="00AD0FB1" w:rsidRDefault="00E93E8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вида деятельности (ВД)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:rsidR="00AD0FB1" w:rsidRDefault="00E93E8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профессионального модуля (ПМ), </w:t>
            </w:r>
          </w:p>
          <w:p w:rsidR="00AD0FB1" w:rsidRDefault="00E93E8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рамках которого осваивается ВД</w:t>
            </w:r>
          </w:p>
        </w:tc>
      </w:tr>
      <w:tr w:rsidR="00AD0FB1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AD0FB1">
        <w:trPr>
          <w:trHeight w:val="363"/>
        </w:trPr>
        <w:tc>
          <w:tcPr>
            <w:tcW w:w="9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:rsidR="00AD0FB1" w:rsidRDefault="00E93E8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соответствии с ФГОС</w:t>
            </w:r>
          </w:p>
        </w:tc>
      </w:tr>
      <w:tr w:rsidR="00AD0FB1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ind w:left="49" w:right="51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01. Ведение технологического процесса при всех способах добычи нефти, газа и газового конденсата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ПМ.01Ведение технологического процесса при</w:t>
            </w:r>
            <w:r>
              <w:rPr>
                <w:rFonts w:ascii="Times New Roman" w:hAnsi="Times New Roman"/>
                <w:sz w:val="24"/>
              </w:rPr>
              <w:t xml:space="preserve"> всех способах добычи нефти, газа и газового конденсата</w:t>
            </w:r>
          </w:p>
        </w:tc>
      </w:tr>
      <w:tr w:rsidR="00AD0FB1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02. Обеспечение работы оборудования по добыче нефти, газа и газового конденсата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 Обеспечение работы оборудования по добыче нефти, газа и газового конденсата</w:t>
            </w:r>
          </w:p>
        </w:tc>
      </w:tr>
      <w:tr w:rsidR="00AD0FB1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03. Выполнение работ по подгот</w:t>
            </w:r>
            <w:r>
              <w:rPr>
                <w:rFonts w:ascii="Times New Roman" w:hAnsi="Times New Roman"/>
                <w:sz w:val="24"/>
              </w:rPr>
              <w:t xml:space="preserve">овке скважин к капитальному и текущему </w:t>
            </w:r>
            <w:r>
              <w:rPr>
                <w:rFonts w:ascii="Times New Roman" w:hAnsi="Times New Roman"/>
                <w:sz w:val="24"/>
              </w:rPr>
              <w:lastRenderedPageBreak/>
              <w:t>(подземному) ремонтам и приему их в эксплуатацию после ремонта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ПМ.03 Выполнение работ по подготовке скважин к капитальному и текущему </w:t>
            </w:r>
            <w:r>
              <w:rPr>
                <w:rFonts w:ascii="Times New Roman" w:hAnsi="Times New Roman"/>
                <w:sz w:val="24"/>
              </w:rPr>
              <w:lastRenderedPageBreak/>
              <w:t>(подземному) ремонтам и приему их в эксплуатацию после ремонта</w:t>
            </w:r>
          </w:p>
        </w:tc>
      </w:tr>
      <w:tr w:rsidR="00AD0FB1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ВД 04. Ведение </w:t>
            </w:r>
            <w:r>
              <w:rPr>
                <w:rFonts w:ascii="Times New Roman" w:hAnsi="Times New Roman"/>
                <w:sz w:val="24"/>
              </w:rPr>
              <w:t>технологического процесса и обеспечение работы технологических комплексов, установок сбора и подготовки газа на подземных хранилищах газа (по выбору)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</w:t>
            </w:r>
            <w:r>
              <w:rPr>
                <w:rFonts w:ascii="Times New Roman" w:hAnsi="Times New Roman"/>
                <w:sz w:val="24"/>
                <w:vertAlign w:val="subscript"/>
              </w:rPr>
              <w:t>н</w:t>
            </w:r>
            <w:r>
              <w:rPr>
                <w:rFonts w:ascii="Times New Roman" w:hAnsi="Times New Roman"/>
                <w:sz w:val="24"/>
              </w:rPr>
              <w:t>.04 Ведение технологического процесса и обеспечение работы технологических комплексов и установок сбора</w:t>
            </w:r>
            <w:r>
              <w:rPr>
                <w:rFonts w:ascii="Times New Roman" w:hAnsi="Times New Roman"/>
                <w:sz w:val="24"/>
              </w:rPr>
              <w:t>, и подготовки газа на ПХГ</w:t>
            </w:r>
          </w:p>
        </w:tc>
      </w:tr>
      <w:tr w:rsidR="00AD0FB1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04. Выполнение работ по исследованию скважин (по выбору)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</w:t>
            </w:r>
            <w:r>
              <w:rPr>
                <w:rFonts w:ascii="Times New Roman" w:hAnsi="Times New Roman"/>
                <w:sz w:val="24"/>
                <w:vertAlign w:val="subscript"/>
              </w:rPr>
              <w:t>н</w:t>
            </w:r>
            <w:r>
              <w:rPr>
                <w:rFonts w:ascii="Times New Roman" w:hAnsi="Times New Roman"/>
                <w:sz w:val="24"/>
              </w:rPr>
              <w:t>.04 Выполнение работ по исследованию скважин</w:t>
            </w:r>
          </w:p>
        </w:tc>
      </w:tr>
    </w:tbl>
    <w:p w:rsidR="00AD0FB1" w:rsidRDefault="00AD0FB1">
      <w:pPr>
        <w:jc w:val="right"/>
        <w:rPr>
          <w:rFonts w:ascii="Times New Roman" w:hAnsi="Times New Roman"/>
          <w:b/>
          <w:sz w:val="24"/>
          <w:highlight w:val="white"/>
        </w:rPr>
      </w:pPr>
    </w:p>
    <w:p w:rsidR="00AD0FB1" w:rsidRDefault="00E93E88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2 </w:t>
      </w:r>
    </w:p>
    <w:p w:rsidR="00AD0FB1" w:rsidRDefault="00E93E88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p w:rsidR="00AD0FB1" w:rsidRDefault="00AD0FB1">
      <w:pPr>
        <w:ind w:firstLine="709"/>
        <w:jc w:val="both"/>
        <w:rPr>
          <w:rFonts w:ascii="Times New Roman" w:hAnsi="Times New Roman"/>
          <w:i/>
          <w:color w:val="0070C0"/>
          <w:sz w:val="24"/>
        </w:rPr>
      </w:pPr>
    </w:p>
    <w:p w:rsidR="00AD0FB1" w:rsidRDefault="00E93E8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color w:val="000000" w:themeColor="text1"/>
          <w:sz w:val="24"/>
        </w:rPr>
        <w:t xml:space="preserve">Наименование направленности 1 </w:t>
      </w:r>
    </w:p>
    <w:p w:rsidR="00AD0FB1" w:rsidRDefault="00E93E8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Ведение технологического </w:t>
      </w:r>
      <w:r>
        <w:rPr>
          <w:rFonts w:ascii="Times New Roman" w:hAnsi="Times New Roman"/>
          <w:sz w:val="24"/>
        </w:rPr>
        <w:t>процесса и обеспечение работы технологических комплексов и установок сбора, и подготовки газа на ПХГ</w:t>
      </w:r>
    </w:p>
    <w:p w:rsidR="00AD0FB1" w:rsidRDefault="00AD0FB1">
      <w:pPr>
        <w:ind w:firstLine="709"/>
        <w:jc w:val="both"/>
        <w:rPr>
          <w:rFonts w:ascii="Times New Roman" w:hAnsi="Times New Roman"/>
          <w:i/>
          <w:color w:val="0070C0"/>
          <w:sz w:val="24"/>
        </w:rPr>
      </w:pPr>
    </w:p>
    <w:tbl>
      <w:tblPr>
        <w:tblW w:w="0" w:type="auto"/>
        <w:tblInd w:w="10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AD0FB1">
        <w:trPr>
          <w:trHeight w:val="472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AD0FB1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ВД 01. Ведение технологического процесса при всех способах добычи нефти, газа и газового </w:t>
            </w:r>
            <w:r>
              <w:rPr>
                <w:rFonts w:ascii="Times New Roman" w:hAnsi="Times New Roman"/>
                <w:sz w:val="24"/>
              </w:rPr>
              <w:t>конденсата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1.1. Проверять техническое состояние и работоспособность оборудования для добычи углеводородного сырья.</w:t>
            </w:r>
          </w:p>
        </w:tc>
      </w:tr>
      <w:tr w:rsidR="00AD0FB1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AD0FB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widowControl w:val="0"/>
              <w:ind w:left="1" w:hanging="3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1.2. Вести технологический процесс добычи углеводородного сырья.</w:t>
            </w:r>
          </w:p>
        </w:tc>
      </w:tr>
      <w:tr w:rsidR="00AD0FB1">
        <w:trPr>
          <w:trHeight w:val="56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AD0FB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ПК 1.3. Выполнять работы по освоению и выводу на режим работы </w:t>
            </w:r>
            <w:r>
              <w:rPr>
                <w:rFonts w:ascii="Times New Roman" w:hAnsi="Times New Roman"/>
                <w:sz w:val="24"/>
              </w:rPr>
              <w:t>скважин и электропогружных центробежных насосов</w:t>
            </w:r>
          </w:p>
        </w:tc>
      </w:tr>
      <w:tr w:rsidR="00AD0FB1">
        <w:trPr>
          <w:trHeight w:val="56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AD0FB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1.4. Выполнять работы по поддержанию работоспособности оборудования для добычи углеводородного сырья.</w:t>
            </w:r>
          </w:p>
        </w:tc>
      </w:tr>
      <w:tr w:rsidR="00AD0FB1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ВД 02. Обеспечение работы оборудования по добыче нефти, газа и газового конденсата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ПК 2.1. </w:t>
            </w:r>
            <w:r>
              <w:rPr>
                <w:rFonts w:ascii="Times New Roman" w:hAnsi="Times New Roman"/>
                <w:sz w:val="24"/>
              </w:rPr>
              <w:t>Обслуживать оборудование по добыче углеводородного сырья.</w:t>
            </w:r>
          </w:p>
        </w:tc>
      </w:tr>
      <w:tr w:rsidR="00AD0FB1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AD0FB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widowControl w:val="0"/>
              <w:ind w:left="1" w:hanging="3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2.2. Выполнять проверку технического состояния и режима работы оборудования на установках подготовки углеводородного сырья.</w:t>
            </w:r>
          </w:p>
        </w:tc>
      </w:tr>
      <w:tr w:rsidR="00AD0FB1">
        <w:trPr>
          <w:trHeight w:val="56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AD0FB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ПК 2.3. Выполнять подготовку к выводу в ремонт и вводу в </w:t>
            </w:r>
            <w:r>
              <w:rPr>
                <w:rFonts w:ascii="Times New Roman" w:hAnsi="Times New Roman"/>
                <w:sz w:val="24"/>
              </w:rPr>
              <w:t>эксплуатацию после ремонта оборудования для добычи углеводородного сырья.</w:t>
            </w:r>
          </w:p>
        </w:tc>
      </w:tr>
      <w:tr w:rsidR="00AD0FB1">
        <w:trPr>
          <w:trHeight w:val="56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AD0FB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2.4. Выполнять ремонт оборудования, установок, механизмов и коммуникаций для добычи углеводородного сырья.</w:t>
            </w:r>
          </w:p>
        </w:tc>
      </w:tr>
      <w:tr w:rsidR="00AD0FB1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ВД 03. Выполнение работ по подготовке скважин к капитальному и </w:t>
            </w:r>
            <w:r>
              <w:rPr>
                <w:rFonts w:ascii="Times New Roman" w:hAnsi="Times New Roman"/>
                <w:sz w:val="24"/>
              </w:rPr>
              <w:t>текущему (подземному) ремонтам и приему их в эксплуатацию после ремонта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3.1. Обустраивать площадки проведения ремонта скважин.</w:t>
            </w:r>
          </w:p>
        </w:tc>
      </w:tr>
      <w:tr w:rsidR="00AD0FB1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AD0FB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widowControl w:val="0"/>
              <w:ind w:left="1" w:hanging="3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3.2. Принимать скважины после проведения ремонта.</w:t>
            </w:r>
          </w:p>
        </w:tc>
      </w:tr>
      <w:tr w:rsidR="00AD0FB1">
        <w:trPr>
          <w:trHeight w:val="56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AD0FB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ПК 3.3. Выполнять отдельные операции при подготовке к ремонту </w:t>
            </w:r>
            <w:r>
              <w:rPr>
                <w:rFonts w:ascii="Times New Roman" w:hAnsi="Times New Roman"/>
                <w:sz w:val="24"/>
              </w:rPr>
              <w:t>скважин.</w:t>
            </w:r>
          </w:p>
        </w:tc>
      </w:tr>
      <w:tr w:rsidR="00AD0FB1">
        <w:trPr>
          <w:trHeight w:val="56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AD0FB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3.4. Проводить наладку и пуск скважины в эксплуатацию после ремонта.</w:t>
            </w:r>
          </w:p>
        </w:tc>
      </w:tr>
      <w:tr w:rsidR="00AD0FB1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ВД 04. Ведение технологического процесса и обеспечение работы </w:t>
            </w:r>
            <w:r>
              <w:rPr>
                <w:rFonts w:ascii="Times New Roman" w:hAnsi="Times New Roman"/>
                <w:sz w:val="24"/>
              </w:rPr>
              <w:lastRenderedPageBreak/>
              <w:t>технологических комплексов, установок сбора и подготовки газа на подземных хранилищах газа (по выбору)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pStyle w:val="ConsPlusNormal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4.1. Контролировать техническое состояние и работоспособность установок сбора и подготовки газа на подземных хранилищах газа.</w:t>
            </w:r>
          </w:p>
          <w:p w:rsidR="00AD0FB1" w:rsidRDefault="00AD0FB1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</w:p>
        </w:tc>
      </w:tr>
      <w:tr w:rsidR="00AD0FB1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AD0FB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widowControl w:val="0"/>
              <w:ind w:left="1" w:hanging="3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4.2. Вести технологический процесс на установках сбора и подготовки газа на подземных хранилищах газа.</w:t>
            </w:r>
          </w:p>
        </w:tc>
      </w:tr>
      <w:tr w:rsidR="00AD0FB1">
        <w:trPr>
          <w:trHeight w:val="56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AD0FB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ПК 4.3. </w:t>
            </w:r>
            <w:r>
              <w:rPr>
                <w:rFonts w:ascii="Times New Roman" w:hAnsi="Times New Roman"/>
                <w:sz w:val="24"/>
              </w:rPr>
              <w:t>Обслуживать оборудование на установках сбора и подготовки газа.</w:t>
            </w:r>
          </w:p>
        </w:tc>
      </w:tr>
      <w:tr w:rsidR="00AD0FB1">
        <w:trPr>
          <w:trHeight w:val="56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AD0FB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4.4. Подготавливать к выводу в ремонт и вводу в эксплуатацию после ремонта оборудования на установках сбора и подготовки газа.</w:t>
            </w:r>
          </w:p>
        </w:tc>
      </w:tr>
    </w:tbl>
    <w:p w:rsidR="00AD0FB1" w:rsidRDefault="00AD0FB1">
      <w:pPr>
        <w:pStyle w:val="afffffffff1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:rsidR="00AD0FB1" w:rsidRDefault="00E93E88">
      <w:pPr>
        <w:ind w:firstLine="709"/>
        <w:jc w:val="both"/>
        <w:rPr>
          <w:rFonts w:ascii="Times New Roman" w:hAnsi="Times New Roman"/>
          <w:i/>
          <w:color w:val="000000" w:themeColor="text1"/>
          <w:sz w:val="24"/>
        </w:rPr>
      </w:pPr>
      <w:r>
        <w:rPr>
          <w:rFonts w:ascii="Times New Roman" w:hAnsi="Times New Roman"/>
          <w:i/>
          <w:color w:val="000000" w:themeColor="text1"/>
          <w:sz w:val="24"/>
        </w:rPr>
        <w:t>Наименование направленности 2</w:t>
      </w:r>
    </w:p>
    <w:p w:rsidR="00AD0FB1" w:rsidRDefault="00E93E88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Выполнение работ по исследов</w:t>
      </w:r>
      <w:r>
        <w:rPr>
          <w:rFonts w:ascii="Times New Roman" w:hAnsi="Times New Roman"/>
          <w:sz w:val="24"/>
        </w:rPr>
        <w:t>анию скважин</w:t>
      </w:r>
    </w:p>
    <w:p w:rsidR="00AD0FB1" w:rsidRDefault="00AD0FB1">
      <w:pPr>
        <w:jc w:val="both"/>
        <w:rPr>
          <w:rFonts w:ascii="Times New Roman" w:hAnsi="Times New Roman"/>
          <w:sz w:val="24"/>
        </w:rPr>
      </w:pPr>
    </w:p>
    <w:tbl>
      <w:tblPr>
        <w:tblW w:w="0" w:type="auto"/>
        <w:tblInd w:w="10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AD0FB1">
        <w:trPr>
          <w:trHeight w:val="472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pStyle w:val="1f1"/>
              <w:rPr>
                <w:b/>
              </w:rPr>
            </w:pPr>
            <w:r>
              <w:rPr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pStyle w:val="1f1"/>
              <w:rPr>
                <w:b/>
              </w:rPr>
            </w:pPr>
            <w:r>
              <w:rPr>
                <w:highlight w:val="white"/>
              </w:rPr>
              <w:t>Профессиональные компетенции</w:t>
            </w:r>
          </w:p>
        </w:tc>
      </w:tr>
      <w:tr w:rsidR="00AD0FB1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pStyle w:val="1f1"/>
              <w:rPr>
                <w:highlight w:val="yellow"/>
              </w:rPr>
            </w:pPr>
            <w:r>
              <w:t>ВД 01. Ведение технологического процесса при всех способах добычи нефти, газа и газового конденсата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pStyle w:val="1f1"/>
              <w:rPr>
                <w:highlight w:val="yellow"/>
              </w:rPr>
            </w:pPr>
            <w:r>
              <w:t xml:space="preserve">ПК 1.1. Проверять техническое состояние и работоспособность оборудования для </w:t>
            </w:r>
            <w:r>
              <w:t>добычи углеводородного сырья.</w:t>
            </w:r>
          </w:p>
        </w:tc>
      </w:tr>
      <w:tr w:rsidR="00AD0FB1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AD0FB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pStyle w:val="1f1"/>
              <w:rPr>
                <w:highlight w:val="yellow"/>
              </w:rPr>
            </w:pPr>
            <w:r>
              <w:t>ПК 1.2. Вести технологический процесс добычи углеводородного сырья.</w:t>
            </w:r>
          </w:p>
        </w:tc>
      </w:tr>
      <w:tr w:rsidR="00AD0FB1">
        <w:trPr>
          <w:trHeight w:val="56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AD0FB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pStyle w:val="1f1"/>
              <w:rPr>
                <w:highlight w:val="yellow"/>
              </w:rPr>
            </w:pPr>
            <w:r>
              <w:t>ПК 1.3. Выполнять работы по освоению и выводу на режим работы скважин и электропогружных центробежных насосов</w:t>
            </w:r>
          </w:p>
        </w:tc>
      </w:tr>
      <w:tr w:rsidR="00AD0FB1">
        <w:trPr>
          <w:trHeight w:val="56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AD0FB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pStyle w:val="1f1"/>
              <w:rPr>
                <w:highlight w:val="yellow"/>
              </w:rPr>
            </w:pPr>
            <w:r>
              <w:t xml:space="preserve">ПК 1.4. Выполнять работы по поддержанию </w:t>
            </w:r>
            <w:r>
              <w:t>работоспособности оборудования для добычи углеводородного сырья.</w:t>
            </w:r>
          </w:p>
        </w:tc>
      </w:tr>
      <w:tr w:rsidR="00AD0FB1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pStyle w:val="1f1"/>
              <w:rPr>
                <w:highlight w:val="yellow"/>
              </w:rPr>
            </w:pPr>
            <w:r>
              <w:t>ВД 02. Обеспечение работы оборудования по добыче нефти, газа и газового конденсата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pStyle w:val="1f1"/>
              <w:rPr>
                <w:highlight w:val="yellow"/>
              </w:rPr>
            </w:pPr>
            <w:r>
              <w:t>ПК 2.1. Обслуживать оборудование по добыче углеводородного сырья.</w:t>
            </w:r>
          </w:p>
        </w:tc>
      </w:tr>
      <w:tr w:rsidR="00AD0FB1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AD0FB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pStyle w:val="1f1"/>
              <w:rPr>
                <w:highlight w:val="yellow"/>
              </w:rPr>
            </w:pPr>
            <w:r>
              <w:t>ПК 2.2. Выполнять проверку технического</w:t>
            </w:r>
            <w:r>
              <w:t xml:space="preserve"> состояния и режима работы оборудования на установках подготовки углеводородного сырья.</w:t>
            </w:r>
          </w:p>
        </w:tc>
      </w:tr>
      <w:tr w:rsidR="00AD0FB1">
        <w:trPr>
          <w:trHeight w:val="56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AD0FB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pStyle w:val="1f1"/>
              <w:rPr>
                <w:highlight w:val="yellow"/>
              </w:rPr>
            </w:pPr>
            <w:r>
              <w:t>ПК 2.3. Выполнять подготовку к выводу в ремонт и вводу в эксплуатацию после ремонта оборудования для добычи углеводородного сырья.</w:t>
            </w:r>
          </w:p>
        </w:tc>
      </w:tr>
      <w:tr w:rsidR="00AD0FB1">
        <w:trPr>
          <w:trHeight w:val="56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AD0FB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pStyle w:val="1f1"/>
              <w:rPr>
                <w:highlight w:val="yellow"/>
              </w:rPr>
            </w:pPr>
            <w:r>
              <w:t xml:space="preserve">ПК 2.4. Выполнять ремонт </w:t>
            </w:r>
            <w:r>
              <w:t>оборудования, установок, механизмов и коммуникаций для добычи углеводородного сырья.</w:t>
            </w:r>
          </w:p>
        </w:tc>
      </w:tr>
      <w:tr w:rsidR="00AD0FB1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pStyle w:val="1f1"/>
              <w:rPr>
                <w:highlight w:val="yellow"/>
              </w:rPr>
            </w:pPr>
            <w:r>
              <w:t>ВД 03. Выполнение работ по подготовке скважин к капитальному и текущему (подземному) ремонтам и приему их в эксплуатацию после ремонта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pStyle w:val="1f1"/>
              <w:rPr>
                <w:highlight w:val="yellow"/>
              </w:rPr>
            </w:pPr>
            <w:r>
              <w:t>ПК 3.1. Обустраивать площадки прове</w:t>
            </w:r>
            <w:r>
              <w:t>дения ремонта скважин.</w:t>
            </w:r>
          </w:p>
        </w:tc>
      </w:tr>
      <w:tr w:rsidR="00AD0FB1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AD0FB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pStyle w:val="1f1"/>
              <w:rPr>
                <w:highlight w:val="yellow"/>
              </w:rPr>
            </w:pPr>
            <w:r>
              <w:t>ПК 3.2. Принимать скважины после проведения ремонта.</w:t>
            </w:r>
          </w:p>
        </w:tc>
      </w:tr>
      <w:tr w:rsidR="00AD0FB1">
        <w:trPr>
          <w:trHeight w:val="56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AD0FB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pStyle w:val="1f1"/>
              <w:rPr>
                <w:highlight w:val="yellow"/>
              </w:rPr>
            </w:pPr>
            <w:r>
              <w:t>ПК 3.3. Выполнять отдельные операции при подготовке к ремонту скважин.</w:t>
            </w:r>
          </w:p>
        </w:tc>
      </w:tr>
      <w:tr w:rsidR="00AD0FB1">
        <w:trPr>
          <w:trHeight w:val="56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AD0FB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pStyle w:val="1f1"/>
              <w:rPr>
                <w:highlight w:val="yellow"/>
              </w:rPr>
            </w:pPr>
            <w:r>
              <w:t>ПК 3.4. Проводить наладку и пуск скважины в эксплуатацию после ремонта.</w:t>
            </w:r>
          </w:p>
        </w:tc>
      </w:tr>
      <w:tr w:rsidR="00AD0FB1">
        <w:trPr>
          <w:trHeight w:val="86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pStyle w:val="1f1"/>
              <w:rPr>
                <w:highlight w:val="yellow"/>
              </w:rPr>
            </w:pPr>
            <w:r>
              <w:t xml:space="preserve">ВД 04. Выполнение работ по </w:t>
            </w:r>
            <w:r>
              <w:t>исследованию скважин (по выбору)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pStyle w:val="1f1"/>
            </w:pPr>
            <w:r>
              <w:t>ПК 4.1. Подготавливать и обслуживать исследовательское (приборы, аппаратура), вспомогательное оборудование.</w:t>
            </w:r>
          </w:p>
        </w:tc>
      </w:tr>
      <w:tr w:rsidR="00AD0FB1">
        <w:trPr>
          <w:trHeight w:val="259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AD0FB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pStyle w:val="1f1"/>
            </w:pPr>
            <w:r>
              <w:t>ПК 4.2. Отбирать поверхностные и глубинные пробы углеводородного сырья и технологических жидкостей.</w:t>
            </w:r>
          </w:p>
        </w:tc>
      </w:tr>
      <w:tr w:rsidR="00AD0FB1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AD0FB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pStyle w:val="1f1"/>
            </w:pPr>
            <w:r>
              <w:t xml:space="preserve">ПК 4.3. </w:t>
            </w:r>
            <w:r>
              <w:t>Выполнять отдельные работы при проведении замеров рабочих параметров скважины.</w:t>
            </w:r>
          </w:p>
        </w:tc>
      </w:tr>
      <w:tr w:rsidR="00AD0FB1">
        <w:trPr>
          <w:trHeight w:val="56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AD0FB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pStyle w:val="1f1"/>
              <w:rPr>
                <w:highlight w:val="yellow"/>
              </w:rPr>
            </w:pPr>
            <w:r>
              <w:t>ПК 4.4. Обслуживать передвижные комплексы (установки) по исследованию скважин</w:t>
            </w:r>
          </w:p>
        </w:tc>
      </w:tr>
      <w:tr w:rsidR="00AD0FB1">
        <w:trPr>
          <w:trHeight w:val="56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AD0FB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pStyle w:val="1f1"/>
              <w:rPr>
                <w:highlight w:val="yellow"/>
              </w:rPr>
            </w:pPr>
            <w:r>
              <w:t>ПК 4.5. Обслуживать исследовательское оборудование с программным обеспечением и без него</w:t>
            </w:r>
          </w:p>
        </w:tc>
      </w:tr>
      <w:tr w:rsidR="00AD0FB1">
        <w:trPr>
          <w:trHeight w:val="56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AD0FB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pStyle w:val="1f1"/>
              <w:rPr>
                <w:highlight w:val="yellow"/>
              </w:rPr>
            </w:pPr>
            <w:r>
              <w:t xml:space="preserve">ПК </w:t>
            </w:r>
            <w:r>
              <w:t>4.6. Обрабатывать результаты исследований скважин с использованием программного обеспечения и без него</w:t>
            </w:r>
          </w:p>
        </w:tc>
      </w:tr>
      <w:tr w:rsidR="00AD0FB1">
        <w:trPr>
          <w:trHeight w:val="8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AD0FB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AD0FB1" w:rsidRDefault="00E93E88">
            <w:pPr>
              <w:pStyle w:val="1f1"/>
              <w:rPr>
                <w:spacing w:val="2"/>
                <w:highlight w:val="yellow"/>
              </w:rPr>
            </w:pPr>
            <w:r>
              <w:t>ПК 4.7. Выполнять работы при исследовании скважины, включая остановку скважины для проведения исследований и пуск скважины в эксплуатацию после проведе</w:t>
            </w:r>
            <w:r>
              <w:t>ния исследований</w:t>
            </w:r>
          </w:p>
        </w:tc>
      </w:tr>
    </w:tbl>
    <w:p w:rsidR="00AD0FB1" w:rsidRDefault="00AD0FB1">
      <w:pPr>
        <w:pStyle w:val="afffffffff1"/>
        <w:spacing w:line="276" w:lineRule="auto"/>
        <w:ind w:left="0" w:firstLine="709"/>
        <w:jc w:val="both"/>
        <w:rPr>
          <w:rFonts w:ascii="Times New Roman" w:hAnsi="Times New Roman"/>
          <w:highlight w:val="white"/>
        </w:rPr>
      </w:pPr>
    </w:p>
    <w:p w:rsidR="00AD0FB1" w:rsidRDefault="00E93E88">
      <w:pPr>
        <w:spacing w:line="276" w:lineRule="auto"/>
        <w:ind w:firstLine="708"/>
        <w:jc w:val="both"/>
      </w:pPr>
      <w:r>
        <w:rPr>
          <w:rFonts w:ascii="Times New Roman" w:hAnsi="Times New Roman"/>
          <w:sz w:val="24"/>
        </w:rPr>
        <w:t>Выпускники, освоившие программу по профессии 21.01.01 Оператор нефтяных и газовых скважин, сдают ГИА в форме демонстрационного экзамена профильного уровня.</w:t>
      </w:r>
    </w:p>
    <w:p w:rsidR="00AD0FB1" w:rsidRDefault="00AD0FB1">
      <w:pPr>
        <w:pStyle w:val="afffffffff1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:rsidR="00AD0FB1" w:rsidRDefault="00E93E88">
      <w:pPr>
        <w:pStyle w:val="afffffffff5"/>
      </w:pPr>
      <w:bookmarkStart w:id="4" w:name="__RefHeading___2"/>
      <w:bookmarkEnd w:id="4"/>
      <w:r>
        <w:t>Примерные требования к проведению демонстрационного экзамена</w:t>
      </w:r>
    </w:p>
    <w:p w:rsidR="00AD0FB1" w:rsidRDefault="00E93E88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</w:t>
      </w:r>
      <w:r>
        <w:rPr>
          <w:rFonts w:ascii="Times New Roman" w:hAnsi="Times New Roman"/>
          <w:sz w:val="24"/>
        </w:rPr>
        <w:t xml:space="preserve">емонстрационный экзамен </w:t>
      </w:r>
      <w:r>
        <w:rPr>
          <w:rFonts w:ascii="Times New Roman" w:hAnsi="Times New Roman"/>
          <w:b/>
          <w:sz w:val="24"/>
        </w:rPr>
        <w:t>профильного уровня</w:t>
      </w:r>
      <w:r>
        <w:rPr>
          <w:rFonts w:ascii="Times New Roman" w:hAnsi="Times New Roman"/>
          <w:sz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</w:t>
      </w:r>
      <w:r>
        <w:rPr>
          <w:rFonts w:ascii="Times New Roman" w:hAnsi="Times New Roman"/>
          <w:sz w:val="24"/>
        </w:rPr>
        <w:t>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</w:t>
      </w:r>
      <w:r>
        <w:rPr>
          <w:rFonts w:ascii="Times New Roman" w:hAnsi="Times New Roman"/>
          <w:sz w:val="24"/>
        </w:rPr>
        <w:t>ограмм и (или) договора о практической подготовке обучающихся (далее - организации-партнеры).</w:t>
      </w:r>
    </w:p>
    <w:p w:rsidR="00AD0FB1" w:rsidRDefault="00E93E88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</w:t>
      </w:r>
      <w:r>
        <w:rPr>
          <w:rFonts w:ascii="Times New Roman" w:hAnsi="Times New Roman"/>
          <w:sz w:val="24"/>
        </w:rPr>
        <w:t>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:rsidR="00AD0FB1" w:rsidRDefault="00E93E88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Комплект о</w:t>
      </w:r>
      <w:r>
        <w:rPr>
          <w:rFonts w:ascii="Times New Roman" w:hAnsi="Times New Roman"/>
          <w:sz w:val="24"/>
        </w:rPr>
        <w:t>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</w:t>
      </w:r>
      <w:r>
        <w:rPr>
          <w:rFonts w:ascii="Times New Roman" w:hAnsi="Times New Roman"/>
          <w:sz w:val="24"/>
        </w:rPr>
        <w:t>ания к составу экспертных групп, инструкции по технике безопасности, а также образцы заданий.</w:t>
      </w:r>
    </w:p>
    <w:p w:rsidR="00AD0FB1" w:rsidRDefault="00AD0FB1">
      <w:pPr>
        <w:pStyle w:val="ConsPlusNormal"/>
        <w:rPr>
          <w:highlight w:val="white"/>
        </w:rPr>
      </w:pPr>
    </w:p>
    <w:p w:rsidR="00AD0FB1" w:rsidRDefault="00E93E88">
      <w:pPr>
        <w:pStyle w:val="afffffffff5"/>
      </w:pPr>
      <w:bookmarkStart w:id="5" w:name="__RefHeading___3"/>
      <w:bookmarkStart w:id="6" w:name="_Hlk158217002"/>
      <w:bookmarkEnd w:id="5"/>
      <w:r>
        <w:t>Примерная структура программы ГИА</w:t>
      </w:r>
    </w:p>
    <w:p w:rsidR="00AD0FB1" w:rsidRDefault="00E93E88">
      <w:pPr>
        <w:pStyle w:val="afffffffff1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Основные положения (указываются: код и наименование образовательной программы, нормативно-правовые акты в соответствии с кот</w:t>
      </w:r>
      <w:r>
        <w:rPr>
          <w:rFonts w:ascii="Times New Roman" w:hAnsi="Times New Roman"/>
          <w:sz w:val="24"/>
        </w:rPr>
        <w:t xml:space="preserve">орыми разработана программа ГИА, кто разрабатывает и как утверждается) </w:t>
      </w:r>
    </w:p>
    <w:p w:rsidR="00AD0FB1" w:rsidRDefault="00E93E88">
      <w:pPr>
        <w:pStyle w:val="afffffffff1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Паспорт программы государственной итоговой аттестации (область применения, требования к результатам освоения программы, цели и задачи ГИА)</w:t>
      </w:r>
    </w:p>
    <w:p w:rsidR="00AD0FB1" w:rsidRDefault="00E93E88">
      <w:pPr>
        <w:pStyle w:val="afffffffff1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Структура, содержание и условия допуска</w:t>
      </w:r>
      <w:r>
        <w:rPr>
          <w:rFonts w:ascii="Times New Roman" w:hAnsi="Times New Roman"/>
          <w:sz w:val="24"/>
        </w:rPr>
        <w:t xml:space="preserve"> к государственной итоговой аттестации 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</w:t>
      </w:r>
      <w:r>
        <w:rPr>
          <w:rFonts w:ascii="Times New Roman" w:hAnsi="Times New Roman"/>
          <w:sz w:val="24"/>
        </w:rPr>
        <w:t>Э, описание структуры, требований к содержанию и условий допуска к ГЭ)</w:t>
      </w:r>
    </w:p>
    <w:p w:rsidR="00AD0FB1" w:rsidRDefault="00E93E88">
      <w:pPr>
        <w:pStyle w:val="afffffffff1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4. Организация и порядок проведения государственной итоговой аттестации (описание требований к минимальному материально-техническому, информационному обеспечению, организации и проведен</w:t>
      </w:r>
      <w:r>
        <w:rPr>
          <w:rFonts w:ascii="Times New Roman" w:hAnsi="Times New Roman"/>
          <w:sz w:val="24"/>
        </w:rPr>
        <w:t>ия защиты дипломного проекта (работы), ДЭ или ГЭ)</w:t>
      </w:r>
    </w:p>
    <w:p w:rsidR="00AD0FB1" w:rsidRDefault="00E93E88">
      <w:pPr>
        <w:pStyle w:val="afffffffff1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Критерии оценки уровня и качества подготовки обучающихся (описание критериев оценки дипломного проекта (работы), ДЭ или ГЭ)</w:t>
      </w:r>
    </w:p>
    <w:p w:rsidR="00AD0FB1" w:rsidRDefault="00E93E88">
      <w:pPr>
        <w:pStyle w:val="afffffffff1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 Порядок апелляции и пересдачи государственной итоговой аттестации (описание </w:t>
      </w:r>
      <w:r>
        <w:rPr>
          <w:rFonts w:ascii="Times New Roman" w:hAnsi="Times New Roman"/>
          <w:sz w:val="24"/>
        </w:rPr>
        <w:t>процедуры подачи апелляции)</w:t>
      </w:r>
    </w:p>
    <w:p w:rsidR="00AD0FB1" w:rsidRDefault="00AD0FB1">
      <w:pPr>
        <w:pStyle w:val="afffffffff1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:rsidR="00AD0FB1" w:rsidRDefault="00E93E88">
      <w:pPr>
        <w:pStyle w:val="afffffffff1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Приложения:</w:t>
      </w:r>
    </w:p>
    <w:p w:rsidR="00AD0FB1" w:rsidRDefault="00E93E88">
      <w:pPr>
        <w:pStyle w:val="1f1"/>
        <w:spacing w:line="276" w:lineRule="auto"/>
        <w:ind w:firstLine="709"/>
      </w:pPr>
      <w:r>
        <w:t>Предлагаемые темы дипломных проектов (работ) для программ ППССЗ</w:t>
      </w:r>
    </w:p>
    <w:p w:rsidR="00AD0FB1" w:rsidRDefault="00E93E88">
      <w:pPr>
        <w:pStyle w:val="1f1"/>
        <w:spacing w:line="276" w:lineRule="auto"/>
        <w:ind w:firstLine="709"/>
      </w:pPr>
      <w: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:rsidR="00AD0FB1" w:rsidRDefault="00E93E88">
      <w:pPr>
        <w:pStyle w:val="1f1"/>
        <w:spacing w:line="276" w:lineRule="auto"/>
        <w:ind w:firstLine="709"/>
      </w:pPr>
      <w:r>
        <w:t xml:space="preserve">Оценочные материалы в </w:t>
      </w:r>
      <w:r>
        <w:t>соответствии со структурой ГЭ</w:t>
      </w:r>
      <w:bookmarkEnd w:id="6"/>
    </w:p>
    <w:p w:rsidR="00AD0FB1" w:rsidRDefault="00AD0FB1"/>
    <w:sectPr w:rsidR="00AD0FB1">
      <w:head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93E88">
      <w:r>
        <w:separator/>
      </w:r>
    </w:p>
  </w:endnote>
  <w:endnote w:type="continuationSeparator" w:id="0">
    <w:p w:rsidR="00000000" w:rsidRDefault="00E93E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roman"/>
    <w:notTrueType/>
    <w:pitch w:val="default"/>
  </w:font>
  <w:font w:name="@Batang">
    <w:panose1 w:val="02030600000101010101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XO Thames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93E88">
      <w:r>
        <w:separator/>
      </w:r>
    </w:p>
  </w:footnote>
  <w:footnote w:type="continuationSeparator" w:id="0">
    <w:p w:rsidR="00000000" w:rsidRDefault="00E93E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0FB1" w:rsidRDefault="00E93E88">
    <w:pPr>
      <w:pStyle w:val="affd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noProof/>
        <w:sz w:val="24"/>
      </w:rPr>
      <w:t>7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FB1"/>
    <w:rsid w:val="00AD0FB1"/>
    <w:rsid w:val="00E93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747744-366F-4D04-A0C7-194F989CD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40"/>
      <w:outlineLvl w:val="4"/>
    </w:pPr>
    <w:rPr>
      <w:rFonts w:asciiTheme="majorHAnsi" w:hAnsiTheme="majorHAns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41">
    <w:name w:val="Неразрешенное упоминание4"/>
    <w:basedOn w:val="12"/>
    <w:link w:val="42"/>
    <w:rPr>
      <w:color w:val="605E5C"/>
      <w:shd w:val="clear" w:color="auto" w:fill="E1DFDD"/>
    </w:rPr>
  </w:style>
  <w:style w:type="character" w:customStyle="1" w:styleId="42">
    <w:name w:val="Неразрешенное упоминание4"/>
    <w:basedOn w:val="a0"/>
    <w:link w:val="41"/>
    <w:rPr>
      <w:color w:val="605E5C"/>
      <w:shd w:val="clear" w:color="auto" w:fill="E1DFDD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13">
    <w:name w:val="Знак сноски1"/>
    <w:basedOn w:val="a"/>
    <w:link w:val="14"/>
    <w:rPr>
      <w:vertAlign w:val="superscript"/>
    </w:rPr>
  </w:style>
  <w:style w:type="character" w:customStyle="1" w:styleId="14">
    <w:name w:val="Знак сноски1"/>
    <w:basedOn w:val="1"/>
    <w:link w:val="13"/>
    <w:rPr>
      <w:vertAlign w:val="superscript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a3">
    <w:name w:val="Выделение для Базового Поиска"/>
    <w:link w:val="a4"/>
    <w:rPr>
      <w:b/>
      <w:color w:val="0058A9"/>
    </w:rPr>
  </w:style>
  <w:style w:type="character" w:customStyle="1" w:styleId="a4">
    <w:name w:val="Выделение для Базового Поиска"/>
    <w:link w:val="a3"/>
    <w:rPr>
      <w:b/>
      <w:color w:val="0058A9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a5">
    <w:name w:val="Подзаголовок для информации об изменениях"/>
    <w:basedOn w:val="a6"/>
    <w:next w:val="a"/>
    <w:link w:val="a7"/>
    <w:rPr>
      <w:b/>
    </w:rPr>
  </w:style>
  <w:style w:type="character" w:customStyle="1" w:styleId="a7">
    <w:name w:val="Подзаголовок для информации об изменениях"/>
    <w:basedOn w:val="a8"/>
    <w:link w:val="a5"/>
    <w:rPr>
      <w:rFonts w:ascii="Times New Roman" w:hAnsi="Times New Roman"/>
      <w:b/>
      <w:color w:val="353842"/>
      <w:sz w:val="18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a9">
    <w:name w:val="Пример."/>
    <w:basedOn w:val="aa"/>
    <w:next w:val="a"/>
    <w:link w:val="ab"/>
  </w:style>
  <w:style w:type="character" w:customStyle="1" w:styleId="ab">
    <w:name w:val="Пример."/>
    <w:basedOn w:val="ac"/>
    <w:link w:val="a9"/>
    <w:rPr>
      <w:rFonts w:ascii="Times New Roman" w:hAnsi="Times New Roman"/>
      <w:sz w:val="24"/>
    </w:rPr>
  </w:style>
  <w:style w:type="paragraph" w:styleId="43">
    <w:name w:val="toc 4"/>
    <w:basedOn w:val="a"/>
    <w:next w:val="a"/>
    <w:link w:val="44"/>
    <w:uiPriority w:val="39"/>
    <w:pPr>
      <w:ind w:left="720"/>
    </w:pPr>
    <w:rPr>
      <w:rFonts w:ascii="Calibri" w:hAnsi="Calibri"/>
      <w:sz w:val="20"/>
    </w:rPr>
  </w:style>
  <w:style w:type="character" w:customStyle="1" w:styleId="44">
    <w:name w:val="Оглавление 4 Знак"/>
    <w:basedOn w:val="1"/>
    <w:link w:val="43"/>
    <w:rPr>
      <w:rFonts w:ascii="Calibri" w:hAnsi="Calibri"/>
      <w:sz w:val="20"/>
    </w:rPr>
  </w:style>
  <w:style w:type="paragraph" w:customStyle="1" w:styleId="15">
    <w:name w:val="Слабое выделение1"/>
    <w:link w:val="ad"/>
    <w:rPr>
      <w:i/>
      <w:color w:val="404040"/>
    </w:rPr>
  </w:style>
  <w:style w:type="character" w:styleId="ad">
    <w:name w:val="Subtle Emphasis"/>
    <w:link w:val="15"/>
    <w:rPr>
      <w:i/>
      <w:color w:val="404040"/>
    </w:rPr>
  </w:style>
  <w:style w:type="paragraph" w:customStyle="1" w:styleId="ae">
    <w:name w:val="Утратил силу"/>
    <w:link w:val="af"/>
    <w:rPr>
      <w:b/>
      <w:strike/>
      <w:color w:val="666600"/>
    </w:rPr>
  </w:style>
  <w:style w:type="character" w:customStyle="1" w:styleId="af">
    <w:name w:val="Утратил силу"/>
    <w:link w:val="ae"/>
    <w:rPr>
      <w:b/>
      <w:strike/>
      <w:color w:val="666600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af0">
    <w:name w:val="Ссылка на официальную публикацию"/>
    <w:basedOn w:val="a"/>
    <w:next w:val="a"/>
    <w:link w:val="af1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1">
    <w:name w:val="Ссылка на официальную публикацию"/>
    <w:basedOn w:val="1"/>
    <w:link w:val="af0"/>
    <w:rPr>
      <w:rFonts w:ascii="Times New Roman" w:hAnsi="Times New Roman"/>
      <w:sz w:val="24"/>
    </w:rPr>
  </w:style>
  <w:style w:type="paragraph" w:customStyle="1" w:styleId="af2">
    <w:name w:val="Гипертекстовая ссылка"/>
    <w:link w:val="af3"/>
    <w:rPr>
      <w:b/>
      <w:color w:val="106BBE"/>
    </w:rPr>
  </w:style>
  <w:style w:type="character" w:customStyle="1" w:styleId="af3">
    <w:name w:val="Гипертекстовая ссылка"/>
    <w:link w:val="af2"/>
    <w:rPr>
      <w:b/>
      <w:color w:val="106BBE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16">
    <w:name w:val="Просмотренная гиперссылка1"/>
    <w:basedOn w:val="12"/>
    <w:link w:val="af4"/>
    <w:rPr>
      <w:color w:val="954F72" w:themeColor="followedHyperlink"/>
      <w:u w:val="single"/>
    </w:rPr>
  </w:style>
  <w:style w:type="character" w:styleId="af4">
    <w:name w:val="FollowedHyperlink"/>
    <w:basedOn w:val="a0"/>
    <w:link w:val="16"/>
    <w:rPr>
      <w:color w:val="954F72" w:themeColor="followedHyperlink"/>
      <w:u w:val="single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styleId="af5">
    <w:name w:val="Normal (Web)"/>
    <w:basedOn w:val="a"/>
    <w:link w:val="af6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af6">
    <w:name w:val="Обычный (веб) Знак"/>
    <w:basedOn w:val="1"/>
    <w:link w:val="af5"/>
    <w:rPr>
      <w:rFonts w:ascii="Times New Roman" w:hAnsi="Times New Roman"/>
      <w:sz w:val="2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af7">
    <w:name w:val="Подчёркнуный текст"/>
    <w:basedOn w:val="a"/>
    <w:next w:val="a"/>
    <w:link w:val="af8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8">
    <w:name w:val="Подчёркнуный текст"/>
    <w:basedOn w:val="1"/>
    <w:link w:val="af7"/>
    <w:rPr>
      <w:rFonts w:ascii="Times New Roman" w:hAnsi="Times New Roman"/>
      <w:sz w:val="24"/>
    </w:rPr>
  </w:style>
  <w:style w:type="paragraph" w:customStyle="1" w:styleId="af9">
    <w:name w:val="Информация об изменениях документа"/>
    <w:basedOn w:val="afa"/>
    <w:next w:val="a"/>
    <w:link w:val="afb"/>
    <w:rPr>
      <w:i/>
    </w:rPr>
  </w:style>
  <w:style w:type="character" w:customStyle="1" w:styleId="afb">
    <w:name w:val="Информация об изменениях документа"/>
    <w:basedOn w:val="afc"/>
    <w:link w:val="af9"/>
    <w:rPr>
      <w:rFonts w:ascii="Times New Roman" w:hAnsi="Times New Roman"/>
      <w:i/>
      <w:color w:val="353842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17">
    <w:name w:val="Знак концевой сноски1"/>
    <w:link w:val="afd"/>
    <w:rPr>
      <w:rFonts w:ascii="Times New Roman" w:hAnsi="Times New Roman"/>
      <w:vertAlign w:val="superscript"/>
    </w:rPr>
  </w:style>
  <w:style w:type="character" w:styleId="afd">
    <w:name w:val="endnote reference"/>
    <w:link w:val="17"/>
    <w:rPr>
      <w:rFonts w:ascii="Times New Roman" w:hAnsi="Times New Roman"/>
      <w:vertAlign w:val="superscript"/>
    </w:rPr>
  </w:style>
  <w:style w:type="paragraph" w:styleId="afe">
    <w:name w:val="Body Text"/>
    <w:basedOn w:val="a"/>
    <w:link w:val="aff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">
    <w:name w:val="Основной текст Знак"/>
    <w:basedOn w:val="1"/>
    <w:link w:val="afe"/>
    <w:rPr>
      <w:rFonts w:ascii="Times New Roman" w:hAnsi="Times New Roman"/>
      <w:sz w:val="24"/>
    </w:rPr>
  </w:style>
  <w:style w:type="paragraph" w:styleId="aff0">
    <w:name w:val="annotation text"/>
    <w:basedOn w:val="a"/>
    <w:link w:val="aff1"/>
    <w:rPr>
      <w:sz w:val="20"/>
    </w:rPr>
  </w:style>
  <w:style w:type="character" w:customStyle="1" w:styleId="aff1">
    <w:name w:val="Текст примечания Знак"/>
    <w:basedOn w:val="1"/>
    <w:link w:val="aff0"/>
    <w:rPr>
      <w:sz w:val="20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18">
    <w:name w:val="Название Знак1"/>
    <w:link w:val="19"/>
    <w:rPr>
      <w:rFonts w:ascii="Times New Roman" w:hAnsi="Times New Roman"/>
      <w:sz w:val="24"/>
    </w:rPr>
  </w:style>
  <w:style w:type="character" w:customStyle="1" w:styleId="19">
    <w:name w:val="Название Знак1"/>
    <w:link w:val="18"/>
    <w:rPr>
      <w:rFonts w:ascii="Times New Roman" w:hAnsi="Times New Roman"/>
      <w:sz w:val="24"/>
    </w:rPr>
  </w:style>
  <w:style w:type="paragraph" w:customStyle="1" w:styleId="1a">
    <w:name w:val="Строгий1"/>
    <w:link w:val="aff2"/>
    <w:rPr>
      <w:b/>
    </w:rPr>
  </w:style>
  <w:style w:type="character" w:styleId="aff2">
    <w:name w:val="Strong"/>
    <w:link w:val="1a"/>
    <w:rPr>
      <w:b/>
    </w:rPr>
  </w:style>
  <w:style w:type="paragraph" w:customStyle="1" w:styleId="aff3">
    <w:name w:val="Постоянная часть"/>
    <w:basedOn w:val="aff4"/>
    <w:next w:val="a"/>
    <w:link w:val="aff5"/>
    <w:rPr>
      <w:sz w:val="20"/>
    </w:rPr>
  </w:style>
  <w:style w:type="character" w:customStyle="1" w:styleId="aff5">
    <w:name w:val="Постоянная часть"/>
    <w:basedOn w:val="aff6"/>
    <w:link w:val="aff3"/>
    <w:rPr>
      <w:rFonts w:ascii="Verdana" w:hAnsi="Verdana"/>
      <w:sz w:val="20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aff7">
    <w:name w:val="Текст в таблице"/>
    <w:basedOn w:val="aff8"/>
    <w:next w:val="a"/>
    <w:link w:val="aff9"/>
    <w:pPr>
      <w:ind w:firstLine="500"/>
    </w:pPr>
  </w:style>
  <w:style w:type="character" w:customStyle="1" w:styleId="aff9">
    <w:name w:val="Текст в таблице"/>
    <w:basedOn w:val="affa"/>
    <w:link w:val="aff7"/>
    <w:rPr>
      <w:rFonts w:ascii="Times New Roman" w:hAnsi="Times New Roman"/>
      <w:sz w:val="2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styleId="affb">
    <w:name w:val="footer"/>
    <w:basedOn w:val="a"/>
    <w:link w:val="affc"/>
    <w:pPr>
      <w:tabs>
        <w:tab w:val="center" w:pos="4677"/>
        <w:tab w:val="right" w:pos="9355"/>
      </w:tabs>
    </w:pPr>
  </w:style>
  <w:style w:type="character" w:customStyle="1" w:styleId="affc">
    <w:name w:val="Нижний колонтитул Знак"/>
    <w:basedOn w:val="1"/>
    <w:link w:val="affb"/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styleId="affd">
    <w:name w:val="header"/>
    <w:basedOn w:val="a"/>
    <w:link w:val="affe"/>
    <w:pPr>
      <w:tabs>
        <w:tab w:val="center" w:pos="4677"/>
        <w:tab w:val="right" w:pos="9355"/>
      </w:tabs>
    </w:pPr>
  </w:style>
  <w:style w:type="character" w:customStyle="1" w:styleId="affe">
    <w:name w:val="Верхний колонтитул Знак"/>
    <w:basedOn w:val="1"/>
    <w:link w:val="affd"/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c15">
    <w:name w:val="c15"/>
    <w:basedOn w:val="12"/>
    <w:link w:val="c150"/>
  </w:style>
  <w:style w:type="character" w:customStyle="1" w:styleId="c150">
    <w:name w:val="c15"/>
    <w:basedOn w:val="a0"/>
    <w:link w:val="c15"/>
  </w:style>
  <w:style w:type="paragraph" w:customStyle="1" w:styleId="afff">
    <w:name w:val="Сравнение редакций. Добавленный фрагмент"/>
    <w:link w:val="afff0"/>
    <w:rPr>
      <w:shd w:val="clear" w:color="auto" w:fill="C1D7FF"/>
    </w:rPr>
  </w:style>
  <w:style w:type="character" w:customStyle="1" w:styleId="afff0">
    <w:name w:val="Сравнение редакций. Добавленный фрагмент"/>
    <w:link w:val="afff"/>
    <w:rPr>
      <w:color w:val="000000"/>
      <w:shd w:val="clear" w:color="auto" w:fill="C1D7FF"/>
    </w:rPr>
  </w:style>
  <w:style w:type="paragraph" w:styleId="afff1">
    <w:name w:val="TOC Heading"/>
    <w:basedOn w:val="10"/>
    <w:next w:val="a"/>
    <w:link w:val="afff2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fff2">
    <w:name w:val="Заголовок оглавления Знак"/>
    <w:basedOn w:val="11"/>
    <w:link w:val="afff1"/>
    <w:rPr>
      <w:rFonts w:ascii="@Batang" w:hAnsi="@Batang"/>
      <w:b w:val="0"/>
      <w:color w:val="2F5496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afff3">
    <w:name w:val="Дочерний элемент списка"/>
    <w:basedOn w:val="a"/>
    <w:next w:val="a"/>
    <w:link w:val="afff4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4">
    <w:name w:val="Дочерний элемент списка"/>
    <w:basedOn w:val="1"/>
    <w:link w:val="afff3"/>
    <w:rPr>
      <w:rFonts w:ascii="Times New Roman" w:hAnsi="Times New Roman"/>
      <w:color w:val="868381"/>
      <w:sz w:val="20"/>
    </w:rPr>
  </w:style>
  <w:style w:type="paragraph" w:customStyle="1" w:styleId="afff5">
    <w:name w:val="Заголовок ЭР (правое окно)"/>
    <w:basedOn w:val="afff6"/>
    <w:next w:val="a"/>
    <w:link w:val="afff7"/>
    <w:pPr>
      <w:spacing w:after="0"/>
      <w:jc w:val="left"/>
    </w:pPr>
  </w:style>
  <w:style w:type="character" w:customStyle="1" w:styleId="afff7">
    <w:name w:val="Заголовок ЭР (правое окно)"/>
    <w:basedOn w:val="afff8"/>
    <w:link w:val="afff5"/>
    <w:rPr>
      <w:rFonts w:ascii="Times New Roman" w:hAnsi="Times New Roman"/>
      <w:b/>
      <w:color w:val="26282F"/>
      <w:sz w:val="26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afff9">
    <w:name w:val="Переменная часть"/>
    <w:basedOn w:val="aff4"/>
    <w:next w:val="a"/>
    <w:link w:val="afffa"/>
    <w:rPr>
      <w:sz w:val="18"/>
    </w:rPr>
  </w:style>
  <w:style w:type="character" w:customStyle="1" w:styleId="afffa">
    <w:name w:val="Переменная часть"/>
    <w:basedOn w:val="aff6"/>
    <w:link w:val="afff9"/>
    <w:rPr>
      <w:rFonts w:ascii="Verdana" w:hAnsi="Verdana"/>
      <w:sz w:val="18"/>
    </w:rPr>
  </w:style>
  <w:style w:type="paragraph" w:customStyle="1" w:styleId="afffb">
    <w:name w:val="Сравнение редакций"/>
    <w:link w:val="afffc"/>
    <w:rPr>
      <w:b/>
      <w:color w:val="26282F"/>
    </w:rPr>
  </w:style>
  <w:style w:type="character" w:customStyle="1" w:styleId="afffc">
    <w:name w:val="Сравнение редакций"/>
    <w:link w:val="afffb"/>
    <w:rPr>
      <w:b/>
      <w:color w:val="26282F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afffd">
    <w:name w:val="Колонтитул (левый)"/>
    <w:basedOn w:val="afffe"/>
    <w:next w:val="a"/>
    <w:link w:val="affff"/>
    <w:rPr>
      <w:sz w:val="14"/>
    </w:rPr>
  </w:style>
  <w:style w:type="character" w:customStyle="1" w:styleId="affff">
    <w:name w:val="Колонтитул (левый)"/>
    <w:basedOn w:val="affff0"/>
    <w:link w:val="afffd"/>
    <w:rPr>
      <w:rFonts w:ascii="Times New Roman" w:hAnsi="Times New Roman"/>
      <w:sz w:val="14"/>
    </w:rPr>
  </w:style>
  <w:style w:type="paragraph" w:customStyle="1" w:styleId="1b">
    <w:name w:val="Неразрешенное упоминание1"/>
    <w:basedOn w:val="12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basedOn w:val="a0"/>
    <w:link w:val="1b"/>
    <w:rPr>
      <w:color w:val="605E5C"/>
      <w:shd w:val="clear" w:color="auto" w:fill="E1DFDD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ffff1">
    <w:name w:val="Продолжение ссылки"/>
    <w:link w:val="affff2"/>
  </w:style>
  <w:style w:type="character" w:customStyle="1" w:styleId="affff2">
    <w:name w:val="Продолжение ссылки"/>
    <w:link w:val="affff1"/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ffff3">
    <w:name w:val="Сравнение редакций. Удаленный фрагмент"/>
    <w:link w:val="affff4"/>
    <w:rPr>
      <w:shd w:val="clear" w:color="auto" w:fill="C4C413"/>
    </w:rPr>
  </w:style>
  <w:style w:type="character" w:customStyle="1" w:styleId="affff4">
    <w:name w:val="Сравнение редакций. Удаленный фрагмент"/>
    <w:link w:val="affff3"/>
    <w:rPr>
      <w:color w:val="000000"/>
      <w:shd w:val="clear" w:color="auto" w:fill="C4C413"/>
    </w:rPr>
  </w:style>
  <w:style w:type="paragraph" w:customStyle="1" w:styleId="affff5">
    <w:name w:val="Оглавление"/>
    <w:basedOn w:val="affff6"/>
    <w:next w:val="a"/>
    <w:link w:val="affff7"/>
    <w:pPr>
      <w:ind w:left="140"/>
    </w:pPr>
  </w:style>
  <w:style w:type="character" w:customStyle="1" w:styleId="affff7">
    <w:name w:val="Оглавление"/>
    <w:basedOn w:val="affff8"/>
    <w:link w:val="affff5"/>
    <w:rPr>
      <w:rFonts w:ascii="Courier New" w:hAnsi="Courier New"/>
      <w:sz w:val="2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1d">
    <w:name w:val="Заголовок1"/>
    <w:basedOn w:val="aff4"/>
    <w:next w:val="a"/>
    <w:link w:val="1e"/>
    <w:rPr>
      <w:b/>
      <w:color w:val="0058A9"/>
    </w:rPr>
  </w:style>
  <w:style w:type="character" w:customStyle="1" w:styleId="1e">
    <w:name w:val="Заголовок1"/>
    <w:basedOn w:val="aff6"/>
    <w:link w:val="1d"/>
    <w:rPr>
      <w:rFonts w:ascii="Verdana" w:hAnsi="Verdana"/>
      <w:b/>
      <w:color w:val="0058A9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f9">
    <w:name w:val="Заголовок статьи"/>
    <w:basedOn w:val="a"/>
    <w:next w:val="a"/>
    <w:link w:val="affffa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a">
    <w:name w:val="Заголовок статьи"/>
    <w:basedOn w:val="1"/>
    <w:link w:val="affff9"/>
    <w:rPr>
      <w:rFonts w:ascii="Times New Roman" w:hAnsi="Times New Roman"/>
      <w:sz w:val="2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afa">
    <w:name w:val="Комментарий"/>
    <w:basedOn w:val="affffb"/>
    <w:next w:val="a"/>
    <w:link w:val="afc"/>
    <w:pPr>
      <w:spacing w:before="75"/>
      <w:ind w:right="0"/>
      <w:jc w:val="both"/>
    </w:pPr>
    <w:rPr>
      <w:color w:val="353842"/>
    </w:rPr>
  </w:style>
  <w:style w:type="character" w:customStyle="1" w:styleId="afc">
    <w:name w:val="Комментарий"/>
    <w:basedOn w:val="affffc"/>
    <w:link w:val="afa"/>
    <w:rPr>
      <w:rFonts w:ascii="Times New Roman" w:hAnsi="Times New Roman"/>
      <w:color w:val="353842"/>
      <w:sz w:val="24"/>
    </w:rPr>
  </w:style>
  <w:style w:type="paragraph" w:customStyle="1" w:styleId="affffd">
    <w:name w:val="Центрированный (таблица)"/>
    <w:basedOn w:val="aff8"/>
    <w:next w:val="a"/>
    <w:link w:val="affffe"/>
    <w:pPr>
      <w:jc w:val="center"/>
    </w:pPr>
  </w:style>
  <w:style w:type="character" w:customStyle="1" w:styleId="affffe">
    <w:name w:val="Центрированный (таблица)"/>
    <w:basedOn w:val="affa"/>
    <w:link w:val="affffd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aa">
    <w:name w:val="Внимание"/>
    <w:basedOn w:val="a"/>
    <w:next w:val="a"/>
    <w:link w:val="ac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c">
    <w:name w:val="Внимание"/>
    <w:basedOn w:val="1"/>
    <w:link w:val="aa"/>
    <w:rPr>
      <w:rFonts w:ascii="Times New Roman" w:hAnsi="Times New Roman"/>
      <w:sz w:val="2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ff">
    <w:name w:val="Внимание: криминал!!"/>
    <w:basedOn w:val="aa"/>
    <w:next w:val="a"/>
    <w:link w:val="afffff0"/>
  </w:style>
  <w:style w:type="character" w:customStyle="1" w:styleId="afffff0">
    <w:name w:val="Внимание: криминал!!"/>
    <w:basedOn w:val="ac"/>
    <w:link w:val="afffff"/>
    <w:rPr>
      <w:rFonts w:ascii="Times New Roman" w:hAnsi="Times New Roman"/>
      <w:sz w:val="2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styleId="afffff1">
    <w:name w:val="No Spacing"/>
    <w:link w:val="afffff2"/>
    <w:rPr>
      <w:rFonts w:ascii="Calibri" w:hAnsi="Calibri"/>
    </w:rPr>
  </w:style>
  <w:style w:type="character" w:customStyle="1" w:styleId="afffff2">
    <w:name w:val="Без интервала Знак"/>
    <w:link w:val="afffff1"/>
    <w:rPr>
      <w:rFonts w:ascii="Calibri" w:hAnsi="Calibri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afffff3">
    <w:name w:val="Подвал для информации об изменениях"/>
    <w:basedOn w:val="10"/>
    <w:next w:val="a"/>
    <w:link w:val="afffff4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4">
    <w:name w:val="Подвал для информации об изменениях"/>
    <w:basedOn w:val="11"/>
    <w:link w:val="afffff3"/>
    <w:rPr>
      <w:rFonts w:ascii="Times New Roman" w:hAnsi="Times New Roman"/>
      <w:b w:val="0"/>
      <w:sz w:val="18"/>
    </w:rPr>
  </w:style>
  <w:style w:type="paragraph" w:customStyle="1" w:styleId="25">
    <w:name w:val="Основной текст (2)"/>
    <w:basedOn w:val="a"/>
    <w:link w:val="26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6">
    <w:name w:val="Основной текст (2)"/>
    <w:basedOn w:val="1"/>
    <w:link w:val="25"/>
    <w:rPr>
      <w:sz w:val="28"/>
    </w:rPr>
  </w:style>
  <w:style w:type="paragraph" w:customStyle="1" w:styleId="afffff5">
    <w:name w:val="Текст ЭР (см. также)"/>
    <w:basedOn w:val="a"/>
    <w:next w:val="a"/>
    <w:link w:val="afffff6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6">
    <w:name w:val="Текст ЭР (см. также)"/>
    <w:basedOn w:val="1"/>
    <w:link w:val="afffff5"/>
    <w:rPr>
      <w:rFonts w:ascii="Times New Roman" w:hAnsi="Times New Roman"/>
      <w:sz w:val="20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1f">
    <w:name w:val="Раздел 1"/>
    <w:basedOn w:val="10"/>
    <w:link w:val="1f0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f0">
    <w:name w:val="Раздел 1"/>
    <w:basedOn w:val="11"/>
    <w:link w:val="1f"/>
    <w:rPr>
      <w:rFonts w:ascii="Times New Roman" w:hAnsi="Times New Roman"/>
      <w:b/>
      <w:sz w:val="2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fff7">
    <w:name w:val="Необходимые документы"/>
    <w:basedOn w:val="aa"/>
    <w:next w:val="a"/>
    <w:link w:val="afffff8"/>
    <w:pPr>
      <w:ind w:left="0" w:firstLine="118"/>
    </w:pPr>
  </w:style>
  <w:style w:type="character" w:customStyle="1" w:styleId="afffff8">
    <w:name w:val="Необходимые документы"/>
    <w:basedOn w:val="ac"/>
    <w:link w:val="afffff7"/>
    <w:rPr>
      <w:rFonts w:ascii="Times New Roman" w:hAnsi="Times New Roman"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markedcontent">
    <w:name w:val="markedcontent"/>
    <w:basedOn w:val="12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fe">
    <w:name w:val="Текст (лев. подпись)"/>
    <w:basedOn w:val="a"/>
    <w:next w:val="a"/>
    <w:link w:val="affff0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0">
    <w:name w:val="Текст (лев. подпись)"/>
    <w:basedOn w:val="1"/>
    <w:link w:val="afffe"/>
    <w:rPr>
      <w:rFonts w:ascii="Times New Roman" w:hAnsi="Times New Roman"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afffff9">
    <w:name w:val="Заголовок чужого сообщения"/>
    <w:link w:val="afffffa"/>
    <w:rPr>
      <w:b/>
      <w:color w:val="FF0000"/>
    </w:rPr>
  </w:style>
  <w:style w:type="character" w:customStyle="1" w:styleId="afffffa">
    <w:name w:val="Заголовок чужого сообщения"/>
    <w:link w:val="afffff9"/>
    <w:rPr>
      <w:b/>
      <w:color w:val="FF0000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character" w:customStyle="1" w:styleId="50">
    <w:name w:val="Заголовок 5 Знак"/>
    <w:basedOn w:val="1"/>
    <w:link w:val="5"/>
    <w:rPr>
      <w:rFonts w:asciiTheme="majorHAnsi" w:hAnsiTheme="majorHAnsi"/>
      <w:color w:val="2F5496" w:themeColor="accent1" w:themeShade="BF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b">
    <w:name w:val="Моноширинный"/>
    <w:basedOn w:val="a"/>
    <w:next w:val="a"/>
    <w:link w:val="afffffc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c">
    <w:name w:val="Моноширинный"/>
    <w:basedOn w:val="1"/>
    <w:link w:val="afffffb"/>
    <w:rPr>
      <w:rFonts w:ascii="Courier New" w:hAnsi="Courier New"/>
      <w:sz w:val="24"/>
    </w:rPr>
  </w:style>
  <w:style w:type="paragraph" w:customStyle="1" w:styleId="1f1">
    <w:name w:val="Обычный (веб)1"/>
    <w:basedOn w:val="a"/>
    <w:next w:val="af5"/>
    <w:link w:val="1f2"/>
    <w:pPr>
      <w:widowControl w:val="0"/>
    </w:pPr>
    <w:rPr>
      <w:rFonts w:ascii="Times New Roman" w:hAnsi="Times New Roman"/>
      <w:sz w:val="24"/>
    </w:rPr>
  </w:style>
  <w:style w:type="character" w:customStyle="1" w:styleId="1f2">
    <w:name w:val="Обычный (веб)1"/>
    <w:basedOn w:val="1"/>
    <w:link w:val="1f1"/>
    <w:rPr>
      <w:rFonts w:ascii="Times New Roman" w:hAnsi="Times New Roman"/>
      <w:sz w:val="2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afffffd">
    <w:name w:val="Словарная статья"/>
    <w:basedOn w:val="a"/>
    <w:next w:val="a"/>
    <w:link w:val="afffffe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e">
    <w:name w:val="Словарная статья"/>
    <w:basedOn w:val="1"/>
    <w:link w:val="afffffd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affffff">
    <w:name w:val="Ссылка на утративший силу документ"/>
    <w:link w:val="affffff0"/>
    <w:rPr>
      <w:b/>
      <w:color w:val="749232"/>
    </w:rPr>
  </w:style>
  <w:style w:type="character" w:customStyle="1" w:styleId="affffff0">
    <w:name w:val="Ссылка на утративший силу документ"/>
    <w:link w:val="affffff"/>
    <w:rPr>
      <w:b/>
      <w:color w:val="749232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fff1">
    <w:name w:val="Не вступил в силу"/>
    <w:link w:val="affffff2"/>
    <w:rPr>
      <w:b/>
      <w:shd w:val="clear" w:color="auto" w:fill="D8EDE8"/>
    </w:rPr>
  </w:style>
  <w:style w:type="character" w:customStyle="1" w:styleId="affffff2">
    <w:name w:val="Не вступил в силу"/>
    <w:link w:val="affffff1"/>
    <w:rPr>
      <w:b/>
      <w:color w:val="000000"/>
      <w:shd w:val="clear" w:color="auto" w:fill="D8EDE8"/>
    </w:rPr>
  </w:style>
  <w:style w:type="paragraph" w:customStyle="1" w:styleId="a6">
    <w:name w:val="Текст информации об изменениях"/>
    <w:basedOn w:val="a"/>
    <w:next w:val="a"/>
    <w:link w:val="a8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8">
    <w:name w:val="Текст информации об изменениях"/>
    <w:basedOn w:val="1"/>
    <w:link w:val="a6"/>
    <w:rPr>
      <w:rFonts w:ascii="Times New Roman" w:hAnsi="Times New Roman"/>
      <w:color w:val="353842"/>
      <w:sz w:val="18"/>
    </w:rPr>
  </w:style>
  <w:style w:type="paragraph" w:customStyle="1" w:styleId="affffff3">
    <w:name w:val="Выделение для Базового Поиска (курсив)"/>
    <w:link w:val="affffff4"/>
    <w:rPr>
      <w:b/>
      <w:i/>
      <w:color w:val="0058A9"/>
    </w:rPr>
  </w:style>
  <w:style w:type="character" w:customStyle="1" w:styleId="affffff4">
    <w:name w:val="Выделение для Базового Поиска (курсив)"/>
    <w:link w:val="affffff3"/>
    <w:rPr>
      <w:b/>
      <w:i/>
      <w:color w:val="0058A9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5">
    <w:name w:val="Примечание."/>
    <w:basedOn w:val="aa"/>
    <w:next w:val="a"/>
    <w:link w:val="affffff6"/>
  </w:style>
  <w:style w:type="character" w:customStyle="1" w:styleId="affffff6">
    <w:name w:val="Примечание."/>
    <w:basedOn w:val="ac"/>
    <w:link w:val="affffff5"/>
    <w:rPr>
      <w:rFonts w:ascii="Times New Roman" w:hAnsi="Times New Roman"/>
      <w:sz w:val="24"/>
    </w:rPr>
  </w:style>
  <w:style w:type="paragraph" w:customStyle="1" w:styleId="1f3">
    <w:name w:val="Гиперссылка1"/>
    <w:basedOn w:val="12"/>
    <w:link w:val="affffff7"/>
    <w:rPr>
      <w:color w:val="0563C1" w:themeColor="hyperlink"/>
      <w:u w:val="single"/>
    </w:rPr>
  </w:style>
  <w:style w:type="character" w:styleId="affffff7">
    <w:name w:val="Hyperlink"/>
    <w:basedOn w:val="a0"/>
    <w:link w:val="1f3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b">
    <w:name w:val="Текст (справка)"/>
    <w:basedOn w:val="a"/>
    <w:next w:val="a"/>
    <w:link w:val="affffc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c">
    <w:name w:val="Текст (справка)"/>
    <w:basedOn w:val="1"/>
    <w:link w:val="affffb"/>
    <w:rPr>
      <w:rFonts w:ascii="Times New Roman" w:hAnsi="Times New Roman"/>
      <w:sz w:val="24"/>
    </w:rPr>
  </w:style>
  <w:style w:type="paragraph" w:customStyle="1" w:styleId="aff8">
    <w:name w:val="Нормальный (таблица)"/>
    <w:basedOn w:val="a"/>
    <w:next w:val="a"/>
    <w:link w:val="affa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a">
    <w:name w:val="Нормальный (таблица)"/>
    <w:basedOn w:val="1"/>
    <w:link w:val="aff8"/>
    <w:rPr>
      <w:rFonts w:ascii="Times New Roman" w:hAnsi="Times New Roman"/>
      <w:sz w:val="2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styleId="1f4">
    <w:name w:val="toc 1"/>
    <w:basedOn w:val="a"/>
    <w:next w:val="a"/>
    <w:link w:val="1f5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  <w:sz w:val="24"/>
    </w:rPr>
  </w:style>
  <w:style w:type="character" w:customStyle="1" w:styleId="1f5">
    <w:name w:val="Оглавление 1 Знак"/>
    <w:basedOn w:val="1"/>
    <w:link w:val="1f4"/>
    <w:rPr>
      <w:rFonts w:ascii="Times New Roman" w:hAnsi="Times New Roman"/>
      <w:b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affffff8">
    <w:name w:val="Напишите нам"/>
    <w:basedOn w:val="a"/>
    <w:next w:val="a"/>
    <w:link w:val="affffff9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9">
    <w:name w:val="Напишите нам"/>
    <w:basedOn w:val="1"/>
    <w:link w:val="affffff8"/>
    <w:rPr>
      <w:rFonts w:ascii="Times New Roman" w:hAnsi="Times New Roman"/>
      <w:sz w:val="20"/>
    </w:rPr>
  </w:style>
  <w:style w:type="paragraph" w:styleId="27">
    <w:name w:val="List 2"/>
    <w:basedOn w:val="a"/>
    <w:link w:val="28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affffffa">
    <w:name w:val="Заголовок своего сообщения"/>
    <w:link w:val="affffffb"/>
    <w:rPr>
      <w:b/>
      <w:color w:val="26282F"/>
    </w:rPr>
  </w:style>
  <w:style w:type="character" w:customStyle="1" w:styleId="affffffb">
    <w:name w:val="Заголовок своего сообщения"/>
    <w:link w:val="affffffa"/>
    <w:rPr>
      <w:b/>
      <w:color w:val="26282F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affffffc">
    <w:name w:val="Информация об изменениях"/>
    <w:basedOn w:val="a6"/>
    <w:next w:val="a"/>
    <w:link w:val="affffffd"/>
    <w:pPr>
      <w:spacing w:before="180"/>
      <w:ind w:left="360" w:right="360" w:firstLine="0"/>
    </w:pPr>
  </w:style>
  <w:style w:type="character" w:customStyle="1" w:styleId="affffffd">
    <w:name w:val="Информация об изменениях"/>
    <w:basedOn w:val="a8"/>
    <w:link w:val="affffffc"/>
    <w:rPr>
      <w:rFonts w:ascii="Times New Roman" w:hAnsi="Times New Roman"/>
      <w:color w:val="353842"/>
      <w:sz w:val="18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114">
    <w:name w:val="Раздел 1.1"/>
    <w:basedOn w:val="affffffe"/>
    <w:link w:val="115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5">
    <w:name w:val="Раздел 1.1"/>
    <w:basedOn w:val="afffffff"/>
    <w:link w:val="114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afffffff0">
    <w:name w:val="Комментарий пользователя"/>
    <w:basedOn w:val="afa"/>
    <w:next w:val="a"/>
    <w:link w:val="afffffff1"/>
    <w:pPr>
      <w:jc w:val="left"/>
    </w:pPr>
  </w:style>
  <w:style w:type="character" w:customStyle="1" w:styleId="afffffff1">
    <w:name w:val="Комментарий пользователя"/>
    <w:basedOn w:val="afc"/>
    <w:link w:val="afffffff0"/>
    <w:rPr>
      <w:rFonts w:ascii="Times New Roman" w:hAnsi="Times New Roman"/>
      <w:color w:val="353842"/>
      <w:sz w:val="24"/>
    </w:rPr>
  </w:style>
  <w:style w:type="paragraph" w:customStyle="1" w:styleId="afffffff2">
    <w:name w:val="Текст (прав. подпись)"/>
    <w:basedOn w:val="a"/>
    <w:next w:val="a"/>
    <w:link w:val="afffffff3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ff3">
    <w:name w:val="Текст (прав. подпись)"/>
    <w:basedOn w:val="1"/>
    <w:link w:val="afffffff2"/>
    <w:rPr>
      <w:rFonts w:ascii="Times New Roman" w:hAnsi="Times New Roman"/>
      <w:sz w:val="2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afffffff4">
    <w:name w:val="Обычный (Интернет) Знак"/>
    <w:link w:val="afffffff5"/>
    <w:rPr>
      <w:rFonts w:ascii="Times New Roman" w:hAnsi="Times New Roman"/>
      <w:sz w:val="24"/>
    </w:rPr>
  </w:style>
  <w:style w:type="character" w:customStyle="1" w:styleId="afffffff5">
    <w:name w:val="Обычный (Интернет) Знак"/>
    <w:link w:val="afffffff4"/>
    <w:rPr>
      <w:rFonts w:ascii="Times New Roman" w:hAnsi="Times New Roman"/>
      <w:sz w:val="24"/>
    </w:rPr>
  </w:style>
  <w:style w:type="paragraph" w:customStyle="1" w:styleId="afffffff6">
    <w:name w:val="Цветовое выделение"/>
    <w:link w:val="afffffff7"/>
    <w:rPr>
      <w:b/>
      <w:color w:val="26282F"/>
    </w:rPr>
  </w:style>
  <w:style w:type="character" w:customStyle="1" w:styleId="afffffff7">
    <w:name w:val="Цветовое выделение"/>
    <w:link w:val="afffffff6"/>
    <w:rPr>
      <w:b/>
      <w:color w:val="26282F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afff6">
    <w:name w:val="Заголовок ЭР (левое окно)"/>
    <w:basedOn w:val="a"/>
    <w:next w:val="a"/>
    <w:link w:val="afff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8">
    <w:name w:val="Заголовок ЭР (левое окно)"/>
    <w:basedOn w:val="1"/>
    <w:link w:val="afff6"/>
    <w:rPr>
      <w:rFonts w:ascii="Times New Roman" w:hAnsi="Times New Roman"/>
      <w:b/>
      <w:color w:val="26282F"/>
      <w:sz w:val="26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1f6">
    <w:name w:val="Тема примечания Знак1"/>
    <w:link w:val="1f7"/>
    <w:rPr>
      <w:rFonts w:ascii="Times New Roman" w:hAnsi="Times New Roman"/>
      <w:b/>
      <w:sz w:val="20"/>
    </w:rPr>
  </w:style>
  <w:style w:type="character" w:customStyle="1" w:styleId="1f7">
    <w:name w:val="Тема примечания Знак1"/>
    <w:link w:val="1f6"/>
    <w:rPr>
      <w:rFonts w:ascii="Times New Roman" w:hAnsi="Times New Roman"/>
      <w:b/>
      <w:sz w:val="20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afffffff8">
    <w:name w:val="Внимание: недобросовестность!"/>
    <w:basedOn w:val="aa"/>
    <w:next w:val="a"/>
    <w:link w:val="afffffff9"/>
  </w:style>
  <w:style w:type="character" w:customStyle="1" w:styleId="afffffff9">
    <w:name w:val="Внимание: недобросовестность!"/>
    <w:basedOn w:val="ac"/>
    <w:link w:val="afffffff8"/>
    <w:rPr>
      <w:rFonts w:ascii="Times New Roman" w:hAnsi="Times New Roman"/>
      <w:sz w:val="24"/>
    </w:rPr>
  </w:style>
  <w:style w:type="paragraph" w:customStyle="1" w:styleId="afffffffa">
    <w:name w:val="Опечатки"/>
    <w:link w:val="afffffffb"/>
    <w:rPr>
      <w:color w:val="FF0000"/>
    </w:rPr>
  </w:style>
  <w:style w:type="character" w:customStyle="1" w:styleId="afffffffb">
    <w:name w:val="Опечатки"/>
    <w:link w:val="afffffffa"/>
    <w:rPr>
      <w:color w:val="FF0000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fffffc">
    <w:name w:val="Технический комментарий"/>
    <w:basedOn w:val="a"/>
    <w:next w:val="a"/>
    <w:link w:val="afffffffd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d">
    <w:name w:val="Технический комментарий"/>
    <w:basedOn w:val="1"/>
    <w:link w:val="afffffffc"/>
    <w:rPr>
      <w:rFonts w:ascii="Times New Roman" w:hAnsi="Times New Roman"/>
      <w:color w:val="463F31"/>
      <w:sz w:val="24"/>
    </w:rPr>
  </w:style>
  <w:style w:type="paragraph" w:customStyle="1" w:styleId="afffffffe">
    <w:name w:val="Куда обратиться?"/>
    <w:basedOn w:val="aa"/>
    <w:next w:val="a"/>
    <w:link w:val="affffffff"/>
  </w:style>
  <w:style w:type="character" w:customStyle="1" w:styleId="affffffff">
    <w:name w:val="Куда обратиться?"/>
    <w:basedOn w:val="ac"/>
    <w:link w:val="afffffffe"/>
    <w:rPr>
      <w:rFonts w:ascii="Times New Roman" w:hAnsi="Times New Roman"/>
      <w:sz w:val="24"/>
    </w:rPr>
  </w:style>
  <w:style w:type="paragraph" w:customStyle="1" w:styleId="aff4">
    <w:name w:val="Основное меню (преемственное)"/>
    <w:basedOn w:val="a"/>
    <w:next w:val="a"/>
    <w:link w:val="aff6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6">
    <w:name w:val="Основное меню (преемственное)"/>
    <w:basedOn w:val="1"/>
    <w:link w:val="aff4"/>
    <w:rPr>
      <w:rFonts w:ascii="Verdana" w:hAnsi="Verdana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1f8">
    <w:name w:val="Выделение1"/>
    <w:link w:val="affffffff0"/>
    <w:rPr>
      <w:rFonts w:ascii="Times New Roman" w:hAnsi="Times New Roman"/>
      <w:i/>
    </w:rPr>
  </w:style>
  <w:style w:type="character" w:styleId="affffffff0">
    <w:name w:val="Emphasis"/>
    <w:link w:val="1f8"/>
    <w:rPr>
      <w:rFonts w:ascii="Times New Roman" w:hAnsi="Times New Roman"/>
      <w:i/>
    </w:rPr>
  </w:style>
  <w:style w:type="paragraph" w:customStyle="1" w:styleId="1f9">
    <w:name w:val="Знак примечания1"/>
    <w:basedOn w:val="12"/>
    <w:link w:val="affffffff1"/>
    <w:rPr>
      <w:sz w:val="16"/>
    </w:rPr>
  </w:style>
  <w:style w:type="character" w:styleId="affffffff1">
    <w:name w:val="annotation reference"/>
    <w:basedOn w:val="a0"/>
    <w:link w:val="1f9"/>
    <w:rPr>
      <w:sz w:val="16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affffffff2">
    <w:name w:val="Прижатый влево"/>
    <w:basedOn w:val="a"/>
    <w:next w:val="a"/>
    <w:link w:val="affffffff3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3">
    <w:name w:val="Прижатый влево"/>
    <w:basedOn w:val="1"/>
    <w:link w:val="affffffff2"/>
    <w:rPr>
      <w:rFonts w:ascii="Times New Roman" w:hAnsi="Times New Roman"/>
      <w:sz w:val="24"/>
    </w:rPr>
  </w:style>
  <w:style w:type="paragraph" w:styleId="affffffff4">
    <w:name w:val="annotation subject"/>
    <w:basedOn w:val="aff0"/>
    <w:next w:val="aff0"/>
    <w:link w:val="affffffff5"/>
    <w:rPr>
      <w:b/>
    </w:rPr>
  </w:style>
  <w:style w:type="character" w:customStyle="1" w:styleId="affffffff5">
    <w:name w:val="Тема примечания Знак"/>
    <w:basedOn w:val="aff1"/>
    <w:link w:val="affffffff4"/>
    <w:rPr>
      <w:b/>
      <w:sz w:val="20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1fa">
    <w:name w:val="Гиперссылка1"/>
    <w:basedOn w:val="12"/>
    <w:link w:val="1fb"/>
    <w:rPr>
      <w:color w:val="0000FF"/>
      <w:u w:val="single"/>
    </w:rPr>
  </w:style>
  <w:style w:type="character" w:customStyle="1" w:styleId="1fb">
    <w:name w:val="Гиперссылка1"/>
    <w:basedOn w:val="a0"/>
    <w:link w:val="1fa"/>
    <w:rPr>
      <w:color w:val="0000FF"/>
      <w:u w:val="single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fffffff6">
    <w:name w:val="Активная гипертекстовая ссылка"/>
    <w:link w:val="affffffff7"/>
    <w:rPr>
      <w:b/>
      <w:color w:val="106BBE"/>
      <w:u w:val="single"/>
    </w:rPr>
  </w:style>
  <w:style w:type="character" w:customStyle="1" w:styleId="affffffff7">
    <w:name w:val="Активная гипертекстовая ссылка"/>
    <w:link w:val="affffffff6"/>
    <w:rPr>
      <w:b/>
      <w:color w:val="106BBE"/>
      <w:u w:val="single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1fc">
    <w:name w:val="Номер страницы1"/>
    <w:link w:val="affffffff8"/>
    <w:rPr>
      <w:rFonts w:ascii="Times New Roman" w:hAnsi="Times New Roman"/>
    </w:rPr>
  </w:style>
  <w:style w:type="character" w:styleId="affffffff8">
    <w:name w:val="page number"/>
    <w:link w:val="1fc"/>
    <w:rPr>
      <w:rFonts w:ascii="Times New Roman" w:hAnsi="Times New Roman"/>
    </w:rPr>
  </w:style>
  <w:style w:type="paragraph" w:customStyle="1" w:styleId="1fd">
    <w:name w:val="Заголовок Знак1"/>
    <w:basedOn w:val="12"/>
    <w:link w:val="1fe"/>
    <w:rPr>
      <w:rFonts w:asciiTheme="majorHAnsi" w:hAnsiTheme="majorHAnsi"/>
      <w:spacing w:val="-10"/>
      <w:sz w:val="56"/>
    </w:rPr>
  </w:style>
  <w:style w:type="character" w:customStyle="1" w:styleId="1fe">
    <w:name w:val="Заголовок Знак1"/>
    <w:basedOn w:val="a0"/>
    <w:link w:val="1fd"/>
    <w:rPr>
      <w:rFonts w:asciiTheme="majorHAnsi" w:hAnsiTheme="majorHAnsi"/>
      <w:spacing w:val="-10"/>
      <w:sz w:val="56"/>
    </w:rPr>
  </w:style>
  <w:style w:type="paragraph" w:customStyle="1" w:styleId="29">
    <w:name w:val="Неразрешенное упоминание2"/>
    <w:link w:val="2a"/>
    <w:rPr>
      <w:color w:val="605E5C"/>
      <w:shd w:val="clear" w:color="auto" w:fill="E1DFDD"/>
    </w:rPr>
  </w:style>
  <w:style w:type="character" w:customStyle="1" w:styleId="2a">
    <w:name w:val="Неразрешенное упоминание2"/>
    <w:link w:val="29"/>
    <w:rPr>
      <w:color w:val="605E5C"/>
      <w:shd w:val="clear" w:color="auto" w:fill="E1DFDD"/>
    </w:rPr>
  </w:style>
  <w:style w:type="paragraph" w:customStyle="1" w:styleId="affff6">
    <w:name w:val="Таблицы (моноширинный)"/>
    <w:basedOn w:val="a"/>
    <w:next w:val="a"/>
    <w:link w:val="affff8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8">
    <w:name w:val="Таблицы (моноширинный)"/>
    <w:basedOn w:val="1"/>
    <w:link w:val="affff6"/>
    <w:rPr>
      <w:rFonts w:ascii="Courier New" w:hAnsi="Courier New"/>
      <w:sz w:val="24"/>
    </w:rPr>
  </w:style>
  <w:style w:type="paragraph" w:customStyle="1" w:styleId="12">
    <w:name w:val="Основной шрифт абзаца1"/>
    <w:link w:val="c21"/>
  </w:style>
  <w:style w:type="paragraph" w:customStyle="1" w:styleId="c21">
    <w:name w:val="c21"/>
    <w:basedOn w:val="12"/>
    <w:link w:val="c210"/>
  </w:style>
  <w:style w:type="character" w:customStyle="1" w:styleId="c210">
    <w:name w:val="c21"/>
    <w:basedOn w:val="a0"/>
    <w:link w:val="c21"/>
  </w:style>
  <w:style w:type="paragraph" w:customStyle="1" w:styleId="affffffff9">
    <w:name w:val="Заголовок группы контролов"/>
    <w:basedOn w:val="a"/>
    <w:next w:val="a"/>
    <w:link w:val="affffffffa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a">
    <w:name w:val="Заголовок группы контролов"/>
    <w:basedOn w:val="1"/>
    <w:link w:val="affffffff9"/>
    <w:rPr>
      <w:rFonts w:ascii="Times New Roman" w:hAnsi="Times New Roman"/>
      <w:b/>
      <w:color w:val="000000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affffffffb">
    <w:name w:val="Найденные слова"/>
    <w:link w:val="affffffffc"/>
    <w:rPr>
      <w:b/>
      <w:color w:val="26282F"/>
      <w:shd w:val="clear" w:color="auto" w:fill="FFF580"/>
    </w:rPr>
  </w:style>
  <w:style w:type="character" w:customStyle="1" w:styleId="affffffffc">
    <w:name w:val="Найденные слова"/>
    <w:link w:val="affffffffb"/>
    <w:rPr>
      <w:b/>
      <w:color w:val="26282F"/>
      <w:shd w:val="clear" w:color="auto" w:fill="FFF580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1ff">
    <w:name w:val="Нижний колонтитул Знак1"/>
    <w:basedOn w:val="12"/>
    <w:link w:val="1ff0"/>
    <w:rPr>
      <w:rFonts w:ascii="Calibri" w:hAnsi="Calibri"/>
    </w:rPr>
  </w:style>
  <w:style w:type="character" w:customStyle="1" w:styleId="1ff0">
    <w:name w:val="Нижний колонтитул Знак1"/>
    <w:basedOn w:val="a0"/>
    <w:link w:val="1ff"/>
    <w:rPr>
      <w:rFonts w:ascii="Calibri" w:hAnsi="Calibri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fffffffd">
    <w:name w:val="Формула"/>
    <w:basedOn w:val="a"/>
    <w:next w:val="a"/>
    <w:link w:val="affffffff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fe">
    <w:name w:val="Формула"/>
    <w:basedOn w:val="1"/>
    <w:link w:val="affffffffd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styleId="2b">
    <w:name w:val="Body Text 2"/>
    <w:basedOn w:val="a"/>
    <w:link w:val="2c"/>
    <w:pPr>
      <w:ind w:right="-57"/>
      <w:jc w:val="both"/>
    </w:pPr>
    <w:rPr>
      <w:rFonts w:ascii="Times New Roman" w:hAnsi="Times New Roman"/>
      <w:sz w:val="24"/>
    </w:rPr>
  </w:style>
  <w:style w:type="character" w:customStyle="1" w:styleId="2c">
    <w:name w:val="Основной текст 2 Знак"/>
    <w:basedOn w:val="1"/>
    <w:link w:val="2b"/>
    <w:rPr>
      <w:rFonts w:ascii="Times New Roman" w:hAnsi="Times New Roman"/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afffffffff">
    <w:name w:val="Интерактивный заголовок"/>
    <w:basedOn w:val="1d"/>
    <w:next w:val="a"/>
    <w:link w:val="afffffffff0"/>
    <w:rPr>
      <w:u w:val="single"/>
    </w:rPr>
  </w:style>
  <w:style w:type="character" w:customStyle="1" w:styleId="afffffffff0">
    <w:name w:val="Интерактивный заголовок"/>
    <w:basedOn w:val="1e"/>
    <w:link w:val="afffffffff"/>
    <w:rPr>
      <w:rFonts w:ascii="Verdana" w:hAnsi="Verdana"/>
      <w:b/>
      <w:color w:val="0058A9"/>
      <w:u w:val="single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styleId="afffffffff1">
    <w:name w:val="List Paragraph"/>
    <w:basedOn w:val="a"/>
    <w:link w:val="afffffffff2"/>
    <w:pPr>
      <w:ind w:left="720"/>
      <w:contextualSpacing/>
    </w:pPr>
  </w:style>
  <w:style w:type="character" w:customStyle="1" w:styleId="afffffffff2">
    <w:name w:val="Абзац списка Знак"/>
    <w:basedOn w:val="1"/>
    <w:link w:val="afffffffff1"/>
  </w:style>
  <w:style w:type="paragraph" w:styleId="affffffe">
    <w:name w:val="Subtitle"/>
    <w:basedOn w:val="a"/>
    <w:next w:val="a"/>
    <w:link w:val="afffffff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">
    <w:name w:val="Подзаголовок Знак"/>
    <w:basedOn w:val="1"/>
    <w:link w:val="affffffe"/>
    <w:rPr>
      <w:color w:val="5A5A5A" w:themeColor="text1" w:themeTint="A5"/>
      <w:spacing w:val="15"/>
    </w:rPr>
  </w:style>
  <w:style w:type="paragraph" w:styleId="afffffffff3">
    <w:name w:val="Balloon Text"/>
    <w:basedOn w:val="a"/>
    <w:link w:val="afffffffff4"/>
    <w:rPr>
      <w:rFonts w:ascii="Segoe UI" w:hAnsi="Segoe UI"/>
      <w:sz w:val="18"/>
    </w:rPr>
  </w:style>
  <w:style w:type="character" w:customStyle="1" w:styleId="afffffffff4">
    <w:name w:val="Текст выноски Знак"/>
    <w:basedOn w:val="1"/>
    <w:link w:val="afffffffff3"/>
    <w:rPr>
      <w:rFonts w:ascii="Segoe UI" w:hAnsi="Segoe UI"/>
      <w:sz w:val="18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1ff1">
    <w:name w:val="Текст примечания Знак1"/>
    <w:link w:val="1ff2"/>
    <w:rPr>
      <w:rFonts w:ascii="Times New Roman" w:hAnsi="Times New Roman"/>
      <w:sz w:val="20"/>
    </w:rPr>
  </w:style>
  <w:style w:type="character" w:customStyle="1" w:styleId="1ff2">
    <w:name w:val="Текст примечания Знак1"/>
    <w:link w:val="1ff1"/>
    <w:rPr>
      <w:rFonts w:ascii="Times New Roman" w:hAnsi="Times New Roman"/>
      <w:sz w:val="20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1ff3">
    <w:name w:val="Просмотренная гиперссылка1"/>
    <w:basedOn w:val="12"/>
    <w:link w:val="1ff4"/>
    <w:rPr>
      <w:color w:val="800080"/>
      <w:u w:val="single"/>
    </w:rPr>
  </w:style>
  <w:style w:type="character" w:customStyle="1" w:styleId="1ff4">
    <w:name w:val="Просмотренная гиперссылка1"/>
    <w:basedOn w:val="a0"/>
    <w:link w:val="1ff3"/>
    <w:rPr>
      <w:color w:val="800080"/>
      <w:u w:val="single"/>
    </w:rPr>
  </w:style>
  <w:style w:type="paragraph" w:styleId="afffffffff5">
    <w:name w:val="Title"/>
    <w:basedOn w:val="a"/>
    <w:next w:val="a"/>
    <w:link w:val="2d"/>
    <w:uiPriority w:val="10"/>
    <w:qFormat/>
    <w:pPr>
      <w:spacing w:after="120" w:line="276" w:lineRule="auto"/>
      <w:ind w:firstLine="709"/>
      <w:outlineLvl w:val="0"/>
    </w:pPr>
    <w:rPr>
      <w:rFonts w:ascii="Times New Roman" w:hAnsi="Times New Roman"/>
      <w:b/>
      <w:sz w:val="24"/>
    </w:rPr>
  </w:style>
  <w:style w:type="character" w:customStyle="1" w:styleId="2d">
    <w:name w:val="Заголовок Знак2"/>
    <w:basedOn w:val="1"/>
    <w:link w:val="afffffffff5"/>
    <w:rPr>
      <w:rFonts w:ascii="Times New Roman" w:hAnsi="Times New Roman"/>
      <w:b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6">
    <w:name w:val="Заголовок распахивающейся части диалога"/>
    <w:basedOn w:val="a"/>
    <w:next w:val="a"/>
    <w:link w:val="afffffffff7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f7">
    <w:name w:val="Заголовок распахивающейся части диалога"/>
    <w:basedOn w:val="1"/>
    <w:link w:val="afffffffff6"/>
    <w:rPr>
      <w:rFonts w:ascii="Times New Roman" w:hAnsi="Times New Roman"/>
      <w:i/>
      <w:color w:val="000080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afffffffff8">
    <w:name w:val="Заголовок Знак"/>
    <w:basedOn w:val="12"/>
    <w:link w:val="afffffffff9"/>
    <w:rPr>
      <w:rFonts w:asciiTheme="majorHAnsi" w:hAnsiTheme="majorHAnsi"/>
      <w:spacing w:val="-10"/>
      <w:sz w:val="56"/>
    </w:rPr>
  </w:style>
  <w:style w:type="character" w:customStyle="1" w:styleId="afffffffff9">
    <w:name w:val="Заголовок Знак"/>
    <w:basedOn w:val="a0"/>
    <w:link w:val="afffffffff8"/>
    <w:rPr>
      <w:rFonts w:asciiTheme="majorHAnsi" w:hAnsiTheme="majorHAnsi"/>
      <w:spacing w:val="-10"/>
      <w:sz w:val="56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ffffffffa">
    <w:name w:val="Заголовок для информации об изменениях"/>
    <w:basedOn w:val="10"/>
    <w:next w:val="a"/>
    <w:link w:val="afffffffffb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ffffffb">
    <w:name w:val="Заголовок для информации об изменениях"/>
    <w:basedOn w:val="11"/>
    <w:link w:val="afffffffffa"/>
    <w:rPr>
      <w:rFonts w:ascii="Times New Roman" w:hAnsi="Times New Roman"/>
      <w:b w:val="0"/>
      <w:sz w:val="18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afffffffffc">
    <w:link w:val="afffffffffd"/>
    <w:semiHidden/>
    <w:unhideWhenUsed/>
  </w:style>
  <w:style w:type="character" w:customStyle="1" w:styleId="afffffffffd">
    <w:link w:val="afffffffffc"/>
    <w:semiHidden/>
    <w:unhideWhenUsed/>
  </w:style>
  <w:style w:type="paragraph" w:customStyle="1" w:styleId="afffffffffe">
    <w:name w:val="Колонтитул (правый)"/>
    <w:basedOn w:val="afffffff2"/>
    <w:next w:val="a"/>
    <w:link w:val="affffffffff"/>
    <w:rPr>
      <w:sz w:val="14"/>
    </w:rPr>
  </w:style>
  <w:style w:type="character" w:customStyle="1" w:styleId="affffffffff">
    <w:name w:val="Колонтитул (правый)"/>
    <w:basedOn w:val="afffffff3"/>
    <w:link w:val="afffffffffe"/>
    <w:rPr>
      <w:rFonts w:ascii="Times New Roman" w:hAnsi="Times New Roman"/>
      <w:sz w:val="1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e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0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1714</Words>
  <Characters>9770</Characters>
  <Application>Microsoft Office Word</Application>
  <DocSecurity>0</DocSecurity>
  <Lines>81</Lines>
  <Paragraphs>22</Paragraphs>
  <ScaleCrop>false</ScaleCrop>
  <Company/>
  <LinksUpToDate>false</LinksUpToDate>
  <CharactersWithSpaces>11462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Root</cp:lastModifiedBy>
  <cp:revision>2</cp:revision>
  <dcterms:created xsi:type="dcterms:W3CDTF">2024-12-20T09:50:00Z</dcterms:created>
  <dcterms:modified xsi:type="dcterms:W3CDTF">2024-12-20T09:50:00Z</dcterms:modified>
</cp:coreProperties>
</file>