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44390" w14:textId="77777777" w:rsidR="006E7BBF" w:rsidRDefault="00FC72C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6350B15E" w14:textId="77777777" w:rsidR="006E7BBF" w:rsidRDefault="00FC72C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29.02.10 Конструирование, моделирование и технология изготовления изделий легкой промышленности (по видам)</w:t>
      </w:r>
    </w:p>
    <w:p w14:paraId="29B15CFC" w14:textId="77777777" w:rsidR="006E7BBF" w:rsidRDefault="006E7BBF">
      <w:pPr>
        <w:spacing w:after="384" w:line="265" w:lineRule="auto"/>
        <w:ind w:left="276" w:right="288" w:hanging="10"/>
        <w:jc w:val="right"/>
        <w:rPr>
          <w:rFonts w:ascii="Times New Roman" w:eastAsia="Times New Roman" w:hAnsi="Times New Roman" w:cs="Times New Roman"/>
          <w:color w:val="000000"/>
          <w:sz w:val="24"/>
          <w:szCs w:val="24"/>
        </w:rPr>
      </w:pPr>
    </w:p>
    <w:p w14:paraId="1448F05D" w14:textId="77777777" w:rsidR="006E7BBF" w:rsidRDefault="006E7BBF">
      <w:pPr>
        <w:spacing w:after="384" w:line="265" w:lineRule="auto"/>
        <w:ind w:left="276" w:right="288" w:hanging="10"/>
        <w:jc w:val="right"/>
        <w:rPr>
          <w:rFonts w:ascii="Times New Roman" w:eastAsia="Times New Roman" w:hAnsi="Times New Roman" w:cs="Times New Roman"/>
          <w:color w:val="000000"/>
          <w:sz w:val="24"/>
          <w:szCs w:val="24"/>
        </w:rPr>
      </w:pPr>
    </w:p>
    <w:p w14:paraId="4D39D7D5" w14:textId="77777777" w:rsidR="006E7BBF" w:rsidRDefault="006E7BBF">
      <w:pPr>
        <w:spacing w:after="384" w:line="265" w:lineRule="auto"/>
        <w:ind w:left="276" w:right="288" w:hanging="10"/>
        <w:jc w:val="right"/>
        <w:rPr>
          <w:rFonts w:ascii="Times New Roman" w:eastAsia="Times New Roman" w:hAnsi="Times New Roman" w:cs="Times New Roman"/>
          <w:color w:val="000000"/>
          <w:sz w:val="24"/>
          <w:szCs w:val="24"/>
        </w:rPr>
      </w:pPr>
    </w:p>
    <w:p w14:paraId="3F19DB20" w14:textId="77777777" w:rsidR="006E7BBF" w:rsidRDefault="006E7BBF">
      <w:pPr>
        <w:spacing w:after="384" w:line="265" w:lineRule="auto"/>
        <w:ind w:left="276" w:right="288" w:hanging="10"/>
        <w:jc w:val="right"/>
        <w:rPr>
          <w:rFonts w:ascii="Times New Roman" w:eastAsia="Times New Roman" w:hAnsi="Times New Roman" w:cs="Times New Roman"/>
          <w:color w:val="000000"/>
          <w:sz w:val="24"/>
          <w:szCs w:val="24"/>
        </w:rPr>
      </w:pPr>
    </w:p>
    <w:p w14:paraId="5DF81ECF" w14:textId="77777777" w:rsidR="006E7BBF" w:rsidRDefault="00FC72C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12C2D048"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56BD0EE8" w14:textId="02FB9A99" w:rsidR="006E7BBF" w:rsidRPr="00BA5569" w:rsidRDefault="00FC72CE">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b/>
          <w:sz w:val="24"/>
          <w:szCs w:val="24"/>
        </w:rPr>
      </w:pPr>
      <w:r w:rsidRPr="00BA5569">
        <w:rPr>
          <w:rFonts w:ascii="Times New Roman" w:eastAsia="Times New Roman" w:hAnsi="Times New Roman" w:cs="Times New Roman"/>
          <w:sz w:val="24"/>
          <w:szCs w:val="24"/>
        </w:rPr>
        <w:t xml:space="preserve">Примерная рабочая программа воспитания разрабатывается </w:t>
      </w:r>
      <w:r w:rsidRPr="00BA5569">
        <w:rPr>
          <w:rFonts w:ascii="Times New Roman" w:eastAsia="Times New Roman" w:hAnsi="Times New Roman" w:cs="Times New Roman"/>
          <w:sz w:val="24"/>
          <w:szCs w:val="24"/>
        </w:rPr>
        <w:br/>
        <w:t xml:space="preserve">на основе примерной программы воспитания по УГПС </w:t>
      </w:r>
      <w:r w:rsidRPr="00BA5569">
        <w:rPr>
          <w:rFonts w:ascii="Times New Roman" w:eastAsia="Arial" w:hAnsi="Times New Roman" w:cs="Times New Roman"/>
          <w:color w:val="1A1A1A"/>
          <w:sz w:val="24"/>
          <w:szCs w:val="24"/>
        </w:rPr>
        <w:t xml:space="preserve">29.00.00 </w:t>
      </w:r>
      <w:r w:rsidRPr="00BA5569">
        <w:rPr>
          <w:rFonts w:ascii="Times New Roman" w:eastAsia="Times New Roman" w:hAnsi="Times New Roman" w:cs="Times New Roman"/>
          <w:sz w:val="24"/>
          <w:szCs w:val="24"/>
        </w:rPr>
        <w:t xml:space="preserve">Технологии </w:t>
      </w:r>
      <w:r w:rsidRPr="00BA5569">
        <w:rPr>
          <w:rFonts w:ascii="Times New Roman" w:eastAsia="Times New Roman" w:hAnsi="Times New Roman" w:cs="Times New Roman"/>
          <w:sz w:val="24"/>
          <w:szCs w:val="24"/>
        </w:rPr>
        <w:br/>
        <w:t xml:space="preserve">легкой промышленности, одобренной ФУМО Протоколом от 05.09.2023 № 4 </w:t>
      </w:r>
      <w:r w:rsidR="00D70E86" w:rsidRPr="00BA5569">
        <w:rPr>
          <w:rFonts w:ascii="Times New Roman" w:eastAsia="Times New Roman" w:hAnsi="Times New Roman" w:cs="Times New Roman"/>
          <w:sz w:val="24"/>
          <w:szCs w:val="24"/>
        </w:rPr>
        <w:br/>
      </w:r>
      <w:r w:rsidRPr="00BA5569">
        <w:rPr>
          <w:rFonts w:ascii="Times New Roman" w:eastAsia="Times New Roman" w:hAnsi="Times New Roman" w:cs="Times New Roman"/>
          <w:sz w:val="24"/>
          <w:szCs w:val="24"/>
        </w:rPr>
        <w:t xml:space="preserve">и размещенной в реестре </w:t>
      </w:r>
      <w:r w:rsidR="00D70E86" w:rsidRPr="00BA5569">
        <w:rPr>
          <w:rFonts w:ascii="Times New Roman" w:eastAsia="Times New Roman" w:hAnsi="Times New Roman" w:cs="Times New Roman"/>
          <w:sz w:val="24"/>
          <w:szCs w:val="24"/>
        </w:rPr>
        <w:br/>
        <w:t xml:space="preserve">по ссылке: </w:t>
      </w:r>
      <w:hyperlink r:id="rId8">
        <w:r w:rsidR="00D70E86" w:rsidRPr="00BA5569">
          <w:rPr>
            <w:rFonts w:ascii="Times New Roman" w:eastAsia="Times New Roman" w:hAnsi="Times New Roman" w:cs="Times New Roman"/>
            <w:color w:val="0000FF"/>
            <w:sz w:val="24"/>
            <w:szCs w:val="24"/>
            <w:u w:val="single"/>
          </w:rPr>
          <w:t>https://reestrspo.firpo.ru/usefulResource/8</w:t>
        </w:r>
      </w:hyperlink>
    </w:p>
    <w:p w14:paraId="2DF1AF54" w14:textId="77777777" w:rsidR="006E7BBF" w:rsidRDefault="006E7BBF">
      <w:pPr>
        <w:spacing w:after="5" w:line="265" w:lineRule="auto"/>
        <w:ind w:left="154" w:right="173" w:hanging="10"/>
        <w:jc w:val="center"/>
        <w:rPr>
          <w:rFonts w:ascii="Times New Roman" w:eastAsia="Times New Roman" w:hAnsi="Times New Roman" w:cs="Times New Roman"/>
          <w:b/>
          <w:i/>
          <w:color w:val="FF0000"/>
          <w:sz w:val="24"/>
          <w:szCs w:val="24"/>
        </w:rPr>
      </w:pPr>
    </w:p>
    <w:p w14:paraId="2BDFE336"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471C6336"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2716EB3B"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354AFD64"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18E7BFB2"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0DB1C564"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77EE49DE"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0B94C0DD"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64B79176"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71543807"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46F64E6B"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722B2BAB"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7D37464A"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4C9078CC"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5D7703F2"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39DF52F3"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477E0DAB"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49DF2759"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10F54D16" w14:textId="77777777" w:rsidR="006E7BBF" w:rsidRDefault="006E7BBF">
      <w:pPr>
        <w:spacing w:after="5" w:line="265" w:lineRule="auto"/>
        <w:ind w:left="154" w:right="173" w:hanging="10"/>
        <w:jc w:val="center"/>
        <w:rPr>
          <w:rFonts w:ascii="Times New Roman" w:eastAsia="Times New Roman" w:hAnsi="Times New Roman" w:cs="Times New Roman"/>
          <w:b/>
          <w:color w:val="000000"/>
          <w:sz w:val="24"/>
          <w:szCs w:val="24"/>
        </w:rPr>
      </w:pPr>
    </w:p>
    <w:p w14:paraId="2D9B10F9" w14:textId="77777777" w:rsidR="006E7BBF" w:rsidRDefault="006E7BBF">
      <w:pPr>
        <w:spacing w:after="56" w:line="265" w:lineRule="auto"/>
        <w:ind w:left="276" w:right="302" w:hanging="10"/>
        <w:jc w:val="center"/>
        <w:rPr>
          <w:rFonts w:ascii="Times New Roman" w:eastAsia="Times New Roman" w:hAnsi="Times New Roman" w:cs="Times New Roman"/>
          <w:color w:val="000000"/>
          <w:sz w:val="24"/>
          <w:szCs w:val="24"/>
        </w:rPr>
      </w:pPr>
    </w:p>
    <w:p w14:paraId="30E6DAFA" w14:textId="77777777" w:rsidR="006E7BBF" w:rsidRDefault="006E7BBF">
      <w:pPr>
        <w:spacing w:after="56" w:line="265" w:lineRule="auto"/>
        <w:ind w:right="302"/>
        <w:rPr>
          <w:rFonts w:ascii="Times New Roman" w:eastAsia="Times New Roman" w:hAnsi="Times New Roman" w:cs="Times New Roman"/>
          <w:color w:val="000000"/>
          <w:sz w:val="24"/>
          <w:szCs w:val="24"/>
        </w:rPr>
      </w:pPr>
    </w:p>
    <w:p w14:paraId="236B7D57" w14:textId="77777777" w:rsidR="006E7BBF" w:rsidRDefault="00FC72CE">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sectPr w:rsidR="006E7BBF">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173C5" w14:textId="77777777" w:rsidR="00FC72CE" w:rsidRDefault="00FC72CE">
      <w:pPr>
        <w:spacing w:after="0" w:line="240" w:lineRule="auto"/>
      </w:pPr>
      <w:r>
        <w:separator/>
      </w:r>
    </w:p>
  </w:endnote>
  <w:endnote w:type="continuationSeparator" w:id="0">
    <w:p w14:paraId="39345DCE" w14:textId="77777777" w:rsidR="00FC72CE" w:rsidRDefault="00FC7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0453C" w14:textId="77777777" w:rsidR="006E7BBF" w:rsidRDefault="00FC72C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A5569">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75FCEFE7" w14:textId="77777777" w:rsidR="006E7BBF" w:rsidRDefault="006E7BB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38C7159" w14:textId="77777777" w:rsidR="006E7BBF" w:rsidRDefault="006E7B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3EA1" w14:textId="77777777" w:rsidR="006E7BBF" w:rsidRDefault="006E7BB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477CF" w14:textId="77777777" w:rsidR="00FC72CE" w:rsidRDefault="00FC72CE">
      <w:pPr>
        <w:spacing w:after="0" w:line="240" w:lineRule="auto"/>
      </w:pPr>
      <w:r>
        <w:separator/>
      </w:r>
    </w:p>
  </w:footnote>
  <w:footnote w:type="continuationSeparator" w:id="0">
    <w:p w14:paraId="31587CBA" w14:textId="77777777" w:rsidR="00FC72CE" w:rsidRDefault="00FC7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5AC5" w14:textId="77777777" w:rsidR="006E7BBF" w:rsidRDefault="00FC72C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70E86">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F4633DF" w14:textId="77777777" w:rsidR="006E7BBF" w:rsidRDefault="006E7BBF">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D3686"/>
    <w:multiLevelType w:val="multilevel"/>
    <w:tmpl w:val="F53ECB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BBF"/>
    <w:rsid w:val="006E7BBF"/>
    <w:rsid w:val="00BA5569"/>
    <w:rsid w:val="00D70E86"/>
    <w:rsid w:val="00FC7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90A8D"/>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 w:type="table" w:customStyle="1" w:styleId="affffffff5">
    <w:basedOn w:val="TableNormal2"/>
    <w:tblPr>
      <w:tblStyleRowBandSize w:val="1"/>
      <w:tblStyleColBandSize w:val="1"/>
      <w:tblCellMar>
        <w:left w:w="115" w:type="dxa"/>
        <w:right w:w="115" w:type="dxa"/>
      </w:tblCellMar>
    </w:tblPr>
  </w:style>
  <w:style w:type="table" w:customStyle="1" w:styleId="affffffff6">
    <w:basedOn w:val="TableNormal2"/>
    <w:tblPr>
      <w:tblStyleRowBandSize w:val="1"/>
      <w:tblStyleColBandSize w:val="1"/>
      <w:tblCellMar>
        <w:left w:w="115" w:type="dxa"/>
        <w:right w:w="115" w:type="dxa"/>
      </w:tblCellMar>
    </w:tblPr>
  </w:style>
  <w:style w:type="table" w:customStyle="1" w:styleId="affffffff7">
    <w:basedOn w:val="TableNormal2"/>
    <w:tblPr>
      <w:tblStyleRowBandSize w:val="1"/>
      <w:tblStyleColBandSize w:val="1"/>
      <w:tblCellMar>
        <w:left w:w="115" w:type="dxa"/>
        <w:right w:w="115" w:type="dxa"/>
      </w:tblCellMar>
    </w:tblPr>
  </w:style>
  <w:style w:type="table" w:customStyle="1" w:styleId="affffffff8">
    <w:basedOn w:val="TableNormal2"/>
    <w:tblPr>
      <w:tblStyleRowBandSize w:val="1"/>
      <w:tblStyleColBandSize w:val="1"/>
      <w:tblCellMar>
        <w:left w:w="115" w:type="dxa"/>
        <w:right w:w="115" w:type="dxa"/>
      </w:tblCellMar>
    </w:tblPr>
  </w:style>
  <w:style w:type="table" w:customStyle="1" w:styleId="affffffff9">
    <w:basedOn w:val="TableNormal2"/>
    <w:tblPr>
      <w:tblStyleRowBandSize w:val="1"/>
      <w:tblStyleColBandSize w:val="1"/>
      <w:tblCellMar>
        <w:left w:w="115" w:type="dxa"/>
        <w:right w:w="115" w:type="dxa"/>
      </w:tblCellMar>
    </w:tblPr>
  </w:style>
  <w:style w:type="table" w:customStyle="1" w:styleId="affffffffa">
    <w:basedOn w:val="TableNormal2"/>
    <w:tblPr>
      <w:tblStyleRowBandSize w:val="1"/>
      <w:tblStyleColBandSize w:val="1"/>
      <w:tblCellMar>
        <w:left w:w="115" w:type="dxa"/>
        <w:right w:w="115" w:type="dxa"/>
      </w:tblCellMar>
    </w:tblPr>
  </w:style>
  <w:style w:type="table" w:customStyle="1" w:styleId="affffffffb">
    <w:basedOn w:val="TableNormal2"/>
    <w:tblPr>
      <w:tblStyleRowBandSize w:val="1"/>
      <w:tblStyleColBandSize w:val="1"/>
      <w:tblCellMar>
        <w:left w:w="115" w:type="dxa"/>
        <w:right w:w="115" w:type="dxa"/>
      </w:tblCellMar>
    </w:tblPr>
  </w:style>
  <w:style w:type="table" w:customStyle="1" w:styleId="affffffffc">
    <w:basedOn w:val="TableNormal2"/>
    <w:tblPr>
      <w:tblStyleRowBandSize w:val="1"/>
      <w:tblStyleColBandSize w:val="1"/>
      <w:tblCellMar>
        <w:left w:w="115" w:type="dxa"/>
        <w:right w:w="115" w:type="dxa"/>
      </w:tblCellMar>
    </w:tblPr>
  </w:style>
  <w:style w:type="table" w:customStyle="1" w:styleId="affffffffd">
    <w:basedOn w:val="TableNormal2"/>
    <w:tblPr>
      <w:tblStyleRowBandSize w:val="1"/>
      <w:tblStyleColBandSize w:val="1"/>
      <w:tblCellMar>
        <w:left w:w="115" w:type="dxa"/>
        <w:right w:w="115" w:type="dxa"/>
      </w:tblCellMar>
    </w:tblPr>
  </w:style>
  <w:style w:type="table" w:customStyle="1" w:styleId="affffffffe">
    <w:basedOn w:val="TableNormal2"/>
    <w:tblPr>
      <w:tblStyleRowBandSize w:val="1"/>
      <w:tblStyleColBandSize w:val="1"/>
      <w:tblCellMar>
        <w:left w:w="115" w:type="dxa"/>
        <w:right w:w="115" w:type="dxa"/>
      </w:tblCellMar>
    </w:tblPr>
  </w:style>
  <w:style w:type="table" w:customStyle="1" w:styleId="afffffffff">
    <w:basedOn w:val="TableNormal2"/>
    <w:tblPr>
      <w:tblStyleRowBandSize w:val="1"/>
      <w:tblStyleColBandSize w:val="1"/>
      <w:tblCellMar>
        <w:left w:w="115" w:type="dxa"/>
        <w:right w:w="115" w:type="dxa"/>
      </w:tblCellMar>
    </w:tblPr>
  </w:style>
  <w:style w:type="table" w:customStyle="1" w:styleId="afffffffff0">
    <w:basedOn w:val="TableNormal2"/>
    <w:tblPr>
      <w:tblStyleRowBandSize w:val="1"/>
      <w:tblStyleColBandSize w:val="1"/>
      <w:tblCellMar>
        <w:left w:w="115" w:type="dxa"/>
        <w:right w:w="115" w:type="dxa"/>
      </w:tblCellMar>
    </w:tblPr>
  </w:style>
  <w:style w:type="table" w:customStyle="1" w:styleId="afffffffff1">
    <w:basedOn w:val="TableNormal2"/>
    <w:tblPr>
      <w:tblStyleRowBandSize w:val="1"/>
      <w:tblStyleColBandSize w:val="1"/>
      <w:tblCellMar>
        <w:left w:w="115" w:type="dxa"/>
        <w:right w:w="115" w:type="dxa"/>
      </w:tblCellMar>
    </w:tblPr>
  </w:style>
  <w:style w:type="table" w:customStyle="1" w:styleId="afffffffff2">
    <w:basedOn w:val="TableNormal2"/>
    <w:tblPr>
      <w:tblStyleRowBandSize w:val="1"/>
      <w:tblStyleColBandSize w:val="1"/>
      <w:tblCellMar>
        <w:left w:w="115" w:type="dxa"/>
        <w:right w:w="115" w:type="dxa"/>
      </w:tblCellMar>
    </w:tblPr>
  </w:style>
  <w:style w:type="table" w:customStyle="1" w:styleId="afffffffff3">
    <w:basedOn w:val="TableNormal2"/>
    <w:tblPr>
      <w:tblStyleRowBandSize w:val="1"/>
      <w:tblStyleColBandSize w:val="1"/>
      <w:tblCellMar>
        <w:left w:w="115" w:type="dxa"/>
        <w:right w:w="115" w:type="dxa"/>
      </w:tblCellMar>
    </w:tblPr>
  </w:style>
  <w:style w:type="table" w:customStyle="1" w:styleId="afffffffff4">
    <w:basedOn w:val="TableNormal2"/>
    <w:tblPr>
      <w:tblStyleRowBandSize w:val="1"/>
      <w:tblStyleColBandSize w:val="1"/>
      <w:tblCellMar>
        <w:left w:w="115" w:type="dxa"/>
        <w:right w:w="115" w:type="dxa"/>
      </w:tblCellMar>
    </w:tblPr>
  </w:style>
  <w:style w:type="table" w:customStyle="1" w:styleId="afffffffff5">
    <w:basedOn w:val="TableNormal2"/>
    <w:tblPr>
      <w:tblStyleRowBandSize w:val="1"/>
      <w:tblStyleColBandSize w:val="1"/>
      <w:tblCellMar>
        <w:left w:w="115" w:type="dxa"/>
        <w:right w:w="115" w:type="dxa"/>
      </w:tblCellMar>
    </w:tblPr>
  </w:style>
  <w:style w:type="table" w:customStyle="1" w:styleId="afffffffff6">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5kyRkraqOExJYW/cSRwH7OSCMQ==">CgMxLjAyCGguZ2pkZ3hzMgloLjMwajB6bGwyCWguMWZvYjl0ZTIOaC5icmJmYnlvZHgzZjUyDmguaGd4ZnU4NzdqcWtmMgloLjJldDkycDA4AHIhMWxoYlNJYmRnRkVVOVQxYnFHaUJkeW1FOHd5TElTVFlr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2024-03-04T11:41:00Z</dcterms:created>
  <dcterms:modified xsi:type="dcterms:W3CDTF">2024-10-23T11:51:00Z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