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рофессия/</w:t>
      </w: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21.02.15 Открытые горные работы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пециалист по горным работам</w:t>
      </w:r>
    </w:p>
    <w:p w14:paraId="2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21.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26.08.2024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100/2024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.</w:t>
      </w:r>
    </w:p>
    <w:p w14:paraId="46000000">
      <w:pPr>
        <w:sectPr>
          <w:headerReference r:id="rId3" w:type="default"/>
          <w:headerReference r:id="rId8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7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 w:firstLine="0" w:left="-4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Лукатова</w:t>
            </w:r>
          </w:p>
          <w:p w14:paraId="4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Светлана Георгиевна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бюджетное профессиональное образовательное учреждение Кемеровский горнотехнический техникум, методист</w:t>
            </w:r>
          </w:p>
        </w:tc>
      </w:tr>
    </w:tbl>
    <w:p w14:paraId="4E000000">
      <w:pPr>
        <w:ind w:firstLine="567" w:left="-142"/>
        <w:rPr>
          <w:rFonts w:ascii="Times New Roman" w:hAnsi="Times New Roman"/>
          <w:sz w:val="24"/>
        </w:rPr>
      </w:pPr>
    </w:p>
    <w:p w14:paraId="4F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9000000">
      <w:pPr>
        <w:sectPr>
          <w:headerReference r:id="rId14" w:type="default"/>
          <w:headerReference r:id="rId7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A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B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4. 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E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>
      <w:r>
        <w:fldChar w:fldCharType="end"/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8000000">
      <w:pPr>
        <w:ind/>
        <w:jc w:val="center"/>
        <w:rPr>
          <w:rFonts w:ascii="Times New Roman" w:hAnsi="Times New Roman"/>
          <w:b w:val="1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  <w:bookmarkStart w:id="4" w:name="_Hlk156486035"/>
      <w:r>
        <w:rPr>
          <w:rFonts w:ascii="Times New Roman" w:hAnsi="Times New Roman"/>
          <w:b w:val="1"/>
          <w:sz w:val="24"/>
        </w:rPr>
        <w:t>Раздел 1. Общие положения</w:t>
      </w:r>
    </w:p>
    <w:p w14:paraId="89000000">
      <w:pPr>
        <w:pStyle w:val="Style_8"/>
        <w:spacing w:after="0" w:before="0"/>
        <w:ind/>
      </w:pPr>
    </w:p>
    <w:p w14:paraId="8A000000">
      <w:bookmarkStart w:id="5" w:name="__RefHeading___1"/>
      <w:bookmarkEnd w:id="5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B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21.02.15 Открытые горные работы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>17.08.2022 № 744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ФГОС, ФГОС СПО</w:t>
      </w:r>
      <w:r>
        <w:rPr>
          <w:rFonts w:ascii="Times New Roman" w:hAnsi="Times New Roman"/>
          <w:sz w:val="24"/>
        </w:rPr>
        <w:t>).</w:t>
      </w:r>
      <w:r>
        <w:rPr>
          <w:rFonts w:ascii="Times New Roman" w:hAnsi="Times New Roman"/>
          <w:sz w:val="24"/>
        </w:rPr>
        <w:t xml:space="preserve"> </w:t>
      </w:r>
    </w:p>
    <w:p w14:paraId="8C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F000000">
      <w:pPr>
        <w:pStyle w:val="Style_11"/>
      </w:pPr>
    </w:p>
    <w:p w14:paraId="90000000">
      <w:bookmarkStart w:id="6" w:name="__RefHeading___2"/>
      <w:bookmarkEnd w:id="6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21.02.15 Открытые горные работы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17.08.2022 № 744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 xml:space="preserve">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 xml:space="preserve">; 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Просвещения Российской Федерации от 17.05.2022 № 336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</w:t>
      </w:r>
    </w:p>
    <w:p w14:paraId="9B000000">
      <w:pPr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sz w:val="24"/>
          <w:highlight w:val="white"/>
        </w:rPr>
        <w:t>Приказ Министерства труда и социальной защиты Российской Федерации от 19</w:t>
      </w:r>
      <w:r>
        <w:rPr>
          <w:rFonts w:ascii="Times New Roman" w:hAnsi="Times New Roman"/>
          <w:sz w:val="24"/>
          <w:highlight w:val="white"/>
        </w:rPr>
        <w:t>.01.</w:t>
      </w:r>
      <w:r>
        <w:rPr>
          <w:rFonts w:ascii="Times New Roman" w:hAnsi="Times New Roman"/>
          <w:sz w:val="24"/>
          <w:highlight w:val="white"/>
        </w:rPr>
        <w:t>2017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№ 52н</w:t>
      </w:r>
      <w:r>
        <w:rPr>
          <w:rFonts w:ascii="Times New Roman" w:hAnsi="Times New Roman"/>
          <w:sz w:val="24"/>
          <w:highlight w:val="white"/>
        </w:rPr>
        <w:t xml:space="preserve"> «</w:t>
      </w:r>
      <w:r>
        <w:rPr>
          <w:rFonts w:ascii="Times New Roman" w:hAnsi="Times New Roman"/>
          <w:sz w:val="24"/>
          <w:highlight w:val="white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  <w:highlight w:val="white"/>
        </w:rPr>
        <w:t>«</w:t>
      </w:r>
      <w:r>
        <w:rPr>
          <w:rFonts w:ascii="Times New Roman" w:hAnsi="Times New Roman"/>
          <w:sz w:val="24"/>
          <w:highlight w:val="white"/>
        </w:rPr>
        <w:t>Горнорабочий</w:t>
      </w:r>
      <w:r>
        <w:rPr>
          <w:rFonts w:ascii="Times New Roman" w:hAnsi="Times New Roman"/>
          <w:sz w:val="24"/>
          <w:highlight w:val="white"/>
        </w:rPr>
        <w:t>»</w:t>
      </w:r>
      <w:r>
        <w:rPr>
          <w:rFonts w:ascii="Times New Roman" w:hAnsi="Times New Roman"/>
          <w:i w:val="1"/>
          <w:color w:val="000000"/>
          <w:sz w:val="24"/>
        </w:rPr>
        <w:t>.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30.03.2021 № 165н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sz w:val="24"/>
        </w:rPr>
        <w:t>Машинист бульдозера на горных работах</w:t>
      </w:r>
      <w:r>
        <w:rPr>
          <w:rFonts w:ascii="Times New Roman" w:hAnsi="Times New Roman"/>
          <w:sz w:val="24"/>
        </w:rPr>
        <w:t>»;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21.10.2021 № 752н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«</w:t>
      </w:r>
      <w:r>
        <w:rPr>
          <w:rFonts w:ascii="Times New Roman" w:hAnsi="Times New Roman"/>
          <w:sz w:val="24"/>
        </w:rPr>
        <w:t>Машинист экскаватора</w:t>
      </w:r>
      <w:r>
        <w:rPr>
          <w:rFonts w:ascii="Times New Roman" w:hAnsi="Times New Roman"/>
          <w:sz w:val="24"/>
        </w:rPr>
        <w:t>».</w:t>
      </w:r>
    </w:p>
    <w:p w14:paraId="9E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F000000">
      <w:bookmarkStart w:id="7" w:name="__RefHeading___3"/>
      <w:bookmarkEnd w:id="7"/>
      <w:pPr>
        <w:pStyle w:val="Style_9"/>
        <w:spacing w:after="0" w:line="240" w:lineRule="auto"/>
        <w:ind/>
      </w:pPr>
      <w:r>
        <w:t>1.3. Перечень сокращений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</w:t>
      </w:r>
      <w:r>
        <w:rPr>
          <w:rFonts w:ascii="Times New Roman" w:hAnsi="Times New Roman"/>
          <w:i w:val="1"/>
          <w:sz w:val="24"/>
        </w:rPr>
        <w:t>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  <w:r>
        <w:rPr>
          <w:rFonts w:ascii="Times New Roman" w:hAnsi="Times New Roman"/>
          <w:sz w:val="24"/>
        </w:rPr>
        <w:t>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6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7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8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9000000">
      <w:bookmarkStart w:id="8" w:name="__RefHeading___4"/>
      <w:bookmarkEnd w:id="8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A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18.001 Горнорабочий (</w:t>
            </w:r>
            <w:r>
              <w:rPr>
                <w:rFonts w:ascii="Times New Roman" w:hAnsi="Times New Roman"/>
                <w:i w:val="1"/>
                <w:sz w:val="24"/>
                <w:highlight w:val="white"/>
              </w:rPr>
              <w:t>Приказ Министерства труда и социальной защиты Российской Федерации от 19.01.2017 № 52н)</w:t>
            </w:r>
          </w:p>
        </w:tc>
      </w:tr>
      <w:tr>
        <w:trPr>
          <w:trHeight w:hRule="atLeast" w:val="200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i w:val="1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18.008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Машинист бульдозера на горных работах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(</w:t>
            </w:r>
            <w:r>
              <w:rPr>
                <w:rFonts w:ascii="Times New Roman" w:hAnsi="Times New Roman"/>
                <w:i w:val="1"/>
                <w:sz w:val="24"/>
                <w:highlight w:val="white"/>
              </w:rPr>
              <w:t>Приказ Министерства труда и социальной защиты Российской Федерации от 30.03.2021 № 165н)</w:t>
            </w:r>
          </w:p>
          <w:p w14:paraId="C3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16.028 Машинист экскаватора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  <w:highlight w:val="white"/>
              </w:rPr>
              <w:t>Приказ Министерства труда и социальной защиты Российской Федерации от 21.10.2021 № 752н)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осмотров.</w:t>
            </w:r>
          </w:p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удостоверения тракториста-машиниста (тракториста), соответствующего категории Е.</w:t>
            </w:r>
          </w:p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Инструктаж по охране труда. </w:t>
            </w:r>
          </w:p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безопасным методам и приемам работы на высоте один раз в три года, проверка знаний – ежегодно.</w:t>
            </w: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по безопасности работ и проверки знаний требований производственной инструкции один раз в год.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России от 17.08.2022 г. № 744 «Об утверждении федерального государственного образовательного стандарта среднего профессионального образования по специальности 21.02.15 Открытые горные работы»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горным работам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3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14388 Машинист экскаватора</w:t>
            </w:r>
          </w:p>
          <w:p w14:paraId="D2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13584 Машинист бульдозера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19931 Электрослесарь по обслуживанию и ремонту оборудования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5000000">
            <w:pPr>
              <w:ind w:firstLine="31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600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</w:p>
          <w:p w14:paraId="D8000000">
            <w:pPr>
              <w:rPr>
                <w:rFonts w:ascii="Times New Roman" w:hAnsi="Times New Roman"/>
                <w:sz w:val="24"/>
              </w:rPr>
            </w:pPr>
          </w:p>
          <w:p w14:paraId="D9000000">
            <w:pPr>
              <w:rPr>
                <w:rFonts w:ascii="Times New Roman" w:hAnsi="Times New Roman"/>
                <w:sz w:val="24"/>
              </w:rPr>
            </w:pP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</w:t>
            </w:r>
            <w:r>
              <w:rPr>
                <w:rFonts w:ascii="Times New Roman" w:hAnsi="Times New Roman"/>
                <w:i w:val="1"/>
                <w:sz w:val="24"/>
              </w:rPr>
              <w:t>./</w:t>
            </w:r>
            <w:r>
              <w:rPr>
                <w:rFonts w:ascii="Times New Roman" w:hAnsi="Times New Roman"/>
                <w:sz w:val="24"/>
              </w:rPr>
              <w:t xml:space="preserve"> 4464 ак.ч.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 5940 ак.ч.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</w:p>
          <w:p w14:paraId="DF000000">
            <w:pPr>
              <w:rPr>
                <w:rFonts w:ascii="Times New Roman" w:hAnsi="Times New Roman"/>
                <w:sz w:val="24"/>
              </w:rPr>
            </w:pPr>
          </w:p>
          <w:p w14:paraId="E0000000">
            <w:pPr>
              <w:rPr>
                <w:rFonts w:ascii="Times New Roman" w:hAnsi="Times New Roman"/>
                <w:sz w:val="24"/>
              </w:rPr>
            </w:pP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5 мес./ 5220 ак.ч.</w:t>
            </w:r>
          </w:p>
        </w:tc>
      </w:tr>
      <w:tr>
        <w:trPr>
          <w:trHeight w:hRule="atLeast" w:val="35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900/828 ак.ч.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b w:val="1"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1792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626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317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267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1874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1208</w:t>
            </w:r>
          </w:p>
        </w:tc>
      </w:tr>
      <w:tr>
        <w:trPr>
          <w:trHeight w:hRule="atLeast" w:val="81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4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5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7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72</w:t>
            </w:r>
          </w:p>
          <w:p w14:paraId="F8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828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A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- 72</w:t>
            </w:r>
          </w:p>
          <w:p w14:paraId="FB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- 828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демонстрационного экзамена </w:t>
            </w:r>
            <w:r>
              <w:rPr>
                <w:rFonts w:ascii="Times New Roman" w:hAnsi="Times New Roman"/>
                <w:sz w:val="24"/>
              </w:rPr>
              <w:t>и защиты дипломного проекта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2440</w:t>
            </w:r>
            <w:bookmarkEnd w:id="9"/>
          </w:p>
        </w:tc>
      </w:tr>
    </w:tbl>
    <w:p w14:paraId="08010000">
      <w:pPr>
        <w:pStyle w:val="Style_11"/>
      </w:pPr>
    </w:p>
    <w:p w14:paraId="09010000"/>
    <w:p w14:paraId="0A010000">
      <w:bookmarkStart w:id="10" w:name="__RefHeading___5"/>
      <w:bookmarkEnd w:id="10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B010000"/>
    <w:p w14:paraId="0C010000">
      <w:bookmarkStart w:id="11" w:name="__RefHeading___6"/>
      <w:bookmarkEnd w:id="11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D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bookmarkStart w:id="12" w:name="_Hlk169514864"/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>. Добыча, переработка угля, руд и других полезных ископаемых</w:t>
      </w:r>
      <w:r>
        <w:rPr>
          <w:rFonts w:ascii="Times New Roman" w:hAnsi="Times New Roman"/>
          <w:sz w:val="24"/>
        </w:rPr>
        <w:t>.</w:t>
      </w:r>
      <w:bookmarkEnd w:id="12"/>
    </w:p>
    <w:p w14:paraId="0E010000"/>
    <w:p w14:paraId="0F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1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1010000"/>
    <w:tbl>
      <w:tblPr>
        <w:tblStyle w:val="Style_12"/>
        <w:tblW w:type="auto" w:w="0"/>
        <w:tblLayout w:type="fixed"/>
      </w:tblPr>
      <w:tblGrid>
        <w:gridCol w:w="426"/>
        <w:gridCol w:w="1786"/>
        <w:gridCol w:w="1807"/>
        <w:gridCol w:w="2731"/>
        <w:gridCol w:w="2743"/>
      </w:tblGrid>
      <w:tr>
        <w:tc>
          <w:tcPr>
            <w:tcW w:type="dxa" w:w="426"/>
          </w:tcPr>
          <w:p w14:paraId="1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786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807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731"/>
          </w:tcPr>
          <w:p w14:paraId="1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743"/>
          </w:tcPr>
          <w:p w14:paraId="1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1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86"/>
            <w:vMerge w:val="restart"/>
          </w:tcPr>
          <w:p w14:paraId="1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 Горнорабочий</w:t>
            </w:r>
          </w:p>
        </w:tc>
        <w:tc>
          <w:tcPr>
            <w:tcW w:type="dxa" w:w="1807"/>
            <w:vMerge w:val="restart"/>
          </w:tcPr>
          <w:p w14:paraId="1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и социальной защиты РФ от 19.01.2017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 52н</w:t>
            </w:r>
          </w:p>
        </w:tc>
        <w:tc>
          <w:tcPr>
            <w:tcW w:type="dxa" w:w="2731"/>
            <w:vMerge w:val="restart"/>
          </w:tcPr>
          <w:p w14:paraId="1A01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1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2743"/>
          </w:tcPr>
          <w:p w14:paraId="1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А/01.02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6"/>
            <w:gridSpan w:val="1"/>
            <w:vMerge w:val="continue"/>
          </w:tcPr>
          <w:p/>
        </w:tc>
        <w:tc>
          <w:tcPr>
            <w:tcW w:type="dxa" w:w="1807"/>
            <w:gridSpan w:val="1"/>
            <w:vMerge w:val="continue"/>
          </w:tcPr>
          <w:p/>
        </w:tc>
        <w:tc>
          <w:tcPr>
            <w:tcW w:type="dxa" w:w="2731"/>
            <w:gridSpan w:val="1"/>
            <w:vMerge w:val="continue"/>
          </w:tcPr>
          <w:p/>
        </w:tc>
        <w:tc>
          <w:tcPr>
            <w:tcW w:type="dxa" w:w="2743"/>
          </w:tcPr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ТФА/02.02 </w:t>
            </w:r>
            <w:r>
              <w:rPr>
                <w:rFonts w:ascii="Times New Roman" w:hAnsi="Times New Roman"/>
                <w:sz w:val="24"/>
                <w:highlight w:val="white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</w:tbl>
    <w:p w14:paraId="1E010000">
      <w:pPr>
        <w:ind/>
        <w:jc w:val="both"/>
        <w:rPr>
          <w:rFonts w:ascii="Times New Roman" w:hAnsi="Times New Roman"/>
          <w:i w:val="1"/>
          <w:sz w:val="24"/>
        </w:rPr>
      </w:pPr>
    </w:p>
    <w:p w14:paraId="1F010000">
      <w:bookmarkStart w:id="14" w:name="__RefHeading___8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20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горном участке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Организация деятельности персонала на горном участке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</w:tbl>
    <w:p w14:paraId="2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E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F010000">
      <w:bookmarkStart w:id="15" w:name="__RefHeading___9"/>
      <w:bookmarkEnd w:id="15"/>
      <w:pPr>
        <w:pStyle w:val="Style_8"/>
        <w:pageBreakBefore w:val="1"/>
        <w:spacing w:line="360" w:lineRule="auto"/>
        <w:ind/>
      </w:pPr>
      <w:r>
        <w:t>Раздел 4. Планируемые результаты освоения образовательной программы</w:t>
      </w:r>
    </w:p>
    <w:p w14:paraId="30010000">
      <w:pPr>
        <w:pStyle w:val="Style_13"/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4.1. Общие компетенции</w:t>
      </w:r>
    </w:p>
    <w:p w14:paraId="31010000">
      <w:pPr>
        <w:rPr>
          <w:rFonts w:ascii="Times New Roman" w:hAnsi="Times New Roman"/>
        </w:rPr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99"/>
        <w:gridCol w:w="3020"/>
        <w:gridCol w:w="5264"/>
      </w:tblGrid>
      <w:tr>
        <w:trPr>
          <w:trHeight w:hRule="atLeast" w:val="1286"/>
        </w:trPr>
        <w:tc>
          <w:tcPr>
            <w:tcW w:type="dxa" w:w="1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</w:t>
            </w:r>
          </w:p>
          <w:p w14:paraId="3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83"/>
        </w:trPr>
        <w:tc>
          <w:tcPr>
            <w:tcW w:type="dxa" w:w="1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83"/>
        </w:trPr>
        <w:tc>
          <w:tcPr>
            <w:tcW w:type="dxa" w:w="1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83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 </w:t>
            </w:r>
          </w:p>
        </w:tc>
      </w:tr>
      <w:tr>
        <w:trPr>
          <w:trHeight w:hRule="atLeast" w:val="283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информатизации; порядок их </w:t>
            </w:r>
            <w:r>
              <w:rPr>
                <w:rFonts w:ascii="Times New Roman" w:hAnsi="Times New Roman"/>
                <w:sz w:val="24"/>
              </w:rPr>
              <w:t>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83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>
              <w:rPr>
                <w:rFonts w:ascii="Times New Roman" w:hAnsi="Times New Roman"/>
                <w:sz w:val="24"/>
              </w:rPr>
              <w:t xml:space="preserve">применять современную научную профессиональную терминологию; определять и выстраивать траектории профессионального развития и самообразования; </w:t>
            </w:r>
            <w:r>
              <w:rPr>
                <w:rFonts w:ascii="Times New Roman" w:hAnsi="Times New Roman"/>
                <w:sz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>
        <w:trPr>
          <w:trHeight w:hRule="atLeast" w:val="283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</w:t>
            </w:r>
            <w:r>
              <w:rPr>
                <w:rFonts w:ascii="Times New Roman" w:hAnsi="Times New Roman"/>
                <w:sz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>
        <w:trPr>
          <w:trHeight w:hRule="atLeast" w:val="283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83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>
        <w:trPr>
          <w:trHeight w:hRule="atLeast" w:val="1002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1121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>
        <w:trPr>
          <w:trHeight w:hRule="atLeast" w:val="615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</w:t>
            </w:r>
            <w:r>
              <w:rPr>
                <w:rFonts w:ascii="Times New Roman" w:hAnsi="Times New Roman"/>
                <w:sz w:val="24"/>
              </w:rPr>
              <w:t>межрелигиозных отношений, применять стандарты антикоррупционного поведения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описывать значимость своей специальности;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1138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ценностей; 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 стандарты антикоррупционного поведения и последствия его нарушения</w:t>
            </w:r>
          </w:p>
        </w:tc>
      </w:tr>
      <w:tr>
        <w:trPr>
          <w:trHeight w:hRule="atLeast" w:val="982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 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>
              <w:rPr>
                <w:rFonts w:ascii="Times New Roman" w:hAnsi="Times New Roman"/>
                <w:sz w:val="24"/>
              </w:rPr>
              <w:t xml:space="preserve"> осуществлять работу с соблюдением принципов бережливого производства; организовывать профессиональную</w:t>
            </w:r>
            <w:r>
              <w:rPr>
                <w:rFonts w:ascii="Times New Roman" w:hAnsi="Times New Roman"/>
                <w:sz w:val="24"/>
              </w:rPr>
              <w:t xml:space="preserve">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1228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</w:tr>
      <w:tr>
        <w:trPr>
          <w:trHeight w:hRule="atLeast" w:val="1267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1430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>
        <w:trPr>
          <w:trHeight w:hRule="atLeast" w:val="983"/>
        </w:trPr>
        <w:tc>
          <w:tcPr>
            <w:tcW w:type="dxa" w:w="11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30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956"/>
        </w:trPr>
        <w:tc>
          <w:tcPr>
            <w:tcW w:type="dxa" w:w="11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0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</w:t>
            </w: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5C010000">
      <w:pPr>
        <w:pStyle w:val="Style_13"/>
        <w:ind w:firstLine="709" w:left="0"/>
        <w:rPr>
          <w:rFonts w:ascii="Times New Roman" w:hAnsi="Times New Roman"/>
        </w:rPr>
      </w:pPr>
    </w:p>
    <w:p w14:paraId="5D010000">
      <w:pPr>
        <w:pStyle w:val="Style_13"/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4.2. Профессиональные компетенции</w:t>
      </w:r>
    </w:p>
    <w:p w14:paraId="5E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58"/>
        <w:gridCol w:w="2126"/>
        <w:gridCol w:w="5309"/>
      </w:tblGrid>
      <w:tr>
        <w:tc>
          <w:tcPr>
            <w:tcW w:type="dxa" w:w="20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6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20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Разрабатывать  и интерпретировать  техническую и технологическую документацию на ведение горных и взрывных работ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расчета главных параметров карьера, выбора оптимальной технологической схемы, комплекта оборудования, расчета параметров технологических процессов при ведении открытых горных работ;</w:t>
            </w:r>
          </w:p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оформления технической документации на ведение горных и взрывных работ с использованием </w:t>
            </w:r>
            <w:r>
              <w:rPr>
                <w:rFonts w:ascii="Times New Roman" w:hAnsi="Times New Roman"/>
                <w:sz w:val="24"/>
              </w:rPr>
              <w:t>автоматизированных информационных систем</w:t>
            </w:r>
          </w:p>
        </w:tc>
      </w:tr>
      <w:tr>
        <w:trPr>
          <w:trHeight w:hRule="atLeast" w:val="41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69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главные параметры, режим горных работ и их механизацию;</w:t>
            </w:r>
          </w:p>
          <w:p w14:paraId="6A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показатели и технологических процессов и их оборудования;</w:t>
            </w:r>
          </w:p>
          <w:p w14:paraId="6B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технологию горных работ и</w:t>
            </w:r>
          </w:p>
          <w:p w14:paraId="6C010000">
            <w:pPr>
              <w:tabs>
                <w:tab w:leader="none" w:pos="331" w:val="left"/>
                <w:tab w:leader="none" w:pos="526" w:val="left"/>
              </w:tabs>
              <w:ind w:firstLine="0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соответствующую механизацию;</w:t>
            </w:r>
          </w:p>
          <w:p w14:paraId="6D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отчетные документы, разрабатывать наряды и задания, контролировать их</w:t>
            </w:r>
          </w:p>
          <w:p w14:paraId="6E010000">
            <w:pPr>
              <w:tabs>
                <w:tab w:leader="none" w:pos="331" w:val="left"/>
                <w:tab w:leader="none" w:pos="52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выполнение, составлять графики работ;</w:t>
            </w:r>
          </w:p>
          <w:p w14:paraId="6F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обосновать применение на уступе</w:t>
            </w:r>
          </w:p>
          <w:p w14:paraId="70010000">
            <w:pPr>
              <w:tabs>
                <w:tab w:leader="none" w:pos="331" w:val="left"/>
                <w:tab w:leader="none" w:pos="526" w:val="left"/>
              </w:tabs>
              <w:ind w:firstLine="0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оборудования, соответствующего свойствам разрабатываемых пород;</w:t>
            </w:r>
          </w:p>
          <w:p w14:paraId="71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системы разработки;</w:t>
            </w:r>
          </w:p>
          <w:p w14:paraId="72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автоматизированные информационные системы для оформление технической и технологической документации;</w:t>
            </w:r>
          </w:p>
          <w:p w14:paraId="73010000">
            <w:pPr>
              <w:numPr>
                <w:ilvl w:val="0"/>
                <w:numId w:val="1"/>
              </w:numPr>
              <w:tabs>
                <w:tab w:leader="none" w:pos="331" w:val="left"/>
                <w:tab w:leader="none" w:pos="526" w:val="left"/>
              </w:tabs>
              <w:ind w:firstLine="283" w:left="-3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техническую и технологическую документацию на ведение горных и взрывных работ.</w:t>
            </w:r>
          </w:p>
        </w:tc>
      </w:tr>
      <w:tr>
        <w:trPr>
          <w:trHeight w:hRule="atLeast" w:val="272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75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выбора главных параметров карьера;</w:t>
            </w:r>
          </w:p>
          <w:p w14:paraId="76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выбора технологии и механизации открытых горных работ, способы добычи полезных ископаемых;</w:t>
            </w:r>
          </w:p>
          <w:p w14:paraId="77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технологические требования и правила безопасности при ведении открытых горных работ;</w:t>
            </w:r>
          </w:p>
          <w:p w14:paraId="78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добычи твердых полезных ископаемых, понятие о карьерном поле, горном и земельном отводе, способы добычи твердых полезных ископаемых, запасы полезного ископаемого и его потери при разработке, влияние на окружающую среду;</w:t>
            </w:r>
          </w:p>
          <w:p w14:paraId="79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взаимовлияние свойств горных пород на</w:t>
            </w:r>
          </w:p>
          <w:p w14:paraId="7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расположение горного и транспортного оборудования на уступе; </w:t>
            </w:r>
          </w:p>
          <w:p w14:paraId="7B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развития горных работ и порядок отработки залежи;</w:t>
            </w:r>
          </w:p>
          <w:p w14:paraId="7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формирования рабочей зоны карьера, принципы выбора вскрытия рабочих горизонтов карьера, характеристики фронта горных работ, системы открытой разработки месторождения и ее параметры</w:t>
            </w:r>
          </w:p>
        </w:tc>
      </w:tr>
      <w:tr>
        <w:trPr>
          <w:trHeight w:hRule="atLeast" w:val="460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контролировать технологические процессы на участке при ведении открытых горных работ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7F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за проведением открытых горных работ, а также работ по обеспечению функционирования оборудования и технических систем горного производства;</w:t>
            </w:r>
          </w:p>
          <w:p w14:paraId="80010000">
            <w:pPr>
              <w:numPr>
                <w:ilvl w:val="0"/>
                <w:numId w:val="2"/>
              </w:numPr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за технологическими процессами на участке при ведении открытых горных работ, оперативного выявления и устранения причин нарушений технологических процессов</w:t>
            </w:r>
          </w:p>
        </w:tc>
      </w:tr>
      <w:tr>
        <w:trPr>
          <w:trHeight w:hRule="atLeast" w:val="460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82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перспективные и текущие планы ведения горных работ на участке;</w:t>
            </w:r>
          </w:p>
          <w:p w14:paraId="83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технологические карты по видам горных работ в соответствии с требованиями нормативных документов;</w:t>
            </w:r>
          </w:p>
          <w:p w14:paraId="84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 плане направление ведения горных работ на участке;</w:t>
            </w:r>
          </w:p>
          <w:p w14:paraId="85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 плане горных работ место установки горной техники и оборудования;</w:t>
            </w:r>
          </w:p>
          <w:p w14:paraId="86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контролировать работу горнотранспортного оборудования;</w:t>
            </w:r>
          </w:p>
          <w:p w14:paraId="87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профильным сечениям элементы залегания полезного ископаемого, порядок разработки участка;</w:t>
            </w:r>
          </w:p>
          <w:p w14:paraId="88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объемы вскрышных и добычных работ на участке, определять коэффициент вскрыши;</w:t>
            </w:r>
          </w:p>
          <w:p w14:paraId="89010000">
            <w:pPr>
              <w:numPr>
                <w:ilvl w:val="0"/>
                <w:numId w:val="2"/>
              </w:numPr>
              <w:tabs>
                <w:tab w:leader="none" w:pos="346" w:val="left"/>
                <w:tab w:leader="none" w:pos="511" w:val="left"/>
              </w:tabs>
              <w:ind w:firstLine="106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схемы ведения горных работ для заданных горно-геологических и горнотехнических условий;</w:t>
            </w:r>
          </w:p>
          <w:p w14:paraId="8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нарушения в технологии ведения горных работ открытым способом.</w:t>
            </w:r>
          </w:p>
        </w:tc>
      </w:tr>
      <w:tr>
        <w:trPr>
          <w:trHeight w:hRule="atLeast" w:val="177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8C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процессы, методы и способы ведения горных работ, технические средства, технологические нормативы, условия и детальный порядок осуществления технологических процессов (технологические регламенты);</w:t>
            </w:r>
          </w:p>
          <w:p w14:paraId="8D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технологические схемы открытой разработки месторождений полезных ископаемых;</w:t>
            </w:r>
          </w:p>
          <w:p w14:paraId="8E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главные параметры карьера, вскрытие карьерного поля, системы открытой разработки, режим горных работ, технологию и механизацию открытых горных работ;</w:t>
            </w:r>
          </w:p>
          <w:p w14:paraId="8F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горно-геологических условия, назначения и специфика проведения горных работ; </w:t>
            </w:r>
          </w:p>
          <w:p w14:paraId="90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разработки и схемы вскрытия месторождений в различных горно-геологических и горнотехнических условиях;</w:t>
            </w:r>
          </w:p>
          <w:p w14:paraId="91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законы и иные нормативные правовые акты в области геологического изучения, использования и охраны недр и окружающей среды; </w:t>
            </w:r>
          </w:p>
          <w:p w14:paraId="92010000">
            <w:pPr>
              <w:numPr>
                <w:ilvl w:val="0"/>
                <w:numId w:val="2"/>
              </w:numPr>
              <w:tabs>
                <w:tab w:leader="none" w:pos="247" w:val="left"/>
              </w:tabs>
              <w:ind w:firstLine="360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использования горнодобывающего оборудования применительно к конкретным задачам.</w:t>
            </w:r>
          </w:p>
        </w:tc>
      </w:tr>
      <w:tr>
        <w:trPr>
          <w:trHeight w:hRule="atLeast" w:val="305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ведение работ по обслуживанию вспомогательных технологических процессов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95010000">
            <w:pPr>
              <w:numPr>
                <w:ilvl w:val="0"/>
                <w:numId w:val="3"/>
              </w:numPr>
              <w:ind w:firstLine="394" w:left="-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построения графика организации вспомогательных работ для осуществления технологических процессов открытых горных работ;</w:t>
            </w:r>
          </w:p>
          <w:p w14:paraId="96010000">
            <w:pPr>
              <w:numPr>
                <w:ilvl w:val="0"/>
                <w:numId w:val="3"/>
              </w:numPr>
              <w:ind w:firstLine="394" w:left="-3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работы ремонтной службы: ежесменное, плановое и сезонное обслуживание;</w:t>
            </w:r>
          </w:p>
          <w:p w14:paraId="97010000">
            <w:pPr>
              <w:numPr>
                <w:ilvl w:val="0"/>
                <w:numId w:val="3"/>
              </w:numPr>
              <w:ind w:firstLine="394" w:left="-34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ремонтов.</w:t>
            </w:r>
          </w:p>
        </w:tc>
      </w:tr>
      <w:tr>
        <w:trPr>
          <w:trHeight w:hRule="atLeast" w:val="42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99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особо опасные ситуации при ведении горных и взрывных работ;</w:t>
            </w:r>
          </w:p>
          <w:p w14:paraId="9A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 плане горных работ место установки горной техники и оборудования;</w:t>
            </w:r>
          </w:p>
          <w:p w14:paraId="9B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направление ведения горных работ на участке; расположение транспортных коммуникаций и линий электроснабжения;</w:t>
            </w:r>
          </w:p>
          <w:p w14:paraId="9C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подготовки забоя взрывным способом;</w:t>
            </w:r>
          </w:p>
          <w:p w14:paraId="9D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выбор оборудования для механизации взрывных работ;</w:t>
            </w:r>
          </w:p>
          <w:p w14:paraId="9E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трассу вскрывающих выработок;</w:t>
            </w:r>
          </w:p>
          <w:p w14:paraId="9F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комплексы основного и вспомогательного оборудования;</w:t>
            </w:r>
          </w:p>
          <w:p w14:paraId="A0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рациональную и безопасную эксплуатацию электроустановок на карьерах;</w:t>
            </w:r>
          </w:p>
          <w:p w14:paraId="A1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обосновывать выбор напряжений и схем электроснабжения карьера и его отдельных участков;</w:t>
            </w:r>
          </w:p>
          <w:p w14:paraId="A2010000">
            <w:pPr>
              <w:numPr>
                <w:ilvl w:val="0"/>
                <w:numId w:val="4"/>
              </w:numPr>
              <w:tabs>
                <w:tab w:leader="none" w:pos="391" w:val="left"/>
              </w:tabs>
              <w:ind w:firstLine="1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элементы системы электроснабжения карьера;</w:t>
            </w:r>
          </w:p>
          <w:p w14:paraId="A3010000">
            <w:pPr>
              <w:spacing w:after="28"/>
              <w:ind w:right="14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защитное заземление и системы освещения карьера.</w:t>
            </w:r>
          </w:p>
        </w:tc>
      </w:tr>
      <w:tr>
        <w:trPr>
          <w:trHeight w:hRule="atLeast" w:val="305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  <w:p w14:paraId="A5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ремонте горных машин;</w:t>
            </w:r>
          </w:p>
          <w:p w14:paraId="A6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эксплуатационных характеристик горных машин и карьерного транспорта;</w:t>
            </w:r>
          </w:p>
          <w:p w14:paraId="A7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принцип действия, условия применения и правила эксплуатации карьерного транспорта;</w:t>
            </w:r>
          </w:p>
          <w:p w14:paraId="A8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принцип действия, область применения и правила эксплуатации стационарных машин: насосов, компрессоров, вентиляторов, подъемных машин;</w:t>
            </w:r>
          </w:p>
          <w:p w14:paraId="A9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осушения и проветривания горных выработок;</w:t>
            </w:r>
          </w:p>
          <w:p w14:paraId="AA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 электрооборудования;</w:t>
            </w:r>
          </w:p>
          <w:p w14:paraId="AB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построения и общую характеристику систем и элементов автоматизации горного производства;</w:t>
            </w:r>
          </w:p>
          <w:p w14:paraId="AC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осушения и проветривания горных выработок;</w:t>
            </w:r>
          </w:p>
          <w:p w14:paraId="AD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электрификации и перспективы развития электроснабжения;</w:t>
            </w:r>
          </w:p>
          <w:p w14:paraId="AE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систем электроснабжения, их основные элементы на открытых горных разработках;</w:t>
            </w:r>
          </w:p>
          <w:p w14:paraId="AF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защиты электроустановок и обслуживающего персонала от поражения током в условиях горного производства;</w:t>
            </w:r>
          </w:p>
          <w:p w14:paraId="B0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методы расчета и проектирования системы электроснабжения открытых горных работ;</w:t>
            </w:r>
          </w:p>
          <w:p w14:paraId="B1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способы эффективной эксплуатации электрохозяйства карьеров.</w:t>
            </w:r>
          </w:p>
          <w:p w14:paraId="B2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виды, технические характеристики и правила эксплуатации автотранспорта, оборудования, энергосетей, приборов и инструмента, применяемых на открытых горных работах; </w:t>
            </w:r>
          </w:p>
          <w:p w14:paraId="B3010000">
            <w:pPr>
              <w:numPr>
                <w:ilvl w:val="0"/>
                <w:numId w:val="5"/>
              </w:numPr>
              <w:tabs>
                <w:tab w:leader="none" w:pos="505" w:val="left"/>
              </w:tabs>
              <w:ind w:firstLine="36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порядок, правила технического обслуживания и ремонта применяемого оборудования.</w:t>
            </w:r>
          </w:p>
        </w:tc>
      </w:tr>
      <w:tr>
        <w:trPr>
          <w:trHeight w:hRule="atLeast" w:val="4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при ведении открытых горных работ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B6010000">
            <w:pPr>
              <w:tabs>
                <w:tab w:leader="none" w:pos="25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технической документации на ведение горных и взрывных работ;</w:t>
            </w:r>
          </w:p>
          <w:p w14:paraId="B7010000">
            <w:pPr>
              <w:rPr>
                <w:rFonts w:ascii="Times New Roman" w:hAnsi="Times New Roman"/>
                <w:i w:val="1"/>
                <w:color w:val="3333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проведении мероприятий по обеспечению безопасности ведения взрывных работ.</w:t>
            </w:r>
          </w:p>
        </w:tc>
      </w:tr>
      <w:tr>
        <w:trPr>
          <w:trHeight w:hRule="atLeast" w:val="424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B9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технические и другие документы, регламентирующие порядок качества и безопасность выполнения горных и взрывных работ;</w:t>
            </w:r>
          </w:p>
          <w:p w14:paraId="BA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составлять и читать паспорта буровзрывных работ;</w:t>
            </w:r>
          </w:p>
          <w:p w14:paraId="BB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влияние свойств горных пород и состояния породного массива на выбор технологии и механизации буровзрывных работ;</w:t>
            </w:r>
          </w:p>
          <w:p w14:paraId="BC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тип взрывчатых веществ при расчетах и проектировании взрывных работ;</w:t>
            </w:r>
          </w:p>
          <w:p w14:paraId="BD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 горно-геологических и горно-технических условиях;</w:t>
            </w:r>
          </w:p>
          <w:p w14:paraId="BE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процессы превращения взрывчатых веществ при взрыве и анализировать результаты производства взрывных работ;</w:t>
            </w:r>
          </w:p>
          <w:p w14:paraId="BF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выполнение правил безопасности при проведении взрывных работ.</w:t>
            </w:r>
          </w:p>
        </w:tc>
      </w:tr>
      <w:tr>
        <w:trPr>
          <w:trHeight w:hRule="atLeast" w:val="424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C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взрывчатые вещества, химические реакции, протекающие при взрыве;</w:t>
            </w:r>
          </w:p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взрывчатых веществ по химическому составу; химические формулы,</w:t>
            </w:r>
          </w:p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химические и физические свойства основных типов взрывчатых веществ;</w:t>
            </w:r>
          </w:p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химические процессы и технологии получения взрывчатых веществ типа</w:t>
            </w:r>
          </w:p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химических соединений; вопросы химического взаимодействия компонент взрывчатых веществ с горными породами;</w:t>
            </w:r>
          </w:p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свойства и классификации горных пород, параметры состояния породных массивов;</w:t>
            </w:r>
          </w:p>
          <w:p w14:paraId="C7010000">
            <w:pPr>
              <w:numPr>
                <w:ilvl w:val="0"/>
                <w:numId w:val="6"/>
              </w:numPr>
              <w:tabs>
                <w:tab w:leader="none" w:pos="451" w:val="left"/>
              </w:tabs>
              <w:ind w:firstLine="247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закономерности изменения свойств горных пород и породных массивов под воздействием физических полей.</w:t>
            </w:r>
          </w:p>
        </w:tc>
      </w:tr>
      <w:tr>
        <w:trPr>
          <w:trHeight w:hRule="atLeast" w:val="534"/>
        </w:trPr>
        <w:tc>
          <w:tcPr>
            <w:tcW w:type="dxa" w:w="20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функционирования системы управления охраной труда и промышленной безопасностью на </w:t>
            </w:r>
            <w:r>
              <w:rPr>
                <w:rFonts w:ascii="Times New Roman" w:hAnsi="Times New Roman"/>
                <w:sz w:val="24"/>
              </w:rPr>
              <w:t>горном участке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ПК.2.1. Обеспечивать производственный контроль за соблюдением требований промышленной </w:t>
            </w:r>
            <w:r>
              <w:rPr>
                <w:rFonts w:ascii="Times New Roman" w:hAnsi="Times New Roman"/>
                <w:sz w:val="24"/>
              </w:rPr>
              <w:t>безопасности на горном участке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оперативного контроля за состоянием промышленной безопасности на рабочих местах при ведении открытых горных работ;</w:t>
            </w:r>
          </w:p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выявления нарушений при эксплуатации горнотранспортного оборудования и технологического процесса ведения горных </w:t>
            </w:r>
            <w:r>
              <w:rPr>
                <w:rFonts w:ascii="Times New Roman" w:hAnsi="Times New Roman"/>
                <w:sz w:val="24"/>
              </w:rPr>
              <w:t>работ, которые создают угрозу жизни и здоровью работников;</w:t>
            </w:r>
          </w:p>
        </w:tc>
      </w:tr>
      <w:tr>
        <w:trPr>
          <w:trHeight w:hRule="atLeast" w:val="542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законодательные нормативные правовые акты Российской Федерации в области промышленной безопасности;</w:t>
            </w:r>
          </w:p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особо опасные ситуации при производстве горных и взрывных работ;</w:t>
            </w:r>
          </w:p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опасные производственные факторы на горном участке;</w:t>
            </w:r>
          </w:p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разработке локальных документов организации в области управления промышленной безопасности;</w:t>
            </w:r>
          </w:p>
          <w:p w14:paraId="D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проверки состояния промышленной безопасности;</w:t>
            </w:r>
          </w:p>
          <w:p w14:paraId="D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проведение подготовки и аттестации работников в области промышленной безопасности</w:t>
            </w:r>
          </w:p>
        </w:tc>
      </w:tr>
      <w:tr>
        <w:trPr>
          <w:trHeight w:hRule="atLeast" w:val="48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области промышленной безопасности, технического регулирования;</w:t>
            </w:r>
          </w:p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федеральных и региональных законодательных актов, норм и инструкций в области промышленной безопасности ведения горных работ открытым способом;</w:t>
            </w:r>
          </w:p>
          <w:p w14:paraId="D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по обеспечению безопасности технологических процессов, эксплуатации зданий и сооружений, машин и механизмов, оборудования, электроустановок, транспортных средств, применяемых на участке;</w:t>
            </w:r>
          </w:p>
          <w:p w14:paraId="D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экологические последствия открытых горных работ и их влияния на окружающую среду;</w:t>
            </w:r>
          </w:p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 ликвидации аварий, действия в чрезвычайных и аварийных ситуациях;</w:t>
            </w:r>
          </w:p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предупреждения и локализации опасных производственных факторов, обусловленных деятельностью организации;</w:t>
            </w:r>
          </w:p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методы и средства ведения спасательных работ и ликвидации аварий в организации</w:t>
            </w:r>
          </w:p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потенциальные факторы риска для жизни и здоровья людей при эксплуатации горного и горнотранспортного оборудования; </w:t>
            </w:r>
          </w:p>
          <w:p w14:paraId="D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защиты производственного персонала от возможных последствий аварий;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ПК.2.2. Содействовать обеспечению функционирования системы </w:t>
            </w:r>
            <w:r>
              <w:rPr>
                <w:rFonts w:ascii="Times New Roman" w:hAnsi="Times New Roman"/>
                <w:sz w:val="24"/>
              </w:rPr>
              <w:t>управления охраной труда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технологического объекта на соответствие требованиям охраны труда</w:t>
            </w:r>
          </w:p>
          <w:p w14:paraId="E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учетной документации по охране труда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разработке проектов локальных нормативных актов с соблюдением государственных нормативных требований охраны труда;</w:t>
            </w:r>
          </w:p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системы электронного документооборота;</w:t>
            </w:r>
          </w:p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цифровыми платформами, справочными правовыми системами, базами данных в области охраны труда;</w:t>
            </w:r>
          </w:p>
          <w:p w14:paraId="E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E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 безопасности, о санитарно-эпидемиологическом благополучии населения;</w:t>
            </w:r>
          </w:p>
          <w:p w14:paraId="E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охраной труда;</w:t>
            </w:r>
          </w:p>
          <w:p w14:paraId="EA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порядку расследования несчастных случаев</w:t>
            </w:r>
          </w:p>
        </w:tc>
      </w:tr>
      <w:tr>
        <w:trPr>
          <w:trHeight w:hRule="atLeast" w:val="48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горном участке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оперативного контроля рабочих мест и оборудования;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исполнения мероприятий по улучшению условий труда, разработанных по результатам специальной оценки условий труда;</w:t>
            </w:r>
          </w:p>
          <w:p w14:paraId="E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применения персоналом средств коллективной и индивидуальной защиты;</w:t>
            </w:r>
          </w:p>
        </w:tc>
      </w:tr>
      <w:tr>
        <w:trPr>
          <w:trHeight w:hRule="atLeast" w:val="420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F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F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процесса;</w:t>
            </w:r>
          </w:p>
          <w:p w14:paraId="F3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проведение производственного контроля условий труда, специальной оценки условий труда</w:t>
            </w:r>
          </w:p>
        </w:tc>
      </w:tr>
      <w:tr>
        <w:trPr>
          <w:trHeight w:hRule="atLeast" w:val="420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F501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F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факторов; основные вопросы гигиенической оценки и классификации условий труда;</w:t>
            </w:r>
          </w:p>
          <w:p w14:paraId="F7010000">
            <w:pPr>
              <w:pStyle w:val="Style_14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перечень мероприятий по улучшению условий и охраны труда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ПК.2.4. Обеспечивать проведение мероприятий, направленных на снижение профессиональных рисков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FA01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выявления, анализа и оценки профессиональных рисков;</w:t>
            </w:r>
          </w:p>
          <w:p w14:paraId="FB010000">
            <w:pPr>
              <w:pStyle w:val="Style_14"/>
              <w:rPr>
                <w:sz w:val="24"/>
              </w:rPr>
            </w:pPr>
            <w:r>
              <w:rPr>
                <w:sz w:val="24"/>
              </w:rPr>
              <w:t>предупреждения производственного травматизма и профзаболеваний;</w:t>
            </w:r>
          </w:p>
          <w:p w14:paraId="FC010000">
            <w:pPr>
              <w:pStyle w:val="Style_14"/>
              <w:rPr>
                <w:sz w:val="24"/>
              </w:rPr>
            </w:pPr>
            <w:r>
              <w:rPr>
                <w:sz w:val="24"/>
              </w:rPr>
              <w:t>действия в аварийных ситуациях;</w:t>
            </w:r>
          </w:p>
          <w:p w14:paraId="F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первой помощи пострадавшим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FF01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методы оценки профессиональных рисков на рабочих местах; </w:t>
            </w:r>
          </w:p>
          <w:p w14:paraId="0002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меры управления рисками на основе анализа принимаемых мер и возможности дальнейшего снижения уровней профессиональных рисков;</w:t>
            </w:r>
          </w:p>
          <w:p w14:paraId="0102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проводить аварийно-спасательные работы;</w:t>
            </w:r>
          </w:p>
          <w:p w14:paraId="0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приемами оказания первой помощи пострадавшим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04020000">
            <w:pPr>
              <w:pStyle w:val="Style_14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порядок оценки профессиональных рисков;</w:t>
            </w:r>
          </w:p>
          <w:p w14:paraId="05020000">
            <w:pPr>
              <w:pStyle w:val="Style_15"/>
              <w:ind/>
              <w:jc w:val="both"/>
            </w:pPr>
            <w:r>
              <w:t>перечень мероприятий по снижению уровней профессиональных рисков;</w:t>
            </w:r>
          </w:p>
          <w:p w14:paraId="06020000">
            <w:pPr>
              <w:pStyle w:val="Style_15"/>
              <w:ind/>
              <w:jc w:val="both"/>
            </w:pPr>
            <w:r>
              <w:t>правила поведения при авариях и инцидентах;</w:t>
            </w:r>
            <w:r>
              <w:t xml:space="preserve"> </w:t>
            </w:r>
          </w:p>
          <w:p w14:paraId="07020000">
            <w:pPr>
              <w:pStyle w:val="Style_15"/>
              <w:ind/>
              <w:jc w:val="both"/>
            </w:pPr>
            <w:r>
              <w:t xml:space="preserve">плана ликвидации аварии (ПЛА) при проведении </w:t>
            </w:r>
            <w:r>
              <w:t>открытых горных работ</w:t>
            </w:r>
          </w:p>
          <w:p w14:paraId="0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оказания первой помощи пострадавшим при несчастных случаях и авариях</w:t>
            </w:r>
          </w:p>
        </w:tc>
      </w:tr>
      <w:tr>
        <w:trPr>
          <w:trHeight w:hRule="atLeast" w:val="243"/>
        </w:trPr>
        <w:tc>
          <w:tcPr>
            <w:tcW w:type="dxa" w:w="20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tabs>
                <w:tab w:leader="none" w:pos="2835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  <w:p w14:paraId="0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0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руководства коллективом смены на участке работ, отвечающим за рациональную организацию производственного процесса в соответствии с требованиями технологических, производственных инструкций и правил безопасности при проведении открытых горных работ;</w:t>
            </w:r>
          </w:p>
          <w:p w14:paraId="0E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потребности в технических средствах, инструменте, материалах и услугах вспомогательных служб, организации и контроля их обеспечения;</w:t>
            </w:r>
          </w:p>
        </w:tc>
      </w:tr>
      <w:tr>
        <w:trPr>
          <w:trHeight w:hRule="atLeast" w:val="24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1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и контролировать выполнение технологии и графиков работ;</w:t>
            </w:r>
          </w:p>
          <w:p w14:paraId="1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производственную сводку по результатам деятельности горного участка;</w:t>
            </w:r>
          </w:p>
          <w:p w14:paraId="1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факторы, влияющие на себестоимость работ и факторы, влияющие на производительность труда по участку;</w:t>
            </w:r>
          </w:p>
          <w:p w14:paraId="1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первичный учет выполняемых работ;</w:t>
            </w:r>
          </w:p>
        </w:tc>
      </w:tr>
      <w:tr>
        <w:trPr>
          <w:trHeight w:hRule="atLeast" w:val="24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1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экономики горного производства и технологии открытой разработки месторождений;</w:t>
            </w:r>
          </w:p>
          <w:p w14:paraId="1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организационно-распорядительных документов, Единый тарифно-квалификационный справочник работ и профессий рабочих (ЕКТС), касающиеся производства горных работ;</w:t>
            </w:r>
          </w:p>
          <w:p w14:paraId="1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выработки для персонала участка;</w:t>
            </w:r>
          </w:p>
          <w:p w14:paraId="1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влияющих на производительность труда;</w:t>
            </w:r>
          </w:p>
          <w:p w14:paraId="1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оплаты труда;</w:t>
            </w:r>
          </w:p>
        </w:tc>
      </w:tr>
      <w:tr>
        <w:trPr>
          <w:trHeight w:hRule="atLeast" w:val="43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1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технико-экономических показателей деятельности участка при проведении открытых горных работ;</w:t>
            </w:r>
          </w:p>
          <w:p w14:paraId="1D020000">
            <w:pPr>
              <w:pStyle w:val="Style_15"/>
              <w:rPr>
                <w:b w:val="1"/>
              </w:rPr>
            </w:pPr>
            <w:r>
              <w:t>осуществления количественного и качественного учета выполненных работ;</w:t>
            </w:r>
          </w:p>
        </w:tc>
      </w:tr>
      <w:tr>
        <w:trPr>
          <w:trHeight w:hRule="atLeast" w:val="70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условия по сокращению простоев и всех видов потерь;</w:t>
            </w:r>
          </w:p>
          <w:p w14:paraId="2002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потребности горного участка в технических средствах, инструменте, материалах и услугах вспомогательных служб, организации и контроле их обеспечения;</w:t>
            </w:r>
          </w:p>
        </w:tc>
      </w:tr>
      <w:tr>
        <w:trPr>
          <w:trHeight w:hRule="atLeast" w:val="701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показатели деятельности горного участка:</w:t>
            </w:r>
          </w:p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действующие положения по оплате труда работников</w:t>
            </w:r>
          </w:p>
          <w:p w14:paraId="24020000">
            <w:pPr>
              <w:pStyle w:val="Style_15"/>
              <w:ind/>
              <w:jc w:val="both"/>
            </w:pPr>
            <w:r>
              <w:t>порядок, правила технического обслуживания и ремонта применяемого оборудования;</w:t>
            </w:r>
          </w:p>
          <w:p w14:paraId="25020000">
            <w:pPr>
              <w:pStyle w:val="Style_15"/>
              <w:ind/>
              <w:jc w:val="both"/>
              <w:rPr>
                <w:b w:val="1"/>
              </w:rPr>
            </w:pPr>
            <w:r>
              <w:t>нормы и расценки на горные работы, порядок их пересмотра;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ПК.3.3. Обеспечивать мотивацию и стимулирование трудовой деятельности персонала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трудовых отношений в коллективе на основе современных методов, принципов управления, передового производственного опыта, технических, финансовых, социальных и личностных факторов;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предложений по повышению мотивации работников к безопасному труду и их заинтересованности в улучшении условий труда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  <w:p w14:paraId="2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трудовую дисциплину и трудовое участие персонала в производственной деятельности подразделения;</w:t>
            </w:r>
          </w:p>
          <w:p w14:paraId="2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решать конфликтные ситуации в коллективе;</w:t>
            </w:r>
          </w:p>
          <w:p w14:paraId="2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мотивационные потребности персонала;</w:t>
            </w:r>
          </w:p>
          <w:p w14:paraId="2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приемами морального стимулирования персонала и управления конфликтными ситуациями</w:t>
            </w:r>
          </w:p>
          <w:p w14:paraId="2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выстраивать эффективные коммуникации с коллегами и руководством</w:t>
            </w:r>
          </w:p>
        </w:tc>
      </w:tr>
      <w:tr>
        <w:trPr>
          <w:trHeight w:hRule="atLeast" w:val="326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3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мотивации и стимулирования работников к безопасному труду;</w:t>
            </w:r>
          </w:p>
          <w:p w14:paraId="3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конфликтами;</w:t>
            </w:r>
          </w:p>
          <w:p w14:paraId="3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влияющие на психологический климат в коллективе;</w:t>
            </w:r>
          </w:p>
          <w:p w14:paraId="3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делового общения в коллективе;</w:t>
            </w:r>
          </w:p>
          <w:p w14:paraId="35020000">
            <w:pPr>
              <w:pStyle w:val="Style_15"/>
              <w:ind/>
              <w:jc w:val="both"/>
              <w:rPr>
                <w:b w:val="1"/>
              </w:rPr>
            </w:pPr>
            <w:r>
              <w:t>основы менеджмента</w:t>
            </w:r>
          </w:p>
        </w:tc>
      </w:tr>
      <w:tr>
        <w:trPr>
          <w:trHeight w:hRule="atLeast" w:val="24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3.4. Проводить инструктажи по охране труда и промышленной безопасности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3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инструктажа работников опасных производственных объектов о соблюдении требований охраны труда и промышленной безопасности;</w:t>
            </w:r>
          </w:p>
          <w:p w14:paraId="3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выдачи задания (наряда) на проведение открытых горных работ на основании риск-ориентированного подхода  </w:t>
            </w:r>
          </w:p>
        </w:tc>
      </w:tr>
      <w:tr>
        <w:trPr>
          <w:trHeight w:hRule="atLeast" w:val="24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доводить до подчиненных возможные места и причины возникновения опасных производственных ситуаций;</w:t>
            </w:r>
          </w:p>
        </w:tc>
      </w:tr>
      <w:tr>
        <w:trPr>
          <w:trHeight w:hRule="atLeast" w:val="243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инструктажей;</w:t>
            </w:r>
          </w:p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инструкции по охране труда и промышленной безопасности;</w:t>
            </w:r>
          </w:p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внутреннего распорядка организации</w:t>
            </w:r>
          </w:p>
          <w:p w14:paraId="4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выдачи нарядов и порядок допуска работников к выполнению нарядов</w:t>
            </w:r>
          </w:p>
        </w:tc>
      </w:tr>
      <w:tr>
        <w:trPr>
          <w:trHeight w:hRule="atLeast" w:val="733"/>
        </w:trPr>
        <w:tc>
          <w:tcPr>
            <w:tcW w:type="dxa" w:w="20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Style w:val="Style_16_ch"/>
              </w:rPr>
              <w:t xml:space="preserve"> </w:t>
            </w:r>
            <w:r>
              <w:rPr>
                <w:rStyle w:val="Style_17_ch"/>
                <w:rFonts w:ascii="Times New Roman" w:hAnsi="Times New Roman"/>
                <w:sz w:val="24"/>
              </w:rPr>
              <w:footnoteReference w:id="1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 xml:space="preserve">: </w:t>
            </w:r>
          </w:p>
          <w:p w14:paraId="4502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732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732"/>
        </w:trPr>
        <w:tc>
          <w:tcPr>
            <w:tcW w:type="dxa" w:w="20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</w:tbl>
    <w:p w14:paraId="480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9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A020000">
      <w:pPr>
        <w:sectPr>
          <w:headerReference r:id="rId10" w:type="default"/>
          <w:headerReference r:id="rId9" w:type="first"/>
          <w:footerReference r:id="rId11" w:type="default"/>
          <w:pgSz w:h="16838" w:orient="portrait" w:w="11906"/>
          <w:pgMar w:bottom="1134" w:footer="708" w:gutter="0" w:header="708" w:left="1701" w:right="850" w:top="1134"/>
        </w:sectPr>
      </w:pPr>
    </w:p>
    <w:p w14:paraId="4B020000">
      <w:bookmarkStart w:id="16" w:name="__RefHeading___10"/>
      <w:bookmarkEnd w:id="16"/>
      <w:pPr>
        <w:pStyle w:val="Style_9"/>
      </w:pPr>
      <w:bookmarkStart w:id="17" w:name="_Hlk156463833"/>
      <w:r>
        <w:t>4.3. Матрица компетенций выпускника</w:t>
      </w:r>
    </w:p>
    <w:p w14:paraId="4C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4D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2268"/>
        <w:gridCol w:w="2410"/>
        <w:gridCol w:w="3544"/>
      </w:tblGrid>
      <w:tr>
        <w:tc>
          <w:tcPr>
            <w:tcW w:type="dxa" w:w="2520"/>
          </w:tcPr>
          <w:p w14:paraId="4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4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268"/>
          </w:tcPr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7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410"/>
          </w:tcPr>
          <w:p w14:paraId="5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3544"/>
          </w:tcPr>
          <w:p w14:paraId="5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rPr>
          <w:trHeight w:hRule="atLeast" w:val="1148"/>
        </w:trPr>
        <w:tc>
          <w:tcPr>
            <w:tcW w:type="dxa" w:w="2520"/>
            <w:vMerge w:val="restart"/>
          </w:tcPr>
          <w:p w14:paraId="53020000">
            <w:pPr>
              <w:widowControl w:val="0"/>
              <w:tabs>
                <w:tab w:leader="none" w:pos="1152" w:val="center"/>
              </w:tabs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и контроль технологических процессов при проведении открытых горных работ</w:t>
            </w:r>
          </w:p>
        </w:tc>
        <w:tc>
          <w:tcPr>
            <w:tcW w:type="dxa" w:w="3888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Разрабатывать и интерпретировать техническую и технологическую документацию на ведение горных и взрывных работ</w:t>
            </w:r>
          </w:p>
        </w:tc>
        <w:tc>
          <w:tcPr>
            <w:tcW w:type="dxa" w:w="2268"/>
          </w:tcPr>
          <w:p w14:paraId="5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vMerge w:val="restart"/>
          </w:tcPr>
          <w:p w14:paraId="56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А </w:t>
            </w:r>
          </w:p>
          <w:p w14:paraId="5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  <w:p w14:paraId="5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5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rPr>
          <w:trHeight w:hRule="atLeast" w:val="47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контролировать технологические процессы на участке при ведении открытых горных работ</w:t>
            </w:r>
          </w:p>
        </w:tc>
        <w:tc>
          <w:tcPr>
            <w:tcW w:type="dxa" w:w="2268"/>
          </w:tcPr>
          <w:p w14:paraId="5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3544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ведение работ по обслуживанию вспомогательных технологических процессов</w:t>
            </w:r>
          </w:p>
        </w:tc>
        <w:tc>
          <w:tcPr>
            <w:tcW w:type="dxa" w:w="2268"/>
          </w:tcPr>
          <w:p w14:paraId="5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3544"/>
          </w:tcPr>
          <w:p w14:paraId="5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А/02.02 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2520"/>
            <w:vMerge w:val="restart"/>
          </w:tcPr>
          <w:p w14:paraId="6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2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Обеспечение функционирования системы управления охраной труда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промышленной безопасностью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на горном участке</w:t>
            </w:r>
          </w:p>
        </w:tc>
        <w:tc>
          <w:tcPr>
            <w:tcW w:type="dxa" w:w="3888"/>
          </w:tcPr>
          <w:p w14:paraId="6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ПК.2.2. Содействовать обеспечению функционирования системы управления охраной труда</w:t>
            </w:r>
          </w:p>
        </w:tc>
        <w:tc>
          <w:tcPr>
            <w:tcW w:type="dxa" w:w="2268"/>
          </w:tcPr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vMerge w:val="restart"/>
          </w:tcPr>
          <w:p w14:paraId="63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А </w:t>
            </w:r>
          </w:p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подготовительных и вспомогательных работ при открытой добыче полезных </w:t>
            </w:r>
            <w:r>
              <w:rPr>
                <w:rFonts w:ascii="Times New Roman" w:hAnsi="Times New Roman"/>
                <w:color w:val="000000"/>
                <w:sz w:val="24"/>
              </w:rPr>
              <w:t>ископаемых</w:t>
            </w:r>
          </w:p>
        </w:tc>
        <w:tc>
          <w:tcPr>
            <w:tcW w:type="dxa" w:w="3544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ПК.2.4. Обеспечивать проведение </w:t>
            </w:r>
            <w:r>
              <w:rPr>
                <w:rFonts w:ascii="Times New Roman" w:hAnsi="Times New Roman"/>
                <w:sz w:val="24"/>
              </w:rPr>
              <w:t>мероприятий, направленных на снижение профессиональных рисков</w:t>
            </w:r>
          </w:p>
        </w:tc>
        <w:tc>
          <w:tcPr>
            <w:tcW w:type="dxa" w:w="2268"/>
          </w:tcPr>
          <w:p w14:paraId="6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3544"/>
          </w:tcPr>
          <w:p w14:paraId="6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А/02.02 Обслуживание </w:t>
            </w:r>
            <w:r>
              <w:rPr>
                <w:rFonts w:ascii="Times New Roman" w:hAnsi="Times New Roman"/>
                <w:sz w:val="24"/>
              </w:rPr>
              <w:t>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2520"/>
          </w:tcPr>
          <w:p w14:paraId="6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3 Организация деятельности персонала на горном участке</w:t>
            </w:r>
          </w:p>
        </w:tc>
        <w:tc>
          <w:tcPr>
            <w:tcW w:type="dxa" w:w="3888"/>
          </w:tcPr>
          <w:p w14:paraId="6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  <w:tc>
          <w:tcPr>
            <w:tcW w:type="dxa" w:w="2268"/>
          </w:tcPr>
          <w:p w14:paraId="6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vMerge w:val="restart"/>
          </w:tcPr>
          <w:p w14:paraId="6C02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ОТФ А </w:t>
            </w:r>
          </w:p>
          <w:p w14:paraId="6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3544"/>
          </w:tcPr>
          <w:p w14:paraId="6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c>
          <w:tcPr>
            <w:tcW w:type="dxa" w:w="2520"/>
          </w:tcPr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8"/>
          </w:tcPr>
          <w:p w14:paraId="7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  <w:tc>
          <w:tcPr>
            <w:tcW w:type="dxa" w:w="2268"/>
          </w:tcPr>
          <w:p w14:paraId="7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18.001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3544"/>
          </w:tcPr>
          <w:p w14:paraId="7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А/02.02 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2520"/>
          </w:tcPr>
          <w:p w14:paraId="7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4 Выполнение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по одной или нескольким профессиям рабочих, должностям служащих</w:t>
            </w:r>
          </w:p>
        </w:tc>
        <w:tc>
          <w:tcPr>
            <w:tcW w:type="dxa" w:w="3888"/>
          </w:tcPr>
          <w:p w14:paraId="7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7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10"/>
          </w:tcPr>
          <w:p w14:paraId="7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7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78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9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A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B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C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D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E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F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7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80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W w:type="auto" w:w="0"/>
        <w:tblLayout w:type="fixed"/>
      </w:tblPr>
      <w:tblGrid>
        <w:gridCol w:w="2244"/>
        <w:gridCol w:w="3280"/>
        <w:gridCol w:w="3118"/>
        <w:gridCol w:w="2671"/>
        <w:gridCol w:w="3424"/>
      </w:tblGrid>
      <w:tr>
        <w:tc>
          <w:tcPr>
            <w:tcW w:type="dxa" w:w="2244"/>
            <w:vMerge w:val="restart"/>
            <w:vAlign w:val="center"/>
          </w:tcPr>
          <w:p w14:paraId="8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8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6398"/>
            <w:gridSpan w:val="2"/>
            <w:vAlign w:val="center"/>
          </w:tcPr>
          <w:p w14:paraId="83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8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18.008 Машинист бульдозера на горных работах</w:t>
            </w:r>
          </w:p>
        </w:tc>
        <w:tc>
          <w:tcPr>
            <w:tcW w:type="dxa" w:w="6095"/>
            <w:gridSpan w:val="2"/>
          </w:tcPr>
          <w:p w14:paraId="8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4"/>
            <w:gridSpan w:val="1"/>
            <w:vMerge w:val="continue"/>
            <w:vAlign w:val="center"/>
          </w:tcPr>
          <w:p/>
        </w:tc>
        <w:tc>
          <w:tcPr>
            <w:tcW w:type="dxa" w:w="3280"/>
            <w:vAlign w:val="center"/>
          </w:tcPr>
          <w:p w14:paraId="8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8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2671"/>
            <w:vAlign w:val="center"/>
          </w:tcPr>
          <w:p w14:paraId="8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424"/>
            <w:vAlign w:val="center"/>
          </w:tcPr>
          <w:p w14:paraId="8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4"/>
          </w:tcPr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Машинист бульдозера </w:t>
            </w:r>
          </w:p>
          <w:p w14:paraId="8B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 – Выполнение комплекса работ при разработке месторождений полезных ископаемых гусеничным бульдозером с двигателем мощностью до 380 л. с.</w:t>
            </w:r>
          </w:p>
        </w:tc>
        <w:tc>
          <w:tcPr>
            <w:tcW w:type="dxa" w:w="3118"/>
          </w:tcPr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A/01.3 Технический осмотр и подготовка к работе гусеничного бульдозера с двигателем мощностью до 380 л. с.</w:t>
            </w:r>
          </w:p>
        </w:tc>
        <w:tc>
          <w:tcPr>
            <w:tcW w:type="dxa" w:w="2671"/>
          </w:tcPr>
          <w:p w14:paraId="8E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13584 Машинист бульдозера</w:t>
            </w:r>
          </w:p>
        </w:tc>
        <w:tc>
          <w:tcPr>
            <w:tcW w:type="dxa" w:w="3424"/>
          </w:tcPr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Осуществлять технический осмотр и обслуживание бульдозера</w:t>
            </w:r>
          </w:p>
          <w:p w14:paraId="90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14737"/>
            <w:gridSpan w:val="5"/>
          </w:tcPr>
          <w:p w14:paraId="9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737"/>
            <w:gridSpan w:val="5"/>
          </w:tcPr>
          <w:p w14:paraId="92020000">
            <w:pPr>
              <w:ind/>
              <w:jc w:val="both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Владеть навыками:</w:t>
            </w: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 xml:space="preserve"> </w:t>
            </w:r>
          </w:p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технического осмотра и обслуживание бульдозера</w:t>
            </w:r>
          </w:p>
          <w:p w14:paraId="9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9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неисправностей, при которых запрещена эксплуатация бульдозера</w:t>
            </w:r>
          </w:p>
          <w:p w14:paraId="9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инструкции (технологические карты, руководство) по эксплуатации и техническому обслуживанию бульдозера</w:t>
            </w:r>
          </w:p>
          <w:p w14:paraId="9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способы регулирования исполнительных органов бульдозера</w:t>
            </w:r>
          </w:p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от и пб, пожарной безопасности при выполнении технического осмотра бульдозера</w:t>
            </w:r>
          </w:p>
          <w:p w14:paraId="99020000">
            <w:pPr>
              <w:ind/>
              <w:jc w:val="both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Уметь:</w:t>
            </w:r>
          </w:p>
          <w:p w14:paraId="9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диагностику с целью оценки работоспособности оборудования, механизмов и систем управления бульдозера на холостом ходу согласно инструкции по эксплуатации </w:t>
            </w:r>
          </w:p>
          <w:p w14:paraId="9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и определять показания приборов системы управления, наблюдать за световой и звуковой сигнализацией </w:t>
            </w:r>
          </w:p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методики проверки состояния механизмов и систем управления бульдозером при помощи специального оборудования, инструментов и приспособлений в соответствии с инструкцией по ремонту</w:t>
            </w:r>
          </w:p>
          <w:p w14:paraId="9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 </w:t>
            </w:r>
          </w:p>
          <w:p w14:paraId="9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техническое состояние бульдозера, выявлять неисправности и определять способы их устранения при ежесменном техническом осмотре</w:t>
            </w:r>
          </w:p>
          <w:p w14:paraId="9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уровень гсм в заправочных емкостях и необходимость их пополнения в соответствии с показаниями контрольных приборов и при помощи специальных приспособлений</w:t>
            </w:r>
          </w:p>
          <w:p w14:paraId="A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мелкие неисправности бульдозера перед началом и во время работы</w:t>
            </w:r>
          </w:p>
          <w:p w14:paraId="A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последовательность и периодичность процесса смазки и заправки бульдозера в соответствии с инструкцией по эксплуатации</w:t>
            </w:r>
          </w:p>
          <w:p w14:paraId="A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заправлять бульдозер гсм и специальными жидкостями с соблюдением требований от и пб</w:t>
            </w:r>
          </w:p>
          <w:p w14:paraId="A3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инструменты/оборудование для проведения ежесменного технического обслуживания и определять их исправность</w:t>
            </w:r>
          </w:p>
        </w:tc>
      </w:tr>
      <w:tr>
        <w:tc>
          <w:tcPr>
            <w:tcW w:type="dxa" w:w="2244"/>
          </w:tcPr>
          <w:p w14:paraId="A4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0"/>
          </w:tcPr>
          <w:p w14:paraId="A5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A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A/02.3 Выполнение механизированных работ по перемещению и рыхлению горной массы посредством управления гусеничным бульдозером с двигателем мощностью до 380 л. с.</w:t>
            </w:r>
          </w:p>
        </w:tc>
        <w:tc>
          <w:tcPr>
            <w:tcW w:type="dxa" w:w="2671"/>
          </w:tcPr>
          <w:p w14:paraId="A7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424"/>
          </w:tcPr>
          <w:p w14:paraId="A8020000">
            <w:pPr>
              <w:pStyle w:val="Style_10"/>
              <w:ind w:firstLine="0" w:left="0" w:right="-1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Х.2  </w:t>
            </w:r>
          </w:p>
          <w:p w14:paraId="A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выполнение механизированных работ по перемещению и рыхлению горной массы</w:t>
            </w:r>
          </w:p>
        </w:tc>
      </w:tr>
      <w:tr>
        <w:tc>
          <w:tcPr>
            <w:tcW w:type="dxa" w:w="14737"/>
            <w:gridSpan w:val="5"/>
          </w:tcPr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737"/>
            <w:gridSpan w:val="5"/>
          </w:tcPr>
          <w:p w14:paraId="A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механизированных работ по перемещению и рыхлению горной массы</w:t>
            </w:r>
          </w:p>
          <w:p w14:paraId="A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приемы и методы рыхления горных пород в зависимости от вида грунта и его плотности, и климатических условий.</w:t>
            </w:r>
          </w:p>
          <w:p w14:paraId="A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</w:t>
            </w:r>
          </w:p>
          <w:p w14:paraId="B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признаки оползневых явлений в соответствии с факторами, определяющими зоны риска (виды грунта, климатические условия, угол откоса), согласно проекту производства работ.</w:t>
            </w:r>
          </w:p>
          <w:p w14:paraId="B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визуально высоту формирования защитных валов в соответствии с правилами безопасности разработки угольных месторождений</w:t>
            </w:r>
          </w:p>
          <w:p w14:paraId="B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визуально безопасные расстояния от бульдозера до призмы возможного обрушения, заколов, просадок, уступа, яруса отвала в соответствии с проектом производства работ</w:t>
            </w:r>
          </w:p>
          <w:p w14:paraId="B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наличие необходимой документации на рабочем месте</w:t>
            </w:r>
          </w:p>
          <w:p w14:paraId="B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B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работ, выполняемые на бульдозерах</w:t>
            </w:r>
          </w:p>
          <w:p w14:paraId="B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допустимые углы спуска и подъема бульдозера</w:t>
            </w:r>
          </w:p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и способы производства работ бульдозером, а также технические требования к их качеству</w:t>
            </w:r>
          </w:p>
          <w:p w14:paraId="B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признаки оползневых явлений</w:t>
            </w:r>
          </w:p>
          <w:p w14:paraId="B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разработки и перемещения грунтов различных категорий при разной глубине разработки </w:t>
            </w:r>
          </w:p>
          <w:p w14:paraId="B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выемок, послойной отсыпки насыпей и планировки площадей по заданным профилям и отметкам</w:t>
            </w:r>
          </w:p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возможности разработки горных пород</w:t>
            </w:r>
          </w:p>
        </w:tc>
      </w:tr>
      <w:tr>
        <w:tc>
          <w:tcPr>
            <w:tcW w:type="dxa" w:w="2244"/>
            <w:vMerge w:val="restart"/>
            <w:vAlign w:val="center"/>
          </w:tcPr>
          <w:p w14:paraId="B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B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6398"/>
            <w:gridSpan w:val="2"/>
            <w:vAlign w:val="center"/>
          </w:tcPr>
          <w:p w14:paraId="BE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B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16.028 Машинист экскаватора</w:t>
            </w:r>
          </w:p>
        </w:tc>
        <w:tc>
          <w:tcPr>
            <w:tcW w:type="dxa" w:w="6095"/>
            <w:gridSpan w:val="2"/>
          </w:tcPr>
          <w:p w14:paraId="C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4"/>
            <w:gridSpan w:val="1"/>
            <w:vMerge w:val="continue"/>
            <w:vAlign w:val="center"/>
          </w:tcPr>
          <w:p/>
        </w:tc>
        <w:tc>
          <w:tcPr>
            <w:tcW w:type="dxa" w:w="3280"/>
            <w:vAlign w:val="center"/>
          </w:tcPr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C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2671"/>
            <w:vAlign w:val="center"/>
          </w:tcPr>
          <w:p w14:paraId="C302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424"/>
            <w:vAlign w:val="center"/>
          </w:tcPr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4"/>
          </w:tcPr>
          <w:p w14:paraId="C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Машинист экскаватора </w:t>
            </w:r>
          </w:p>
        </w:tc>
        <w:tc>
          <w:tcPr>
            <w:tcW w:type="dxa" w:w="3280"/>
          </w:tcPr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– Производственная эксплуатация и поддержание работоспособности экскаватора с ковшом емкостью до 1,25м3 и оснащенного дополнительным (сменным) навесным рабочим оборудованием, роторного экскаватора (канавокопателя и траншейного) производительностью до 2500м3</w:t>
            </w:r>
          </w:p>
        </w:tc>
        <w:tc>
          <w:tcPr>
            <w:tcW w:type="dxa" w:w="3118"/>
          </w:tcPr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A/01.3 Выполнение механизированных строительных, монтажных и ремонтно-строительных работ экскаватором с ковшом емкостью до 1,25 м3</w:t>
            </w:r>
          </w:p>
        </w:tc>
        <w:tc>
          <w:tcPr>
            <w:tcW w:type="dxa" w:w="2671"/>
          </w:tcPr>
          <w:p w14:paraId="C802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ВД</w:t>
            </w:r>
          </w:p>
          <w:p w14:paraId="C9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Выполнение работ по профессии рабочего 14388 </w:t>
            </w:r>
            <w:r>
              <w:rPr>
                <w:rFonts w:ascii="Times New Roman" w:hAnsi="Times New Roman"/>
                <w:sz w:val="24"/>
              </w:rPr>
              <w:t>Машинист экскаватора</w:t>
            </w:r>
          </w:p>
        </w:tc>
        <w:tc>
          <w:tcPr>
            <w:tcW w:type="dxa" w:w="3424"/>
          </w:tcPr>
          <w:p w14:paraId="C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Х.1 </w:t>
            </w:r>
          </w:p>
          <w:p w14:paraId="C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управление экскаватором</w:t>
            </w:r>
          </w:p>
          <w:p w14:paraId="CC020000">
            <w:pPr>
              <w:rPr>
                <w:rFonts w:ascii="Times New Roman" w:hAnsi="Times New Roman"/>
                <w:sz w:val="24"/>
              </w:rPr>
            </w:pPr>
          </w:p>
          <w:p w14:paraId="CD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14737"/>
            <w:gridSpan w:val="5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737"/>
            <w:gridSpan w:val="5"/>
          </w:tcPr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D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укладки щитов настила и сланей под экскаватор с ковшом емкостью до 1,25 м3 </w:t>
            </w:r>
          </w:p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перемещения экскаватора с ковшом емкостью до 1,25 м3 в процессе выполнения работ</w:t>
            </w:r>
          </w:p>
          <w:p w14:paraId="D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транспортировки экскаватора с ковшом емкостью до 1,25 м3</w:t>
            </w:r>
          </w:p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рациональные режимы работы экскаватора с ковшом емкостью до 1,25 м3 </w:t>
            </w:r>
          </w:p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траекторию черпания грунтов различных категорий экскаватором с ковшом емкостью до 1,25 м3</w:t>
            </w:r>
          </w:p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точность позиционирования рабочего органа экскаватора с ковшом емкостью до 1,25 м3 при выполнении технологического процесса </w:t>
            </w:r>
          </w:p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строительные нормы и правила</w:t>
            </w:r>
          </w:p>
          <w:p w14:paraId="D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последовательность технологических приемов при выполнении землеройно-транспортных и погрузочно-разгрузочных работ экскаватором с ковшом емкостью до 1,25 м3 в соответствии с требованиями технологического процесса</w:t>
            </w:r>
          </w:p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оптимизировать траекторию перемещения экскаватора с ковшом емкостью до 1,25 м3 в забое</w:t>
            </w:r>
          </w:p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отслеживать отсутствие посторонних предметов (камней, пней), наличие ограждений и предупредительных знаков в рабочей зоне </w:t>
            </w:r>
          </w:p>
          <w:p w14:paraId="D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экскаватором с ковшом емкостью до 1,25 м3 в различных допустимых нормативно-техническими документами условиях эксплуатации (в том числе в темное время суток)</w:t>
            </w:r>
          </w:p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выявлять, устранять и предотвращать причины нарушений технологического процесса, выполняемого экскаватором с ковшом емкостью до 1,25 м3 </w:t>
            </w:r>
          </w:p>
          <w:p w14:paraId="D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запускать двигатель экскаватора с ковшом емкостью до 1,25 м3 в различных погодных и климатических условиях</w:t>
            </w:r>
          </w:p>
          <w:p w14:paraId="D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D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 действия установленной на экскаваторе с ковшом емкостью до 1,25 м3 звуковой и световой сигнализации во время работы и движения инструкции по обеспечению безопасной эксплуатации машин и безопасному производству работ экскаватором с ковшом емкостью до 1,25 м3 </w:t>
            </w:r>
          </w:p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при возникновении нештатных ситуаций</w:t>
            </w:r>
          </w:p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от начала срабатывания тормозной системы до полной остановки экскаватора с ковшом емкостью до 1,25 м3</w:t>
            </w:r>
          </w:p>
          <w:p w14:paraId="E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аварийного прекращения работы экскаватора с ковшом емкостью до 1,25 м3</w:t>
            </w:r>
          </w:p>
          <w:p w14:paraId="E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приема и сдачи смены</w:t>
            </w:r>
          </w:p>
          <w:p w14:paraId="E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дорожного движения</w:t>
            </w:r>
          </w:p>
          <w:p w14:paraId="E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перемещения экскаватора с ковшом емкостью до 1,25 м3 в процессе выполнения работ</w:t>
            </w:r>
          </w:p>
          <w:p w14:paraId="E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экскаватора с ковшом емкостью до 1,25 м3 своим ходом по дорогам общего пользования</w:t>
            </w:r>
          </w:p>
          <w:p w14:paraId="E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экскаватора с ковшом емкостью до 1,25 м3 железнодорожным транспортом и трейлером</w:t>
            </w:r>
          </w:p>
          <w:p w14:paraId="E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  <w:tr>
        <w:tc>
          <w:tcPr>
            <w:tcW w:type="dxa" w:w="2244"/>
          </w:tcPr>
          <w:p w14:paraId="E9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80"/>
          </w:tcPr>
          <w:p w14:paraId="EA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8"/>
          </w:tcPr>
          <w:p w14:paraId="E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A/02.3 Выполнение механизированных строительных, монтажных и ремонтно-строительных работ экскаватором с ковшом емкостью до 1,25 м3, оснащенным дополнительным (сменным) навесным рабочим оборудованием ремонтно-строительных работ экскаватором с ковшом емкостью до 1,25 м3, оснащенным </w:t>
            </w:r>
            <w:r>
              <w:rPr>
                <w:rFonts w:ascii="Times New Roman" w:hAnsi="Times New Roman"/>
                <w:sz w:val="24"/>
              </w:rPr>
              <w:t>дополнительным (сменным) навесным рабочим оборудованием</w:t>
            </w:r>
          </w:p>
        </w:tc>
        <w:tc>
          <w:tcPr>
            <w:tcW w:type="dxa" w:w="2671"/>
          </w:tcPr>
          <w:p w14:paraId="EC020000">
            <w:pPr>
              <w:rPr>
                <w:rFonts w:ascii="Times New Roman" w:hAnsi="Times New Roman"/>
                <w:strike w:val="1"/>
                <w:color w:themeColor="text1" w:val="000000"/>
                <w:sz w:val="24"/>
              </w:rPr>
            </w:pPr>
          </w:p>
          <w:p w14:paraId="ED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424"/>
          </w:tcPr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Х.2 </w:t>
            </w:r>
          </w:p>
          <w:p w14:paraId="E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горные работы, соблюдая технические требования и безопасность производства</w:t>
            </w:r>
          </w:p>
          <w:p w14:paraId="F002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14737"/>
            <w:gridSpan w:val="5"/>
          </w:tcPr>
          <w:p w14:paraId="F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4737"/>
            <w:gridSpan w:val="5"/>
          </w:tcPr>
          <w:p w14:paraId="F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F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погрузке и разгрузке сыпучих и штучных грузов экскаватором с ковшом емкостью до 1,25 м3, оснащенным погрузочным оборудованием</w:t>
            </w:r>
          </w:p>
          <w:p w14:paraId="F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рыхлению грунта, дроблению твердых пород, взламыванию дорожных покрытий и бетонных сооружений экскаватором с ковшом емкостью до 1,25 м3, оснащенным гидромолотом</w:t>
            </w:r>
          </w:p>
          <w:p w14:paraId="F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бурению скважин и ям при установке столбов, дорожных ограждений и линий электропередач экскаватором с ковшом емкостью до 1,25 м3, оснащенным гидробуром</w:t>
            </w:r>
          </w:p>
          <w:p w14:paraId="F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погружению (извлечению) шпунта, труб, швеллеров, двутавровых балок, шпунтовых свай, свай-оболочек и других подобных объектов экскаватором с ковшом емкостью до 1,25 м3, оснащенным вибропогружателем свай, труб, шпунта</w:t>
            </w:r>
          </w:p>
          <w:p w14:paraId="F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F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F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точность позиционирования дополнительного (сменного) навесного рабочего оборудования экскаватора с ковшом емкостью до 1,25 м3 при выполнении технологического процесса</w:t>
            </w:r>
          </w:p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строительные нормы и правила</w:t>
            </w:r>
          </w:p>
          <w:p w14:paraId="F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последовательность технологических приемов при выполнении работ дополнительным (сменным) навесным рабочим оборудованием экскаватора с ковшом емкостью до 1,25 м3</w:t>
            </w:r>
          </w:p>
          <w:p w14:paraId="FC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F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физико-механические свойства различных категорий грунта</w:t>
            </w:r>
          </w:p>
          <w:p w14:paraId="F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управления рабочими органами экскаватора, кинематика движения рабочего органа экскаватора с ковшом емкостью до 1,25 м3, оснащенного дополнительным (сменным) навесным рабочим оборудованием, в пространстве</w:t>
            </w:r>
          </w:p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работы экскаватора с дополнительным (сменным) навесным рабочим оборудованием</w:t>
            </w:r>
          </w:p>
          <w:p w14:paraId="0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и технологические схемы выполнения работ различным дополнительным (сменным) навесным рабочим оборудованием экскаватора с ковшом емкостью до 1,25 м3</w:t>
            </w:r>
          </w:p>
          <w:p w14:paraId="0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транспортировки экскаватора с ковшом емкостью до 1,25 м3, оснащенного дополнительным (сменным) навесным рабочим оборудованием, железнодорожным транспортом и трейлером</w:t>
            </w:r>
          </w:p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</w:tbl>
    <w:p w14:paraId="0403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2"/>
        <w:tblpPr w:bottomFromText="0" w:horzAnchor="margin" w:leftFromText="180" w:rightFromText="180" w:tblpX="-3" w:tblpY="158" w:topFromText="0" w:vertAnchor="text"/>
        <w:tblW w:type="auto" w:w="0"/>
        <w:tblLayout w:type="fixed"/>
      </w:tblPr>
      <w:tblGrid>
        <w:gridCol w:w="3256"/>
        <w:gridCol w:w="2289"/>
        <w:gridCol w:w="2247"/>
        <w:gridCol w:w="1848"/>
        <w:gridCol w:w="5239"/>
      </w:tblGrid>
      <w:tr>
        <w:trPr>
          <w:trHeight w:hRule="atLeast" w:val="557"/>
        </w:trPr>
        <w:tc>
          <w:tcPr>
            <w:tcW w:type="dxa" w:w="3256"/>
            <w:vMerge w:val="restart"/>
            <w:shd w:fill="auto" w:val="clear"/>
            <w:vAlign w:val="center"/>
          </w:tcPr>
          <w:p w14:paraId="05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Дополнительные квалификации, компетенции, востребованные работодателем</w:t>
            </w:r>
          </w:p>
        </w:tc>
        <w:tc>
          <w:tcPr>
            <w:tcW w:type="dxa" w:w="4536"/>
            <w:gridSpan w:val="2"/>
            <w:shd w:fill="auto" w:val="clear"/>
            <w:vAlign w:val="center"/>
          </w:tcPr>
          <w:p w14:paraId="0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ЕТКС или иным классификаторам</w:t>
            </w:r>
          </w:p>
        </w:tc>
        <w:tc>
          <w:tcPr>
            <w:tcW w:type="dxa" w:w="7087"/>
            <w:gridSpan w:val="2"/>
            <w:shd w:fill="auto" w:val="clear"/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3256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289"/>
            <w:tcBorders>
              <w:bottom w:color="000000" w:sz="4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2247"/>
            <w:tcBorders>
              <w:bottom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Должностные характеристики</w:t>
            </w:r>
          </w:p>
        </w:tc>
        <w:tc>
          <w:tcPr>
            <w:tcW w:type="dxa" w:w="1848"/>
            <w:tcBorders>
              <w:bottom w:color="000000" w:sz="4" w:val="single"/>
            </w:tcBorders>
            <w:shd w:fill="auto" w:val="clear"/>
            <w:vAlign w:val="center"/>
          </w:tcPr>
          <w:p w14:paraId="0A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5239"/>
            <w:tcBorders>
              <w:bottom w:color="000000" w:sz="4" w:val="single"/>
            </w:tcBorders>
            <w:shd w:fill="auto" w:val="clear"/>
            <w:vAlign w:val="center"/>
          </w:tcPr>
          <w:p w14:paraId="0B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3256"/>
            <w:shd w:fill="auto" w:val="clear"/>
          </w:tcPr>
          <w:p w14:paraId="0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Электрослесарь по обслуживанию и ремонту оборудования</w:t>
            </w:r>
          </w:p>
          <w:p w14:paraId="0D03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289"/>
            <w:shd w:fill="auto" w:val="clear"/>
          </w:tcPr>
          <w:p w14:paraId="0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ЕТКС «Общие профессии горных и горнокапитальных работ»</w:t>
            </w:r>
          </w:p>
        </w:tc>
        <w:tc>
          <w:tcPr>
            <w:tcW w:type="dxa" w:w="2247"/>
            <w:shd w:fill="auto" w:val="clear"/>
          </w:tcPr>
          <w:p w14:paraId="0F030000">
            <w:pPr>
              <w:widowControl w:val="0"/>
              <w:tabs>
                <w:tab w:leader="none" w:pos="1026" w:val="left"/>
                <w:tab w:leader="none" w:pos="102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87. Электрослесарь по обслуживанию и ремонту оборудования 3-го разряда</w:t>
            </w:r>
          </w:p>
          <w:p w14:paraId="10030000">
            <w:pPr>
              <w:rPr>
                <w:rFonts w:ascii="Times New Roman" w:hAnsi="Times New Roman"/>
                <w:b w:val="1"/>
                <w:spacing w:val="-2"/>
                <w:sz w:val="24"/>
              </w:rPr>
            </w:pPr>
          </w:p>
        </w:tc>
        <w:tc>
          <w:tcPr>
            <w:tcW w:type="dxa" w:w="1848"/>
            <w:shd w:fill="auto" w:val="clear"/>
          </w:tcPr>
          <w:p w14:paraId="1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Выполнение работ по профессии рабочего </w:t>
            </w:r>
            <w:r>
              <w:rPr>
                <w:rFonts w:ascii="Times New Roman" w:hAnsi="Times New Roman"/>
                <w:sz w:val="24"/>
              </w:rPr>
              <w:t>19931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Электрослесарь по обслуживанию и ремонту оборудования</w:t>
            </w:r>
          </w:p>
        </w:tc>
        <w:tc>
          <w:tcPr>
            <w:tcW w:type="dxa" w:w="5239"/>
            <w:shd w:fill="auto" w:val="clear"/>
          </w:tcPr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Выполнять наладку, регулировку и проверку электрического и электромеханического оборудования</w:t>
            </w:r>
          </w:p>
          <w:p w14:paraId="1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Х.2. Организовывать и выполнять техническое обслуживание и ремонт электрического и электромеханического оборудования</w:t>
            </w:r>
          </w:p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 Устанавливать и выполнять подключение электродвигателей и их обслуживание</w:t>
            </w:r>
          </w:p>
          <w:p w14:paraId="1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 Ориентироваться в системах автоматизации и цифровизации процессов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shd w:fill="auto" w:val="clear"/>
          </w:tcPr>
          <w:p w14:paraId="1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rPr>
          <w:trHeight w:hRule="atLeast" w:val="20"/>
        </w:trPr>
        <w:tc>
          <w:tcPr>
            <w:tcW w:type="dxa" w:w="14879"/>
            <w:gridSpan w:val="5"/>
            <w:shd w:fill="auto" w:val="clear"/>
          </w:tcPr>
          <w:p w14:paraId="1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1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монтажа, демонтажа, заземления, ремонта, опробования и технического обслуживания электрической части простых машин, узлов и механизмов, средств сигнализации и освещения, распределительных, абонентских кабельных и телефонных сетей;</w:t>
            </w:r>
          </w:p>
          <w:p w14:paraId="1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слесарной обработки деталей для изготовления простых приспособлений для ремонта и сборки;</w:t>
            </w:r>
          </w:p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замены и подключения контрольно-измерительных приборов: амперметров, вольтметров, манометров; замера силы тока, напряжения в цепях переменного и постоянного тока;</w:t>
            </w:r>
          </w:p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замера силы тока, напряжения в цепях переменного и постоянного тока; </w:t>
            </w:r>
          </w:p>
          <w:p w14:paraId="1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осмотра и текущего ремонта электродвигателей;</w:t>
            </w:r>
          </w:p>
          <w:p w14:paraId="1D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применения систем автоматизации и цифровизации.</w:t>
            </w:r>
          </w:p>
          <w:p w14:paraId="1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1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и монтажные работы;</w:t>
            </w:r>
          </w:p>
          <w:p w14:paraId="2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способы и приемы обработки металлов и деталей;</w:t>
            </w:r>
          </w:p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порядок монтажа;</w:t>
            </w:r>
          </w:p>
          <w:p w14:paraId="2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технических требований, предъявляемые к эксплуатации обслуживаемых машин, механизмов;</w:t>
            </w:r>
          </w:p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подачу звуковых и видимых сигналов;</w:t>
            </w:r>
          </w:p>
          <w:p w14:paraId="2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контрольно-измерительные приборы и инструменты;</w:t>
            </w:r>
          </w:p>
          <w:p w14:paraId="2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процессы, требующие усовершенствования;</w:t>
            </w:r>
          </w:p>
          <w:p w14:paraId="2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автоматизированные и цифровые средства усовершенствования процессов;</w:t>
            </w:r>
          </w:p>
          <w:p w14:paraId="27030000">
            <w:pPr>
              <w:spacing w:line="245" w:lineRule="exact"/>
              <w:ind/>
              <w:rPr>
                <w:rFonts w:ascii="Times New Roman" w:hAnsi="Times New Roman"/>
                <w:b w:val="1"/>
                <w:spacing w:val="-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автоматизации и цифровизации.</w:t>
            </w:r>
          </w:p>
          <w:p w14:paraId="2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2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технические характеристики обслуживаемых машин, электроаппаратуры; </w:t>
            </w:r>
          </w:p>
          <w:p w14:paraId="2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электротехники, монтажного дела;</w:t>
            </w:r>
          </w:p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монтажа силовых электроаппаратов, несложных металлоконструкций и механизмов;</w:t>
            </w:r>
          </w:p>
          <w:p w14:paraId="2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объемы технического обслуживания электромеханического оборудования;</w:t>
            </w:r>
          </w:p>
          <w:p w14:paraId="2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правила технической эксплуатации электроустановок;</w:t>
            </w:r>
          </w:p>
          <w:p w14:paraId="2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требования, предъявляемые к эксплуатации обслуживаемых машин, электроаппаратов;</w:t>
            </w:r>
          </w:p>
          <w:p w14:paraId="2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допуска к работам на электротехнических установках;</w:t>
            </w:r>
          </w:p>
          <w:p w14:paraId="3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первичной коммутации распределительных устройств и подстанций, силовой распределительной сети;</w:t>
            </w:r>
          </w:p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правила пользования контрольно-измерительными приборами и инструментом;</w:t>
            </w:r>
          </w:p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цифровые инструменты для горнодобывающей отрасли;</w:t>
            </w:r>
          </w:p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области применения цифровых технологий;</w:t>
            </w:r>
          </w:p>
          <w:p w14:paraId="3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автоматизированных систем.</w:t>
            </w:r>
          </w:p>
        </w:tc>
      </w:tr>
    </w:tbl>
    <w:p w14:paraId="35030000">
      <w:pPr>
        <w:pStyle w:val="Style_11"/>
      </w:pPr>
    </w:p>
    <w:p w14:paraId="36030000">
      <w:pPr>
        <w:rPr>
          <w:rFonts w:ascii="Times New Roman" w:hAnsi="Times New Roman"/>
          <w:sz w:val="24"/>
        </w:rPr>
      </w:pPr>
      <w:bookmarkStart w:id="18" w:name="_Hlk156306792"/>
      <w:r>
        <w:rPr>
          <w:rFonts w:ascii="Times New Roman" w:hAnsi="Times New Roman"/>
          <w:sz w:val="24"/>
        </w:rPr>
        <w:br w:type="page"/>
      </w:r>
    </w:p>
    <w:p w14:paraId="37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38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bookmarkStart w:id="19" w:name="_Hlk158124134"/>
      <w:r>
        <w:rPr>
          <w:rFonts w:ascii="Times New Roman" w:hAnsi="Times New Roman"/>
          <w:sz w:val="24"/>
        </w:rPr>
        <w:t>:</w:t>
      </w:r>
      <w:bookmarkEnd w:id="19"/>
    </w:p>
    <w:p w14:paraId="39030000"/>
    <w:tbl>
      <w:tblPr>
        <w:tblStyle w:val="Style_12"/>
        <w:tblW w:type="auto" w:w="0"/>
        <w:tblLayout w:type="fixed"/>
      </w:tblPr>
      <w:tblGrid>
        <w:gridCol w:w="898"/>
        <w:gridCol w:w="2106"/>
        <w:gridCol w:w="376"/>
        <w:gridCol w:w="376"/>
        <w:gridCol w:w="376"/>
        <w:gridCol w:w="376"/>
        <w:gridCol w:w="376"/>
        <w:gridCol w:w="376"/>
        <w:gridCol w:w="375"/>
        <w:gridCol w:w="375"/>
        <w:gridCol w:w="375"/>
        <w:gridCol w:w="250"/>
        <w:gridCol w:w="8"/>
        <w:gridCol w:w="403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26"/>
      </w:tblGrid>
      <w:tr>
        <w:trPr>
          <w:trHeight w:hRule="atLeast" w:val="170"/>
        </w:trPr>
        <w:tc>
          <w:tcPr>
            <w:tcW w:type="dxa" w:w="898"/>
            <w:vMerge w:val="restart"/>
            <w:tcMar>
              <w:left w:type="dxa" w:w="28"/>
              <w:right w:type="dxa" w:w="28"/>
            </w:tcMar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2106"/>
            <w:vMerge w:val="restart"/>
            <w:tcMar>
              <w:left w:type="dxa" w:w="28"/>
              <w:right w:type="dxa" w:w="28"/>
            </w:tcMar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1877"/>
            <w:gridSpan w:val="32"/>
            <w:tcMar>
              <w:left w:type="dxa" w:w="28"/>
              <w:right w:type="dxa" w:w="28"/>
            </w:tcMar>
            <w:vAlign w:val="center"/>
          </w:tcPr>
          <w:p w14:paraId="3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170"/>
        </w:trPr>
        <w:tc>
          <w:tcPr>
            <w:tcW w:type="dxa" w:w="898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0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39"/>
            <w:gridSpan w:val="11"/>
            <w:tcMar>
              <w:left w:type="dxa" w:w="28"/>
              <w:right w:type="dxa" w:w="28"/>
            </w:tcMar>
            <w:vAlign w:val="center"/>
          </w:tcPr>
          <w:p w14:paraId="3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8238"/>
            <w:gridSpan w:val="21"/>
            <w:tcMar>
              <w:left w:type="dxa" w:w="28"/>
              <w:right w:type="dxa" w:w="28"/>
            </w:tcMar>
            <w:vAlign w:val="center"/>
          </w:tcPr>
          <w:p w14:paraId="3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480"/>
        </w:trPr>
        <w:tc>
          <w:tcPr>
            <w:tcW w:type="dxa" w:w="898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0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3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2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4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4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B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2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.1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.2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B030000">
            <w:pPr>
              <w:ind/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ХХ.1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C030000">
            <w:pPr>
              <w:ind/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ХХ.2</w:t>
            </w:r>
          </w:p>
        </w:tc>
        <w:tc>
          <w:tcPr>
            <w:tcW w:type="dxa" w:w="26"/>
          </w:tcPr>
          <w:p/>
        </w:tc>
      </w:tr>
      <w:tr>
        <w:trPr>
          <w:trHeight w:hRule="atLeast" w:val="340"/>
        </w:trPr>
        <w:tc>
          <w:tcPr>
            <w:tcW w:type="dxa" w:w="3004"/>
            <w:gridSpan w:val="2"/>
            <w:tcMar>
              <w:left w:type="dxa" w:w="28"/>
              <w:right w:type="dxa" w:w="28"/>
            </w:tcMar>
          </w:tcPr>
          <w:p w14:paraId="5D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5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5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6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6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4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C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СГ.00 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D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Социально-гуманитарный цикл 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7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7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8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8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8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8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8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8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8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8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8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8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9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9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9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9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9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A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A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A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A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A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A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A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A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A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A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B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8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B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B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B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B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C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C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C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C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C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D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6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D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D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E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E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F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F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8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1C040000">
            <w:pPr>
              <w:rPr>
                <w:rFonts w:ascii="Times New Roman" w:hAnsi="Times New Roman"/>
                <w:sz w:val="16"/>
              </w:rPr>
            </w:pPr>
            <w:bookmarkStart w:id="20" w:name="RANGE!A12"/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  <w:bookmarkEnd w:id="20"/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1D040000">
            <w:pPr>
              <w:rPr>
                <w:rFonts w:ascii="Times New Roman" w:hAnsi="Times New Roman"/>
                <w:sz w:val="16"/>
              </w:rPr>
            </w:pPr>
            <w:bookmarkStart w:id="21" w:name="RANGE!B12"/>
            <w:r>
              <w:rPr>
                <w:rFonts w:ascii="Times New Roman" w:hAnsi="Times New Roman"/>
                <w:color w:val="000000"/>
                <w:sz w:val="16"/>
              </w:rPr>
              <w:t>Основы бережливого производства</w:t>
            </w:r>
            <w:bookmarkEnd w:id="21"/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8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3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СГ.06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3D040000">
            <w:pPr>
              <w:rPr>
                <w:rFonts w:ascii="Times New Roman" w:hAnsi="Times New Roman"/>
                <w:sz w:val="16"/>
              </w:rPr>
            </w:pPr>
            <w:bookmarkStart w:id="22" w:name="RANGE!B13"/>
            <w:r>
              <w:rPr>
                <w:rFonts w:ascii="Times New Roman" w:hAnsi="Times New Roman"/>
                <w:color w:val="000000"/>
                <w:sz w:val="16"/>
              </w:rPr>
              <w:t>Основы финансовой грамотности</w:t>
            </w:r>
            <w:bookmarkEnd w:id="22"/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4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8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5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5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</w:tcPr>
          <w:p w14:paraId="6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</w:tcPr>
          <w:p w14:paraId="6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6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</w:tcPr>
          <w:p w14:paraId="7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Инженерная графика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6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Электротехника и электроника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2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21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Техническая механика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Геология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6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8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Экологические основы природопользования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 00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94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6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Технология и комплексная механизация открытых горных работ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8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Технология ведения взрывных работ при открытых горных работах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6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Электрооборудование и электроснабжение при открытых горных работах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7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31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6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31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02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8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деятельности персонала на горном участке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6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управление персоналом горного участка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58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03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деятельности персонала на горном участке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04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89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04.01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04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755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04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3"/>
        </w:trPr>
        <w:tc>
          <w:tcPr>
            <w:tcW w:type="dxa" w:w="898"/>
            <w:tcMar>
              <w:left w:type="dxa" w:w="28"/>
              <w:right w:type="dxa" w:w="28"/>
            </w:tcMar>
          </w:tcPr>
          <w:p w14:paraId="9C07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Горнодобывающая отрасль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40"/>
        </w:trPr>
        <w:tc>
          <w:tcPr>
            <w:tcW w:type="dxa" w:w="898"/>
            <w:tcMar>
              <w:left w:type="dxa" w:w="28"/>
              <w:right w:type="dxa" w:w="28"/>
            </w:tcMar>
          </w:tcPr>
          <w:p w14:paraId="BC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ПМ.0Х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Машинист экскаватора 14388</w:t>
            </w:r>
          </w:p>
          <w:p w14:paraId="B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Машинист бульдозера 13584</w:t>
            </w:r>
          </w:p>
          <w:p w14:paraId="BF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Электрослесарь по обслуживанию и ремонту оборудования 19931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206"/>
        </w:trPr>
        <w:tc>
          <w:tcPr>
            <w:tcW w:type="dxa" w:w="898"/>
            <w:tcMar>
              <w:left w:type="dxa" w:w="28"/>
              <w:right w:type="dxa" w:w="28"/>
            </w:tcMar>
          </w:tcPr>
          <w:p w14:paraId="DE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МДК.0Х.01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37"/>
        </w:trPr>
        <w:tc>
          <w:tcPr>
            <w:tcW w:type="dxa" w:w="898"/>
            <w:tcMar>
              <w:left w:type="dxa" w:w="28"/>
              <w:right w:type="dxa" w:w="28"/>
            </w:tcMar>
          </w:tcPr>
          <w:p w14:paraId="FE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УП.ХХ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34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ПМ.ХХ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7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</w:tcPr>
          <w:p w14:paraId="3F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4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70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6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6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6"/>
          </w:tcPr>
          <w:p/>
        </w:tc>
      </w:tr>
      <w:tr>
        <w:trPr>
          <w:trHeight w:hRule="atLeast" w:val="194"/>
        </w:trPr>
        <w:tc>
          <w:tcPr>
            <w:tcW w:type="dxa" w:w="898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106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6"/>
            <w:tcMar>
              <w:left w:type="dxa" w:w="28"/>
              <w:right w:type="dxa" w:w="28"/>
            </w:tcMar>
            <w:vAlign w:val="center"/>
          </w:tcPr>
          <w:p w14:paraId="8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5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0"/>
            <w:tcMar>
              <w:left w:type="dxa" w:w="28"/>
              <w:right w:type="dxa" w:w="28"/>
            </w:tcMar>
            <w:vAlign w:val="center"/>
          </w:tcPr>
          <w:p w14:paraId="8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gridSpan w:val="2"/>
            <w:tcMar>
              <w:left w:type="dxa" w:w="28"/>
              <w:right w:type="dxa" w:w="28"/>
            </w:tcMar>
            <w:vAlign w:val="center"/>
          </w:tcPr>
          <w:p w14:paraId="8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1"/>
            <w:tcMar>
              <w:left w:type="dxa" w:w="28"/>
              <w:right w:type="dxa" w:w="28"/>
            </w:tcMar>
            <w:vAlign w:val="center"/>
          </w:tcPr>
          <w:p w14:paraId="9D080000">
            <w:pPr>
              <w:rPr>
                <w:rFonts w:ascii="Times New Roman" w:hAnsi="Times New Roman"/>
                <w:sz w:val="14"/>
              </w:rPr>
            </w:pPr>
            <w:bookmarkEnd w:id="17"/>
            <w:bookmarkEnd w:id="18"/>
          </w:p>
        </w:tc>
        <w:tc>
          <w:tcPr>
            <w:tcW w:type="dxa" w:w="26"/>
          </w:tcPr>
          <w:p/>
        </w:tc>
      </w:tr>
    </w:tbl>
    <w:p w14:paraId="9E08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9F080000">
      <w:bookmarkStart w:id="23" w:name="__RefHeading___11"/>
      <w:bookmarkEnd w:id="23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A0080000">
      <w:bookmarkStart w:id="24" w:name="__RefHeading___12"/>
      <w:bookmarkEnd w:id="24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7_ch"/>
        </w:rPr>
        <w:footnoteReference w:id="4"/>
      </w:r>
      <w:r>
        <w:t xml:space="preserve"> </w:t>
      </w:r>
    </w:p>
    <w:p w14:paraId="A1080000">
      <w:pPr>
        <w:pStyle w:val="Style_11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4"/>
        <w:gridCol w:w="6514"/>
        <w:gridCol w:w="1335"/>
        <w:gridCol w:w="792"/>
        <w:gridCol w:w="797"/>
        <w:gridCol w:w="800"/>
        <w:gridCol w:w="797"/>
        <w:gridCol w:w="800"/>
        <w:gridCol w:w="662"/>
        <w:gridCol w:w="916"/>
      </w:tblGrid>
      <w:tr>
        <w:tc>
          <w:tcPr>
            <w:tcW w:type="dxa" w:w="13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7_ch"/>
                <w:rFonts w:ascii="Times New Roman" w:hAnsi="Times New Roman"/>
                <w:color w:val="000000"/>
                <w:sz w:val="20"/>
              </w:rPr>
              <w:footnoteReference w:id="6"/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A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1792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900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  <w:r>
              <w:rPr>
                <w:rFonts w:ascii="Times New Roman" w:hAnsi="Times New Roman"/>
                <w:b w:val="1"/>
                <w:sz w:val="24"/>
              </w:rPr>
              <w:t>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11"/>
        </w:trP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СГ.00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626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317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626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СГ.04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СГ.05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8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бережливого производства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СГ.06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финансовой грамотности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267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452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Инженерная графика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Электротехника и электроника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механика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ОП.04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Геология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ОП.05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ОП.06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основы природопользования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 00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874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1208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800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900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853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665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319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Технология и комплексная механизация открытых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239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209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Технология ведения взрывных работ при открытых горных работах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Электрооборудование и электроснабжение при открытых горных работах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265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229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02.01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управления охраной труда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02.02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02.03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02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262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226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МДК.03.01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управление персоналом горного участка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2-3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03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04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350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350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04.01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  <w:p w14:paraId="F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04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04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648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Горнодобывающая отрасль</w:t>
            </w:r>
          </w:p>
          <w:p w14:paraId="20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Машинист экскаватора </w:t>
            </w:r>
          </w:p>
          <w:p w14:paraId="21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Машинист бульдозера </w:t>
            </w:r>
          </w:p>
          <w:p w14:paraId="2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Электрослесарь по обслуживанию и ремонту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A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360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A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  <w:r>
              <w:rPr>
                <w:rFonts w:ascii="Times New Roman" w:hAnsi="Times New Roman"/>
                <w:b w:val="1"/>
                <w:sz w:val="24"/>
              </w:rPr>
              <w:t>440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80A0000"/>
    <w:p w14:paraId="490A0000">
      <w:pPr>
        <w:rPr>
          <w:rFonts w:ascii="Times New Roman" w:hAnsi="Times New Roman"/>
          <w:sz w:val="24"/>
        </w:rPr>
      </w:pPr>
      <w:r>
        <w:br w:type="page"/>
      </w:r>
    </w:p>
    <w:p w14:paraId="4A0A0000">
      <w:bookmarkStart w:id="25" w:name="__RefHeading___13"/>
      <w:bookmarkEnd w:id="25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8"/>
      </w:r>
    </w:p>
    <w:p w14:paraId="4B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6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ED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A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4C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A70B0000">
      <w:pPr>
        <w:ind w:firstLine="709" w:left="0"/>
        <w:jc w:val="both"/>
        <w:rPr>
          <w:rFonts w:ascii="Times New Roman" w:hAnsi="Times New Roman"/>
          <w:sz w:val="18"/>
        </w:rPr>
      </w:pPr>
    </w:p>
    <w:p w14:paraId="A8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A9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7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5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A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E80B0000">
      <w:pPr>
        <w:ind w:firstLine="709" w:left="0"/>
        <w:jc w:val="both"/>
        <w:rPr>
          <w:rFonts w:ascii="Times New Roman" w:hAnsi="Times New Roman"/>
          <w:sz w:val="28"/>
        </w:rPr>
      </w:pPr>
    </w:p>
    <w:p w14:paraId="E90B0000">
      <w:pPr>
        <w:sectPr>
          <w:headerReference r:id="rId1" w:type="default"/>
          <w:headerReference r:id="rId5" w:type="first"/>
          <w:footerReference r:id="rId2" w:type="default"/>
          <w:pgSz w:h="11906" w:orient="landscape" w:w="16838"/>
          <w:pgMar w:bottom="850" w:footer="708" w:gutter="0" w:header="708" w:left="1134" w:right="962" w:top="1276"/>
        </w:sectPr>
      </w:pPr>
    </w:p>
    <w:p w14:paraId="EA0B0000">
      <w:bookmarkStart w:id="26" w:name="__RefHeading___14"/>
      <w:bookmarkEnd w:id="26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E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E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E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EE0B0000">
      <w:pPr>
        <w:rPr>
          <w:rFonts w:ascii="Times New Roman" w:hAnsi="Times New Roman"/>
        </w:rPr>
      </w:pPr>
    </w:p>
    <w:p w14:paraId="EF0B0000">
      <w:bookmarkStart w:id="27" w:name="__RefHeading___15"/>
      <w:bookmarkEnd w:id="27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F0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1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 пре</w:t>
      </w:r>
      <w:r>
        <w:rPr>
          <w:rFonts w:ascii="Times New Roman" w:hAnsi="Times New Roman"/>
          <w:sz w:val="24"/>
        </w:rPr>
        <w:t>дставлены в Приложении 5.</w:t>
      </w:r>
    </w:p>
    <w:p w14:paraId="F20B0000">
      <w:pPr>
        <w:rPr>
          <w:rFonts w:ascii="Times New Roman" w:hAnsi="Times New Roman"/>
          <w:color w:val="000000"/>
          <w:sz w:val="24"/>
        </w:rPr>
      </w:pPr>
    </w:p>
    <w:p w14:paraId="F30B0000">
      <w:bookmarkStart w:id="28" w:name="__RefHeading___16"/>
      <w:bookmarkEnd w:id="28"/>
      <w:pPr>
        <w:pStyle w:val="Style_9"/>
        <w:spacing w:after="0" w:line="240" w:lineRule="auto"/>
        <w:ind/>
      </w:pPr>
      <w:r>
        <w:t>5.5. Практическая подготовка</w:t>
      </w:r>
    </w:p>
    <w:p w14:paraId="F4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F5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F6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F70B0000">
      <w:pPr>
        <w:numPr>
          <w:ilvl w:val="0"/>
          <w:numId w:val="7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F80B0000">
      <w:pPr>
        <w:numPr>
          <w:ilvl w:val="0"/>
          <w:numId w:val="7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F9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F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FB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FC0B0000">
      <w:pPr>
        <w:pStyle w:val="Style_9"/>
        <w:spacing w:after="0" w:line="240" w:lineRule="auto"/>
        <w:ind/>
      </w:pPr>
    </w:p>
    <w:p w14:paraId="FD0B0000">
      <w:pPr>
        <w:pStyle w:val="Style_9"/>
        <w:spacing w:after="0" w:line="240" w:lineRule="auto"/>
        <w:ind/>
      </w:pPr>
    </w:p>
    <w:p w14:paraId="FE0B0000">
      <w:bookmarkStart w:id="29" w:name="__RefHeading___17"/>
      <w:bookmarkEnd w:id="29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FF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0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1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0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0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3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040C0000">
      <w:bookmarkStart w:id="31" w:name="__RefHeading___18"/>
      <w:bookmarkEnd w:id="31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050C0000"/>
    <w:p w14:paraId="060C0000">
      <w:bookmarkStart w:id="32" w:name="__RefHeading___19"/>
      <w:bookmarkEnd w:id="3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0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08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09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0A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0B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C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0D0C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 w:val="1"/>
          <w:sz w:val="24"/>
        </w:rPr>
        <w:t>.</w:t>
      </w:r>
      <w:r>
        <w:rPr>
          <w:rFonts w:ascii="Times New Roman" w:hAnsi="Times New Roman"/>
          <w:b w:val="1"/>
          <w:i w:val="1"/>
          <w:sz w:val="24"/>
        </w:rPr>
        <w:t xml:space="preserve"> </w:t>
      </w:r>
    </w:p>
    <w:p w14:paraId="0E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9"/>
      </w:r>
    </w:p>
    <w:p w14:paraId="0F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100C0000">
      <w:pPr>
        <w:pStyle w:val="Style_10"/>
        <w:numPr>
          <w:ilvl w:val="0"/>
          <w:numId w:val="8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110C0000">
      <w:pPr>
        <w:pStyle w:val="Style_10"/>
        <w:numPr>
          <w:ilvl w:val="0"/>
          <w:numId w:val="8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1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13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40C0000">
      <w:bookmarkStart w:id="33" w:name="__RefHeading___20"/>
      <w:bookmarkEnd w:id="33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15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70C0000">
      <w:bookmarkStart w:id="34" w:name="__RefHeading___21"/>
      <w:bookmarkEnd w:id="34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1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190C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18. Добыча, переработка угля, руд и других полезных ископаемых</w:t>
      </w:r>
      <w:r>
        <w:rPr>
          <w:rFonts w:ascii="Times New Roman" w:hAnsi="Times New Roman"/>
          <w:sz w:val="24"/>
        </w:rPr>
        <w:t>, 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1A0C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18. Добыча, переработка угля, руд и других полезных ископаемых</w:t>
      </w:r>
      <w:r>
        <w:rPr>
          <w:rFonts w:ascii="Times New Roman" w:hAnsi="Times New Roman"/>
          <w:sz w:val="24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B0C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</w:t>
      </w:r>
      <w:r>
        <w:t xml:space="preserve">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</w:t>
      </w:r>
      <w:r>
        <w:t xml:space="preserve">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  <w:r>
        <w:t>О</w:t>
      </w:r>
    </w:p>
    <w:p w14:paraId="1C0C0000">
      <w:pPr>
        <w:pStyle w:val="Style_11"/>
        <w:ind/>
        <w:jc w:val="both"/>
        <w:rPr>
          <w:b w:val="1"/>
        </w:rPr>
      </w:pPr>
    </w:p>
    <w:p w14:paraId="1D0C0000">
      <w:bookmarkStart w:id="35" w:name="__RefHeading___22"/>
      <w:bookmarkEnd w:id="35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E0C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F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00C0000">
      <w:pPr>
        <w:pStyle w:val="Style_18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>
      <w:headerReference r:id="rId12" w:type="default"/>
      <w:headerReference r:id="rId6" w:type="first"/>
      <w:footerReference r:id="rId13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10C0000">
      <w:pPr>
        <w:pStyle w:val="Style_189"/>
        <w:ind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36" w:name="_Hlk76479647"/>
      <w:r>
        <w:t xml:space="preserve">в соответствии с принятым решением по выбору профессии(ий)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36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СПО Результаты могут быть скорректированы в случае появления профессиональных стандартов по данным позициям.</w:t>
      </w:r>
    </w:p>
  </w:footnote>
  <w:footnote w:id="2">
    <w:p w14:paraId="220C0000">
      <w:pPr>
        <w:pStyle w:val="Style_189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230C0000">
      <w:pPr>
        <w:pStyle w:val="Style_18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4">
    <w:p w14:paraId="240C0000">
      <w:pPr>
        <w:pStyle w:val="Style_18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5">
    <w:p w14:paraId="250C0000">
      <w:pPr>
        <w:pStyle w:val="Style_18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260C0000">
      <w:pPr>
        <w:pStyle w:val="Style_18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7">
    <w:p w14:paraId="270C0000">
      <w:pPr>
        <w:pStyle w:val="Style_18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57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280C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9">
    <w:p w14:paraId="290C0000">
      <w:pPr>
        <w:pStyle w:val="Style_18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-"/>
      <w:lvlJc w:val="left"/>
      <w:pPr>
        <w:ind w:hanging="360" w:left="72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-"/>
      <w:lvlJc w:val="left"/>
      <w:pPr>
        <w:ind w:hanging="360" w:left="72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-"/>
      <w:lvlJc w:val="left"/>
      <w:pPr>
        <w:ind w:hanging="360" w:left="72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7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9" w:type="paragraph">
    <w:name w:val="Normal"/>
    <w:link w:val="Style_19_ch"/>
    <w:uiPriority w:val="0"/>
    <w:qFormat/>
  </w:style>
  <w:style w:default="1" w:styleId="Style_19_ch" w:type="character">
    <w:name w:val="Normal"/>
    <w:link w:val="Style_19"/>
  </w:style>
  <w:style w:styleId="Style_20" w:type="paragraph">
    <w:name w:val="xl133"/>
    <w:basedOn w:val="Style_19"/>
    <w:link w:val="Style_2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0_ch" w:type="character">
    <w:name w:val="xl133"/>
    <w:basedOn w:val="Style_19_ch"/>
    <w:link w:val="Style_20"/>
    <w:rPr>
      <w:rFonts w:ascii="Times New Roman" w:hAnsi="Times New Roman"/>
      <w:color w:val="FFFFFF"/>
      <w:sz w:val="24"/>
    </w:rPr>
  </w:style>
  <w:style w:styleId="Style_21" w:type="paragraph">
    <w:name w:val="xl108"/>
    <w:basedOn w:val="Style_19"/>
    <w:link w:val="Style_2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_ch" w:type="character">
    <w:name w:val="xl108"/>
    <w:basedOn w:val="Style_19_ch"/>
    <w:link w:val="Style_21"/>
    <w:rPr>
      <w:rFonts w:ascii="Times New Roman" w:hAnsi="Times New Roman"/>
      <w:color w:val="000000"/>
      <w:sz w:val="16"/>
    </w:rPr>
  </w:style>
  <w:style w:styleId="Style_11" w:type="paragraph">
    <w:name w:val="Обычный (веб)1"/>
    <w:basedOn w:val="Style_19"/>
    <w:next w:val="Style_18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9_ch"/>
    <w:link w:val="Style_11"/>
    <w:rPr>
      <w:rFonts w:ascii="Times New Roman" w:hAnsi="Times New Roman"/>
      <w:sz w:val="24"/>
    </w:rPr>
  </w:style>
  <w:style w:styleId="Style_22" w:type="paragraph">
    <w:name w:val="xl146"/>
    <w:basedOn w:val="Style_19"/>
    <w:link w:val="Style_2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_ch" w:type="character">
    <w:name w:val="xl146"/>
    <w:basedOn w:val="Style_19_ch"/>
    <w:link w:val="Style_22"/>
    <w:rPr>
      <w:rFonts w:ascii="Times New Roman" w:hAnsi="Times New Roman"/>
      <w:b w:val="1"/>
      <w:color w:val="000000"/>
      <w:sz w:val="16"/>
    </w:rPr>
  </w:style>
  <w:style w:styleId="Style_23" w:type="paragraph">
    <w:name w:val="xl174"/>
    <w:basedOn w:val="Style_19"/>
    <w:link w:val="Style_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_ch" w:type="character">
    <w:name w:val="xl174"/>
    <w:basedOn w:val="Style_19_ch"/>
    <w:link w:val="Style_23"/>
    <w:rPr>
      <w:rFonts w:ascii="Times New Roman" w:hAnsi="Times New Roman"/>
      <w:i w:val="1"/>
      <w:sz w:val="14"/>
    </w:rPr>
  </w:style>
  <w:style w:styleId="Style_24" w:type="paragraph">
    <w:name w:val="xl152"/>
    <w:basedOn w:val="Style_19"/>
    <w:link w:val="Style_24_ch"/>
    <w:pPr>
      <w:spacing w:afterAutospacing="on" w:beforeAutospacing="on"/>
      <w:ind/>
    </w:pPr>
    <w:rPr>
      <w:rFonts w:ascii="Times New Roman" w:hAnsi="Times New Roman"/>
      <w:sz w:val="24"/>
    </w:rPr>
  </w:style>
  <w:style w:styleId="Style_24_ch" w:type="character">
    <w:name w:val="xl152"/>
    <w:basedOn w:val="Style_19_ch"/>
    <w:link w:val="Style_24"/>
    <w:rPr>
      <w:rFonts w:ascii="Times New Roman" w:hAnsi="Times New Roman"/>
      <w:sz w:val="24"/>
    </w:rPr>
  </w:style>
  <w:style w:styleId="Style_25" w:type="paragraph">
    <w:name w:val="xl171"/>
    <w:basedOn w:val="Style_19"/>
    <w:link w:val="Style_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_ch" w:type="character">
    <w:name w:val="xl171"/>
    <w:basedOn w:val="Style_19_ch"/>
    <w:link w:val="Style_25"/>
    <w:rPr>
      <w:rFonts w:ascii="Times New Roman" w:hAnsi="Times New Roman"/>
      <w:i w:val="1"/>
      <w:sz w:val="14"/>
    </w:rPr>
  </w:style>
  <w:style w:styleId="Style_26" w:type="paragraph">
    <w:name w:val="xl129"/>
    <w:basedOn w:val="Style_19"/>
    <w:link w:val="Style_2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_ch" w:type="character">
    <w:name w:val="xl129"/>
    <w:basedOn w:val="Style_19_ch"/>
    <w:link w:val="Style_26"/>
    <w:rPr>
      <w:rFonts w:ascii="Times New Roman" w:hAnsi="Times New Roman"/>
      <w:b w:val="1"/>
      <w:i w:val="1"/>
      <w:color w:val="000000"/>
      <w:sz w:val="16"/>
    </w:rPr>
  </w:style>
  <w:style w:styleId="Style_27" w:type="paragraph">
    <w:name w:val="xl83"/>
    <w:basedOn w:val="Style_19"/>
    <w:link w:val="Style_27_ch"/>
    <w:pPr>
      <w:spacing w:afterAutospacing="on" w:beforeAutospacing="on"/>
      <w:ind/>
    </w:pPr>
    <w:rPr>
      <w:rFonts w:ascii="Times New Roman" w:hAnsi="Times New Roman"/>
      <w:sz w:val="14"/>
    </w:rPr>
  </w:style>
  <w:style w:styleId="Style_27_ch" w:type="character">
    <w:name w:val="xl83"/>
    <w:basedOn w:val="Style_19_ch"/>
    <w:link w:val="Style_27"/>
    <w:rPr>
      <w:rFonts w:ascii="Times New Roman" w:hAnsi="Times New Roman"/>
      <w:sz w:val="14"/>
    </w:rPr>
  </w:style>
  <w:style w:styleId="Style_28" w:type="paragraph">
    <w:name w:val="Формула"/>
    <w:basedOn w:val="Style_19"/>
    <w:next w:val="Style_19"/>
    <w:link w:val="Style_2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8_ch" w:type="character">
    <w:name w:val="Формула"/>
    <w:basedOn w:val="Style_19_ch"/>
    <w:link w:val="Style_28"/>
    <w:rPr>
      <w:rFonts w:ascii="Times New Roman" w:hAnsi="Times New Roman"/>
      <w:sz w:val="24"/>
    </w:rPr>
  </w:style>
  <w:style w:styleId="Style_29" w:type="paragraph">
    <w:name w:val="xl178"/>
    <w:basedOn w:val="Style_19"/>
    <w:link w:val="Style_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_ch" w:type="character">
    <w:name w:val="xl178"/>
    <w:basedOn w:val="Style_19_ch"/>
    <w:link w:val="Style_29"/>
    <w:rPr>
      <w:rFonts w:ascii="Times New Roman" w:hAnsi="Times New Roman"/>
      <w:sz w:val="14"/>
    </w:rPr>
  </w:style>
  <w:style w:styleId="Style_6" w:type="paragraph">
    <w:name w:val="toc 2"/>
    <w:basedOn w:val="Style_19"/>
    <w:next w:val="Style_19"/>
    <w:link w:val="Style_6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6_ch" w:type="character">
    <w:name w:val="toc 2"/>
    <w:basedOn w:val="Style_19_ch"/>
    <w:link w:val="Style_6"/>
    <w:rPr>
      <w:rFonts w:ascii="Calibri" w:hAnsi="Calibri"/>
      <w:i w:val="1"/>
      <w:sz w:val="20"/>
    </w:rPr>
  </w:style>
  <w:style w:styleId="Style_30" w:type="paragraph">
    <w:name w:val="Body Text Indent 2"/>
    <w:basedOn w:val="Style_19"/>
    <w:link w:val="Style_3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30_ch" w:type="character">
    <w:name w:val="Body Text Indent 2"/>
    <w:basedOn w:val="Style_19_ch"/>
    <w:link w:val="Style_30"/>
    <w:rPr>
      <w:rFonts w:ascii="Times New Roman" w:hAnsi="Times New Roman"/>
      <w:sz w:val="24"/>
    </w:rPr>
  </w:style>
  <w:style w:styleId="Style_31" w:type="paragraph">
    <w:name w:val="Font Style153"/>
    <w:link w:val="Style_31_ch"/>
    <w:rPr>
      <w:rFonts w:ascii="Bookman Old Style" w:hAnsi="Bookman Old Style"/>
      <w:spacing w:val="10"/>
      <w:sz w:val="44"/>
    </w:rPr>
  </w:style>
  <w:style w:styleId="Style_31_ch" w:type="character">
    <w:name w:val="Font Style153"/>
    <w:link w:val="Style_31"/>
    <w:rPr>
      <w:rFonts w:ascii="Bookman Old Style" w:hAnsi="Bookman Old Style"/>
      <w:spacing w:val="10"/>
      <w:sz w:val="44"/>
    </w:rPr>
  </w:style>
  <w:style w:styleId="Style_32" w:type="paragraph">
    <w:name w:val="Нижний колонтитул Знак1"/>
    <w:basedOn w:val="Style_33"/>
    <w:link w:val="Style_32_ch"/>
    <w:rPr>
      <w:rFonts w:ascii="Calibri" w:hAnsi="Calibri"/>
    </w:rPr>
  </w:style>
  <w:style w:styleId="Style_32_ch" w:type="character">
    <w:name w:val="Нижний колонтитул Знак1"/>
    <w:basedOn w:val="Style_33_ch"/>
    <w:link w:val="Style_32"/>
    <w:rPr>
      <w:rFonts w:ascii="Calibri" w:hAnsi="Calibri"/>
    </w:rPr>
  </w:style>
  <w:style w:styleId="Style_34" w:type="paragraph">
    <w:name w:val="Подзаголовок для информации об изменениях"/>
    <w:basedOn w:val="Style_35"/>
    <w:next w:val="Style_19"/>
    <w:link w:val="Style_34_ch"/>
    <w:rPr>
      <w:b w:val="1"/>
    </w:rPr>
  </w:style>
  <w:style w:styleId="Style_34_ch" w:type="character">
    <w:name w:val="Подзаголовок для информации об изменениях"/>
    <w:basedOn w:val="Style_35_ch"/>
    <w:link w:val="Style_34"/>
    <w:rPr>
      <w:b w:val="1"/>
    </w:rPr>
  </w:style>
  <w:style w:styleId="Style_36" w:type="paragraph">
    <w:name w:val="Необходимые документы"/>
    <w:basedOn w:val="Style_37"/>
    <w:next w:val="Style_19"/>
    <w:link w:val="Style_36_ch"/>
    <w:pPr>
      <w:ind w:firstLine="118" w:left="0"/>
    </w:pPr>
  </w:style>
  <w:style w:styleId="Style_36_ch" w:type="character">
    <w:name w:val="Необходимые документы"/>
    <w:basedOn w:val="Style_37_ch"/>
    <w:link w:val="Style_36"/>
  </w:style>
  <w:style w:styleId="Style_38" w:type="paragraph">
    <w:name w:val="Основной текст Знак1"/>
    <w:link w:val="Style_38_ch"/>
    <w:rPr>
      <w:rFonts w:ascii="Times New Roman" w:hAnsi="Times New Roman"/>
      <w:b w:val="1"/>
      <w:sz w:val="23"/>
      <w:highlight w:val="white"/>
    </w:rPr>
  </w:style>
  <w:style w:styleId="Style_38_ch" w:type="character">
    <w:name w:val="Основной текст Знак1"/>
    <w:link w:val="Style_38"/>
    <w:rPr>
      <w:rFonts w:ascii="Times New Roman" w:hAnsi="Times New Roman"/>
      <w:b w:val="1"/>
      <w:sz w:val="23"/>
      <w:highlight w:val="white"/>
    </w:rPr>
  </w:style>
  <w:style w:styleId="Style_39" w:type="paragraph">
    <w:name w:val="xl124"/>
    <w:basedOn w:val="Style_19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9_ch" w:type="character">
    <w:name w:val="xl124"/>
    <w:basedOn w:val="Style_19_ch"/>
    <w:link w:val="Style_39"/>
    <w:rPr>
      <w:rFonts w:ascii="Times New Roman" w:hAnsi="Times New Roman"/>
      <w:b w:val="1"/>
      <w:color w:val="000000"/>
      <w:sz w:val="16"/>
    </w:rPr>
  </w:style>
  <w:style w:styleId="Style_40" w:type="paragraph">
    <w:name w:val="Напишите нам"/>
    <w:basedOn w:val="Style_19"/>
    <w:next w:val="Style_19"/>
    <w:link w:val="Style_4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40_ch" w:type="character">
    <w:name w:val="Напишите нам"/>
    <w:basedOn w:val="Style_19_ch"/>
    <w:link w:val="Style_40"/>
    <w:rPr>
      <w:rFonts w:ascii="Times New Roman" w:hAnsi="Times New Roman"/>
      <w:sz w:val="20"/>
    </w:rPr>
  </w:style>
  <w:style w:styleId="Style_41" w:type="paragraph">
    <w:name w:val="Style36"/>
    <w:basedOn w:val="Style_19"/>
    <w:link w:val="Style_41_ch"/>
    <w:pPr>
      <w:widowControl w:val="0"/>
      <w:spacing w:line="192" w:lineRule="exact"/>
      <w:ind/>
      <w:jc w:val="both"/>
    </w:pPr>
    <w:rPr>
      <w:rFonts w:ascii="Times New Roman" w:hAnsi="Times New Roman"/>
      <w:sz w:val="24"/>
    </w:rPr>
  </w:style>
  <w:style w:styleId="Style_41_ch" w:type="character">
    <w:name w:val="Style36"/>
    <w:basedOn w:val="Style_19_ch"/>
    <w:link w:val="Style_41"/>
    <w:rPr>
      <w:rFonts w:ascii="Times New Roman" w:hAnsi="Times New Roman"/>
      <w:sz w:val="24"/>
    </w:rPr>
  </w:style>
  <w:style w:styleId="Style_42" w:type="paragraph">
    <w:name w:val="toc 4"/>
    <w:basedOn w:val="Style_19"/>
    <w:next w:val="Style_19"/>
    <w:link w:val="Style_42_ch"/>
    <w:uiPriority w:val="39"/>
    <w:pPr>
      <w:ind w:firstLine="0" w:left="720"/>
    </w:pPr>
    <w:rPr>
      <w:rFonts w:ascii="Calibri" w:hAnsi="Calibri"/>
      <w:sz w:val="20"/>
    </w:rPr>
  </w:style>
  <w:style w:styleId="Style_42_ch" w:type="character">
    <w:name w:val="toc 4"/>
    <w:basedOn w:val="Style_19_ch"/>
    <w:link w:val="Style_42"/>
    <w:rPr>
      <w:rFonts w:ascii="Calibri" w:hAnsi="Calibri"/>
      <w:sz w:val="20"/>
    </w:rPr>
  </w:style>
  <w:style w:styleId="Style_43" w:type="paragraph">
    <w:name w:val="xl157"/>
    <w:basedOn w:val="Style_19"/>
    <w:link w:val="Style_4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3_ch" w:type="character">
    <w:name w:val="xl157"/>
    <w:basedOn w:val="Style_19_ch"/>
    <w:link w:val="Style_43"/>
    <w:rPr>
      <w:rFonts w:ascii="Times New Roman" w:hAnsi="Times New Roman"/>
      <w:b w:val="1"/>
      <w:sz w:val="24"/>
    </w:rPr>
  </w:style>
  <w:style w:styleId="Style_44" w:type="paragraph">
    <w:name w:val="Основной текст + Не полужирный"/>
    <w:link w:val="Style_44_ch"/>
    <w:rPr>
      <w:rFonts w:ascii="Times New Roman" w:hAnsi="Times New Roman"/>
      <w:i w:val="1"/>
      <w:sz w:val="23"/>
      <w:u w:val="none"/>
    </w:rPr>
  </w:style>
  <w:style w:styleId="Style_44_ch" w:type="character">
    <w:name w:val="Основной текст + Не полужирный"/>
    <w:link w:val="Style_44"/>
    <w:rPr>
      <w:rFonts w:ascii="Times New Roman" w:hAnsi="Times New Roman"/>
      <w:i w:val="1"/>
      <w:sz w:val="23"/>
      <w:u w:val="none"/>
    </w:rPr>
  </w:style>
  <w:style w:styleId="Style_45" w:type="paragraph">
    <w:name w:val="ЭР-содержание (правое окно)"/>
    <w:basedOn w:val="Style_19"/>
    <w:next w:val="Style_19"/>
    <w:link w:val="Style_4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45_ch" w:type="character">
    <w:name w:val="ЭР-содержание (правое окно)"/>
    <w:basedOn w:val="Style_19_ch"/>
    <w:link w:val="Style_45"/>
    <w:rPr>
      <w:rFonts w:ascii="Times New Roman" w:hAnsi="Times New Roman"/>
      <w:sz w:val="24"/>
    </w:rPr>
  </w:style>
  <w:style w:styleId="Style_46" w:type="paragraph">
    <w:name w:val="List"/>
    <w:basedOn w:val="Style_19"/>
    <w:link w:val="Style_46_ch"/>
    <w:pPr>
      <w:ind w:hanging="283" w:left="283"/>
      <w:contextualSpacing w:val="1"/>
    </w:pPr>
    <w:rPr>
      <w:rFonts w:ascii="Times New Roman" w:hAnsi="Times New Roman"/>
      <w:sz w:val="24"/>
    </w:rPr>
  </w:style>
  <w:style w:styleId="Style_46_ch" w:type="character">
    <w:name w:val="List"/>
    <w:basedOn w:val="Style_19_ch"/>
    <w:link w:val="Style_46"/>
    <w:rPr>
      <w:rFonts w:ascii="Times New Roman" w:hAnsi="Times New Roman"/>
      <w:sz w:val="24"/>
    </w:rPr>
  </w:style>
  <w:style w:styleId="Style_47" w:type="paragraph">
    <w:name w:val="List 2"/>
    <w:basedOn w:val="Style_19"/>
    <w:link w:val="Style_4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7_ch" w:type="character">
    <w:name w:val="List 2"/>
    <w:basedOn w:val="Style_19_ch"/>
    <w:link w:val="Style_47"/>
    <w:rPr>
      <w:rFonts w:ascii="Arial" w:hAnsi="Arial"/>
      <w:sz w:val="20"/>
    </w:rPr>
  </w:style>
  <w:style w:styleId="Style_48" w:type="paragraph">
    <w:name w:val="c14"/>
    <w:basedOn w:val="Style_19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c14"/>
    <w:basedOn w:val="Style_19_ch"/>
    <w:link w:val="Style_48"/>
    <w:rPr>
      <w:rFonts w:ascii="Times New Roman" w:hAnsi="Times New Roman"/>
      <w:sz w:val="24"/>
    </w:rPr>
  </w:style>
  <w:style w:styleId="Style_49" w:type="paragraph">
    <w:name w:val="Текст ЭР (см. также)"/>
    <w:basedOn w:val="Style_19"/>
    <w:next w:val="Style_19"/>
    <w:link w:val="Style_49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49_ch" w:type="character">
    <w:name w:val="Текст ЭР (см. также)"/>
    <w:basedOn w:val="Style_19_ch"/>
    <w:link w:val="Style_49"/>
    <w:rPr>
      <w:rFonts w:ascii="Times New Roman" w:hAnsi="Times New Roman"/>
      <w:sz w:val="20"/>
    </w:rPr>
  </w:style>
  <w:style w:styleId="Style_50" w:type="paragraph">
    <w:name w:val="xl103"/>
    <w:basedOn w:val="Style_19"/>
    <w:link w:val="Style_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0_ch" w:type="character">
    <w:name w:val="xl103"/>
    <w:basedOn w:val="Style_19_ch"/>
    <w:link w:val="Style_50"/>
    <w:rPr>
      <w:rFonts w:ascii="Times New Roman" w:hAnsi="Times New Roman"/>
      <w:b w:val="1"/>
      <w:color w:val="000000"/>
      <w:sz w:val="16"/>
    </w:rPr>
  </w:style>
  <w:style w:styleId="Style_51" w:type="paragraph">
    <w:name w:val="toc 6"/>
    <w:basedOn w:val="Style_19"/>
    <w:next w:val="Style_19"/>
    <w:link w:val="Style_51_ch"/>
    <w:uiPriority w:val="39"/>
    <w:pPr>
      <w:ind w:firstLine="0" w:left="1200"/>
    </w:pPr>
    <w:rPr>
      <w:rFonts w:ascii="Calibri" w:hAnsi="Calibri"/>
      <w:sz w:val="20"/>
    </w:rPr>
  </w:style>
  <w:style w:styleId="Style_51_ch" w:type="character">
    <w:name w:val="toc 6"/>
    <w:basedOn w:val="Style_19_ch"/>
    <w:link w:val="Style_51"/>
    <w:rPr>
      <w:rFonts w:ascii="Calibri" w:hAnsi="Calibri"/>
      <w:sz w:val="20"/>
    </w:rPr>
  </w:style>
  <w:style w:styleId="Style_52" w:type="paragraph">
    <w:name w:val="Опечатки"/>
    <w:link w:val="Style_52_ch"/>
    <w:rPr>
      <w:color w:val="FF0000"/>
    </w:rPr>
  </w:style>
  <w:style w:styleId="Style_52_ch" w:type="character">
    <w:name w:val="Опечатки"/>
    <w:link w:val="Style_52"/>
    <w:rPr>
      <w:color w:val="FF0000"/>
    </w:rPr>
  </w:style>
  <w:style w:styleId="Style_53" w:type="paragraph">
    <w:name w:val="toc 7"/>
    <w:basedOn w:val="Style_19"/>
    <w:next w:val="Style_19"/>
    <w:link w:val="Style_53_ch"/>
    <w:uiPriority w:val="39"/>
    <w:pPr>
      <w:ind w:firstLine="0" w:left="1440"/>
    </w:pPr>
    <w:rPr>
      <w:rFonts w:ascii="Calibri" w:hAnsi="Calibri"/>
      <w:sz w:val="20"/>
    </w:rPr>
  </w:style>
  <w:style w:styleId="Style_53_ch" w:type="character">
    <w:name w:val="toc 7"/>
    <w:basedOn w:val="Style_19_ch"/>
    <w:link w:val="Style_53"/>
    <w:rPr>
      <w:rFonts w:ascii="Calibri" w:hAnsi="Calibri"/>
      <w:sz w:val="20"/>
    </w:rPr>
  </w:style>
  <w:style w:styleId="Style_54" w:type="paragraph">
    <w:name w:val="xl105"/>
    <w:basedOn w:val="Style_19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4_ch" w:type="character">
    <w:name w:val="xl105"/>
    <w:basedOn w:val="Style_19_ch"/>
    <w:link w:val="Style_54"/>
    <w:rPr>
      <w:rFonts w:ascii="Times New Roman" w:hAnsi="Times New Roman"/>
      <w:b w:val="1"/>
      <w:color w:val="000000"/>
      <w:sz w:val="16"/>
    </w:rPr>
  </w:style>
  <w:style w:styleId="Style_55" w:type="paragraph">
    <w:name w:val="c10"/>
    <w:link w:val="Style_55_ch"/>
  </w:style>
  <w:style w:styleId="Style_55_ch" w:type="character">
    <w:name w:val="c10"/>
    <w:link w:val="Style_55"/>
  </w:style>
  <w:style w:styleId="Style_56" w:type="paragraph">
    <w:name w:val="xl67"/>
    <w:basedOn w:val="Style_19"/>
    <w:link w:val="Style_56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56_ch" w:type="character">
    <w:name w:val="xl67"/>
    <w:basedOn w:val="Style_19_ch"/>
    <w:link w:val="Style_56"/>
    <w:rPr>
      <w:rFonts w:ascii="Times New Roman" w:hAnsi="Times New Roman"/>
      <w:color w:val="000000"/>
      <w:sz w:val="16"/>
    </w:rPr>
  </w:style>
  <w:style w:styleId="Style_57" w:type="paragraph">
    <w:name w:val="Подчёркнуный текст"/>
    <w:basedOn w:val="Style_19"/>
    <w:next w:val="Style_19"/>
    <w:link w:val="Style_5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7_ch" w:type="character">
    <w:name w:val="Подчёркнуный текст"/>
    <w:basedOn w:val="Style_19_ch"/>
    <w:link w:val="Style_57"/>
    <w:rPr>
      <w:rFonts w:ascii="Times New Roman" w:hAnsi="Times New Roman"/>
      <w:sz w:val="24"/>
    </w:rPr>
  </w:style>
  <w:style w:styleId="Style_58" w:type="paragraph">
    <w:name w:val="Font Style52"/>
    <w:link w:val="Style_58_ch"/>
    <w:rPr>
      <w:rFonts w:ascii="Times New Roman" w:hAnsi="Times New Roman"/>
      <w:sz w:val="20"/>
    </w:rPr>
  </w:style>
  <w:style w:styleId="Style_58_ch" w:type="character">
    <w:name w:val="Font Style52"/>
    <w:link w:val="Style_58"/>
    <w:rPr>
      <w:rFonts w:ascii="Times New Roman" w:hAnsi="Times New Roman"/>
      <w:sz w:val="20"/>
    </w:rPr>
  </w:style>
  <w:style w:styleId="Style_59" w:type="paragraph">
    <w:name w:val="Основной текст4"/>
    <w:basedOn w:val="Style_19"/>
    <w:link w:val="Style_59_ch"/>
    <w:pPr>
      <w:widowControl w:val="0"/>
      <w:spacing w:after="240" w:before="420" w:line="298" w:lineRule="exact"/>
      <w:ind w:hanging="360" w:left="360"/>
      <w:jc w:val="both"/>
    </w:pPr>
    <w:rPr>
      <w:spacing w:val="2"/>
    </w:rPr>
  </w:style>
  <w:style w:styleId="Style_59_ch" w:type="character">
    <w:name w:val="Основной текст4"/>
    <w:basedOn w:val="Style_19_ch"/>
    <w:link w:val="Style_59"/>
    <w:rPr>
      <w:spacing w:val="2"/>
    </w:rPr>
  </w:style>
  <w:style w:styleId="Style_60" w:type="paragraph">
    <w:name w:val="apple-style-span"/>
    <w:link w:val="Style_60_ch"/>
  </w:style>
  <w:style w:styleId="Style_60_ch" w:type="character">
    <w:name w:val="apple-style-span"/>
    <w:link w:val="Style_60"/>
  </w:style>
  <w:style w:styleId="Style_61" w:type="paragraph">
    <w:name w:val="xl136"/>
    <w:basedOn w:val="Style_19"/>
    <w:link w:val="Style_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1_ch" w:type="character">
    <w:name w:val="xl136"/>
    <w:basedOn w:val="Style_19_ch"/>
    <w:link w:val="Style_61"/>
    <w:rPr>
      <w:rFonts w:ascii="Times New Roman" w:hAnsi="Times New Roman"/>
      <w:b w:val="1"/>
      <w:sz w:val="16"/>
    </w:rPr>
  </w:style>
  <w:style w:styleId="Style_62" w:type="paragraph">
    <w:name w:val="FollowedHyperlink"/>
    <w:basedOn w:val="Style_33"/>
    <w:link w:val="Style_62_ch"/>
    <w:rPr>
      <w:color w:themeColor="followedHyperlink" w:val="954F72"/>
      <w:u w:val="single"/>
    </w:rPr>
  </w:style>
  <w:style w:styleId="Style_62_ch" w:type="character">
    <w:name w:val="FollowedHyperlink"/>
    <w:basedOn w:val="Style_33_ch"/>
    <w:link w:val="Style_62"/>
    <w:rPr>
      <w:color w:themeColor="followedHyperlink" w:val="954F72"/>
      <w:u w:val="single"/>
    </w:rPr>
  </w:style>
  <w:style w:styleId="Style_63" w:type="paragraph">
    <w:name w:val="Колонтитул (левый)"/>
    <w:basedOn w:val="Style_64"/>
    <w:next w:val="Style_19"/>
    <w:link w:val="Style_63_ch"/>
    <w:rPr>
      <w:sz w:val="14"/>
    </w:rPr>
  </w:style>
  <w:style w:styleId="Style_63_ch" w:type="character">
    <w:name w:val="Колонтитул (левый)"/>
    <w:basedOn w:val="Style_64_ch"/>
    <w:link w:val="Style_63"/>
    <w:rPr>
      <w:sz w:val="14"/>
    </w:rPr>
  </w:style>
  <w:style w:styleId="Style_65" w:type="paragraph">
    <w:name w:val="xl155"/>
    <w:basedOn w:val="Style_19"/>
    <w:link w:val="Style_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5_ch" w:type="character">
    <w:name w:val="xl155"/>
    <w:basedOn w:val="Style_19_ch"/>
    <w:link w:val="Style_65"/>
    <w:rPr>
      <w:rFonts w:ascii="Times New Roman" w:hAnsi="Times New Roman"/>
      <w:i w:val="1"/>
      <w:sz w:val="14"/>
    </w:rPr>
  </w:style>
  <w:style w:styleId="Style_66" w:type="paragraph">
    <w:name w:val="msonormal"/>
    <w:basedOn w:val="Style_19"/>
    <w:link w:val="Style_66_ch"/>
    <w:pPr>
      <w:spacing w:after="200" w:line="276" w:lineRule="auto"/>
      <w:ind/>
    </w:pPr>
    <w:rPr>
      <w:rFonts w:ascii="Times New Roman" w:hAnsi="Times New Roman"/>
      <w:sz w:val="24"/>
    </w:rPr>
  </w:style>
  <w:style w:styleId="Style_66_ch" w:type="character">
    <w:name w:val="msonormal"/>
    <w:basedOn w:val="Style_19_ch"/>
    <w:link w:val="Style_66"/>
    <w:rPr>
      <w:rFonts w:ascii="Times New Roman" w:hAnsi="Times New Roman"/>
      <w:sz w:val="24"/>
    </w:rPr>
  </w:style>
  <w:style w:styleId="Style_67" w:type="paragraph">
    <w:name w:val="xl98"/>
    <w:basedOn w:val="Style_19"/>
    <w:link w:val="Style_6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7_ch" w:type="character">
    <w:name w:val="xl98"/>
    <w:basedOn w:val="Style_19_ch"/>
    <w:link w:val="Style_67"/>
    <w:rPr>
      <w:rFonts w:ascii="Times New Roman" w:hAnsi="Times New Roman"/>
      <w:color w:val="FF0000"/>
      <w:sz w:val="14"/>
    </w:rPr>
  </w:style>
  <w:style w:styleId="Style_68" w:type="paragraph">
    <w:name w:val="c5"/>
    <w:link w:val="Style_68_ch"/>
  </w:style>
  <w:style w:styleId="Style_68_ch" w:type="character">
    <w:name w:val="c5"/>
    <w:link w:val="Style_68"/>
  </w:style>
  <w:style w:styleId="Style_69" w:type="paragraph">
    <w:name w:val="Основное меню (преемственное)"/>
    <w:basedOn w:val="Style_19"/>
    <w:next w:val="Style_19"/>
    <w:link w:val="Style_6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69_ch" w:type="character">
    <w:name w:val="Основное меню (преемственное)"/>
    <w:basedOn w:val="Style_19_ch"/>
    <w:link w:val="Style_69"/>
    <w:rPr>
      <w:rFonts w:ascii="Verdana" w:hAnsi="Verdana"/>
    </w:rPr>
  </w:style>
  <w:style w:styleId="Style_70" w:type="paragraph">
    <w:name w:val="Раздел 1"/>
    <w:basedOn w:val="Style_8"/>
    <w:link w:val="Style_70_ch"/>
    <w:pPr>
      <w:keepNext w:val="1"/>
      <w:ind w:firstLine="0" w:left="0"/>
      <w:jc w:val="center"/>
    </w:pPr>
  </w:style>
  <w:style w:styleId="Style_70_ch" w:type="character">
    <w:name w:val="Раздел 1"/>
    <w:basedOn w:val="Style_8_ch"/>
    <w:link w:val="Style_70"/>
  </w:style>
  <w:style w:styleId="Style_71" w:type="paragraph">
    <w:name w:val="Endnote"/>
    <w:basedOn w:val="Style_19"/>
    <w:link w:val="Style_71_ch"/>
    <w:rPr>
      <w:rFonts w:ascii="Calibri" w:hAnsi="Calibri"/>
      <w:sz w:val="20"/>
    </w:rPr>
  </w:style>
  <w:style w:styleId="Style_71_ch" w:type="character">
    <w:name w:val="Endnote"/>
    <w:basedOn w:val="Style_19_ch"/>
    <w:link w:val="Style_71"/>
    <w:rPr>
      <w:rFonts w:ascii="Calibri" w:hAnsi="Calibri"/>
      <w:sz w:val="20"/>
    </w:rPr>
  </w:style>
  <w:style w:styleId="Style_72" w:type="paragraph">
    <w:name w:val="heading 3"/>
    <w:basedOn w:val="Style_19"/>
    <w:next w:val="Style_19"/>
    <w:link w:val="Style_7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2_ch" w:type="character">
    <w:name w:val="heading 3"/>
    <w:basedOn w:val="Style_19_ch"/>
    <w:link w:val="Style_72"/>
    <w:rPr>
      <w:rFonts w:ascii="Arial" w:hAnsi="Arial"/>
      <w:b w:val="1"/>
      <w:sz w:val="26"/>
    </w:rPr>
  </w:style>
  <w:style w:styleId="Style_73" w:type="paragraph">
    <w:name w:val="xl163"/>
    <w:basedOn w:val="Style_19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3_ch" w:type="character">
    <w:name w:val="xl163"/>
    <w:basedOn w:val="Style_19_ch"/>
    <w:link w:val="Style_73"/>
    <w:rPr>
      <w:rFonts w:ascii="Times New Roman" w:hAnsi="Times New Roman"/>
      <w:b w:val="1"/>
      <w:sz w:val="16"/>
    </w:rPr>
  </w:style>
  <w:style w:styleId="Style_74" w:type="paragraph">
    <w:name w:val="Сравнение редакций. Добавленный фрагмент"/>
    <w:link w:val="Style_74_ch"/>
    <w:rPr>
      <w:color w:val="000000"/>
      <w:shd w:fill="C1D7FF" w:val="clear"/>
    </w:rPr>
  </w:style>
  <w:style w:styleId="Style_74_ch" w:type="character">
    <w:name w:val="Сравнение редакций. Добавленный фрагмент"/>
    <w:link w:val="Style_74"/>
    <w:rPr>
      <w:color w:val="000000"/>
      <w:shd w:fill="C1D7FF" w:val="clear"/>
    </w:rPr>
  </w:style>
  <w:style w:styleId="Style_75" w:type="paragraph">
    <w:name w:val="endnote reference"/>
    <w:link w:val="Style_75_ch"/>
    <w:rPr>
      <w:rFonts w:ascii="Times New Roman" w:hAnsi="Times New Roman"/>
      <w:vertAlign w:val="superscript"/>
    </w:rPr>
  </w:style>
  <w:style w:styleId="Style_75_ch" w:type="character">
    <w:name w:val="endnote reference"/>
    <w:link w:val="Style_75"/>
    <w:rPr>
      <w:rFonts w:ascii="Times New Roman" w:hAnsi="Times New Roman"/>
      <w:vertAlign w:val="superscript"/>
    </w:rPr>
  </w:style>
  <w:style w:styleId="Style_76" w:type="paragraph">
    <w:name w:val="xl165"/>
    <w:basedOn w:val="Style_19"/>
    <w:link w:val="Style_76_ch"/>
    <w:pPr>
      <w:spacing w:afterAutospacing="on" w:beforeAutospacing="on"/>
      <w:ind/>
    </w:pPr>
    <w:rPr>
      <w:rFonts w:ascii="Times New Roman" w:hAnsi="Times New Roman"/>
      <w:sz w:val="14"/>
    </w:rPr>
  </w:style>
  <w:style w:styleId="Style_76_ch" w:type="character">
    <w:name w:val="xl165"/>
    <w:basedOn w:val="Style_19_ch"/>
    <w:link w:val="Style_76"/>
    <w:rPr>
      <w:rFonts w:ascii="Times New Roman" w:hAnsi="Times New Roman"/>
      <w:sz w:val="14"/>
    </w:rPr>
  </w:style>
  <w:style w:styleId="Style_77" w:type="paragraph">
    <w:name w:val="font5"/>
    <w:basedOn w:val="Style_19"/>
    <w:link w:val="Style_7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7_ch" w:type="character">
    <w:name w:val="font5"/>
    <w:basedOn w:val="Style_19_ch"/>
    <w:link w:val="Style_77"/>
    <w:rPr>
      <w:rFonts w:ascii="Times New Roman" w:hAnsi="Times New Roman"/>
      <w:b w:val="1"/>
      <w:color w:val="000000"/>
      <w:sz w:val="16"/>
    </w:rPr>
  </w:style>
  <w:style w:styleId="Style_78" w:type="paragraph">
    <w:name w:val="Font Style193"/>
    <w:link w:val="Style_78_ch"/>
    <w:rPr>
      <w:rFonts w:ascii="Arial" w:hAnsi="Arial"/>
      <w:b w:val="1"/>
      <w:sz w:val="50"/>
    </w:rPr>
  </w:style>
  <w:style w:styleId="Style_78_ch" w:type="character">
    <w:name w:val="Font Style193"/>
    <w:link w:val="Style_78"/>
    <w:rPr>
      <w:rFonts w:ascii="Arial" w:hAnsi="Arial"/>
      <w:b w:val="1"/>
      <w:sz w:val="50"/>
    </w:rPr>
  </w:style>
  <w:style w:styleId="Style_79" w:type="paragraph">
    <w:name w:val="Цветовое выделение"/>
    <w:link w:val="Style_79_ch"/>
    <w:rPr>
      <w:b w:val="1"/>
      <w:color w:val="26282F"/>
    </w:rPr>
  </w:style>
  <w:style w:styleId="Style_79_ch" w:type="character">
    <w:name w:val="Цветовое выделение"/>
    <w:link w:val="Style_79"/>
    <w:rPr>
      <w:b w:val="1"/>
      <w:color w:val="26282F"/>
    </w:rPr>
  </w:style>
  <w:style w:styleId="Style_80" w:type="paragraph">
    <w:name w:val="Body Text 2"/>
    <w:basedOn w:val="Style_19"/>
    <w:link w:val="Style_80_ch"/>
    <w:pPr>
      <w:ind w:right="-57"/>
      <w:jc w:val="both"/>
    </w:pPr>
    <w:rPr>
      <w:rFonts w:ascii="Times New Roman" w:hAnsi="Times New Roman"/>
      <w:sz w:val="24"/>
    </w:rPr>
  </w:style>
  <w:style w:styleId="Style_80_ch" w:type="character">
    <w:name w:val="Body Text 2"/>
    <w:basedOn w:val="Style_19_ch"/>
    <w:link w:val="Style_80"/>
    <w:rPr>
      <w:rFonts w:ascii="Times New Roman" w:hAnsi="Times New Roman"/>
      <w:sz w:val="24"/>
    </w:rPr>
  </w:style>
  <w:style w:styleId="Style_81" w:type="paragraph">
    <w:name w:val="font6"/>
    <w:basedOn w:val="Style_19"/>
    <w:link w:val="Style_8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1_ch" w:type="character">
    <w:name w:val="font6"/>
    <w:basedOn w:val="Style_19_ch"/>
    <w:link w:val="Style_81"/>
    <w:rPr>
      <w:rFonts w:ascii="Times New Roman" w:hAnsi="Times New Roman"/>
      <w:color w:val="000000"/>
      <w:sz w:val="16"/>
    </w:rPr>
  </w:style>
  <w:style w:styleId="Style_82" w:type="paragraph">
    <w:name w:val="pTextStyle"/>
    <w:basedOn w:val="Style_19"/>
    <w:link w:val="Style_82_ch"/>
    <w:pPr>
      <w:spacing w:line="252" w:lineRule="auto"/>
      <w:ind/>
    </w:pPr>
    <w:rPr>
      <w:rFonts w:ascii="Times New Roman" w:hAnsi="Times New Roman"/>
      <w:sz w:val="24"/>
    </w:rPr>
  </w:style>
  <w:style w:styleId="Style_82_ch" w:type="character">
    <w:name w:val="pTextStyle"/>
    <w:basedOn w:val="Style_19_ch"/>
    <w:link w:val="Style_82"/>
    <w:rPr>
      <w:rFonts w:ascii="Times New Roman" w:hAnsi="Times New Roman"/>
      <w:sz w:val="24"/>
    </w:rPr>
  </w:style>
  <w:style w:styleId="Style_83" w:type="paragraph">
    <w:name w:val="Колонтитул (правый)"/>
    <w:basedOn w:val="Style_84"/>
    <w:next w:val="Style_19"/>
    <w:link w:val="Style_83_ch"/>
    <w:rPr>
      <w:sz w:val="14"/>
    </w:rPr>
  </w:style>
  <w:style w:styleId="Style_83_ch" w:type="character">
    <w:name w:val="Колонтитул (правый)"/>
    <w:basedOn w:val="Style_84_ch"/>
    <w:link w:val="Style_83"/>
    <w:rPr>
      <w:sz w:val="14"/>
    </w:rPr>
  </w:style>
  <w:style w:styleId="Style_85" w:type="paragraph">
    <w:name w:val="xl70"/>
    <w:basedOn w:val="Style_19"/>
    <w:link w:val="Style_8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5_ch" w:type="character">
    <w:name w:val="xl70"/>
    <w:basedOn w:val="Style_19_ch"/>
    <w:link w:val="Style_85"/>
    <w:rPr>
      <w:rFonts w:ascii="Times New Roman" w:hAnsi="Times New Roman"/>
      <w:color w:val="000000"/>
      <w:sz w:val="16"/>
    </w:rPr>
  </w:style>
  <w:style w:styleId="Style_86" w:type="paragraph">
    <w:name w:val="xl137"/>
    <w:basedOn w:val="Style_19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6_ch" w:type="character">
    <w:name w:val="xl137"/>
    <w:basedOn w:val="Style_19_ch"/>
    <w:link w:val="Style_86"/>
    <w:rPr>
      <w:rFonts w:ascii="Times New Roman" w:hAnsi="Times New Roman"/>
      <w:b w:val="1"/>
      <w:color w:val="000000"/>
      <w:sz w:val="16"/>
    </w:rPr>
  </w:style>
  <w:style w:styleId="Style_87" w:type="paragraph">
    <w:name w:val="c21"/>
    <w:basedOn w:val="Style_33"/>
    <w:link w:val="Style_87_ch"/>
  </w:style>
  <w:style w:styleId="Style_87_ch" w:type="character">
    <w:name w:val="c21"/>
    <w:basedOn w:val="Style_33_ch"/>
    <w:link w:val="Style_87"/>
  </w:style>
  <w:style w:styleId="Style_88" w:type="paragraph">
    <w:name w:val="Doc subtitle2"/>
    <w:basedOn w:val="Style_19"/>
    <w:link w:val="Style_88_ch"/>
    <w:rPr>
      <w:rFonts w:ascii="Arial" w:hAnsi="Arial"/>
      <w:sz w:val="28"/>
    </w:rPr>
  </w:style>
  <w:style w:styleId="Style_88_ch" w:type="character">
    <w:name w:val="Doc subtitle2"/>
    <w:basedOn w:val="Style_19_ch"/>
    <w:link w:val="Style_88"/>
    <w:rPr>
      <w:rFonts w:ascii="Arial" w:hAnsi="Arial"/>
      <w:sz w:val="28"/>
    </w:rPr>
  </w:style>
  <w:style w:styleId="Style_89" w:type="paragraph">
    <w:name w:val="mw-headline"/>
    <w:link w:val="Style_89_ch"/>
  </w:style>
  <w:style w:styleId="Style_89_ch" w:type="character">
    <w:name w:val="mw-headline"/>
    <w:link w:val="Style_89"/>
  </w:style>
  <w:style w:styleId="Style_90" w:type="paragraph">
    <w:name w:val="Технический комментарий"/>
    <w:basedOn w:val="Style_19"/>
    <w:next w:val="Style_19"/>
    <w:link w:val="Style_9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90_ch" w:type="character">
    <w:name w:val="Технический комментарий"/>
    <w:basedOn w:val="Style_19_ch"/>
    <w:link w:val="Style_90"/>
    <w:rPr>
      <w:rFonts w:ascii="Times New Roman" w:hAnsi="Times New Roman"/>
      <w:color w:val="463F31"/>
      <w:sz w:val="24"/>
    </w:rPr>
  </w:style>
  <w:style w:styleId="Style_91" w:type="paragraph">
    <w:name w:val="Заголовок Знак"/>
    <w:basedOn w:val="Style_33"/>
    <w:link w:val="Style_91_ch"/>
    <w:rPr>
      <w:rFonts w:asciiTheme="majorAscii" w:hAnsiTheme="majorHAnsi"/>
      <w:spacing w:val="-10"/>
      <w:sz w:val="56"/>
    </w:rPr>
  </w:style>
  <w:style w:styleId="Style_91_ch" w:type="character">
    <w:name w:val="Заголовок Знак"/>
    <w:basedOn w:val="Style_33_ch"/>
    <w:link w:val="Style_91"/>
    <w:rPr>
      <w:rFonts w:asciiTheme="majorAscii" w:hAnsiTheme="majorHAnsi"/>
      <w:spacing w:val="-10"/>
      <w:sz w:val="56"/>
    </w:rPr>
  </w:style>
  <w:style w:styleId="Style_92" w:type="paragraph">
    <w:name w:val="xl95"/>
    <w:basedOn w:val="Style_19"/>
    <w:link w:val="Style_9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92_ch" w:type="character">
    <w:name w:val="xl95"/>
    <w:basedOn w:val="Style_19_ch"/>
    <w:link w:val="Style_92"/>
    <w:rPr>
      <w:rFonts w:ascii="Times New Roman" w:hAnsi="Times New Roman"/>
      <w:color w:val="FFFFFF"/>
      <w:sz w:val="24"/>
    </w:rPr>
  </w:style>
  <w:style w:styleId="Style_93" w:type="paragraph">
    <w:name w:val="xl131"/>
    <w:basedOn w:val="Style_19"/>
    <w:link w:val="Style_9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3_ch" w:type="character">
    <w:name w:val="xl131"/>
    <w:basedOn w:val="Style_19_ch"/>
    <w:link w:val="Style_93"/>
    <w:rPr>
      <w:rFonts w:ascii="Times New Roman" w:hAnsi="Times New Roman"/>
      <w:b w:val="1"/>
      <w:sz w:val="16"/>
    </w:rPr>
  </w:style>
  <w:style w:styleId="Style_94" w:type="paragraph">
    <w:name w:val="Оглавление"/>
    <w:basedOn w:val="Style_95"/>
    <w:next w:val="Style_19"/>
    <w:link w:val="Style_94_ch"/>
    <w:pPr>
      <w:ind w:firstLine="0" w:left="140"/>
    </w:pPr>
  </w:style>
  <w:style w:styleId="Style_94_ch" w:type="character">
    <w:name w:val="Оглавление"/>
    <w:basedOn w:val="Style_95_ch"/>
    <w:link w:val="Style_94"/>
  </w:style>
  <w:style w:styleId="Style_96" w:type="paragraph">
    <w:name w:val="xl97"/>
    <w:basedOn w:val="Style_19"/>
    <w:link w:val="Style_9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96_ch" w:type="character">
    <w:name w:val="xl97"/>
    <w:basedOn w:val="Style_19_ch"/>
    <w:link w:val="Style_96"/>
    <w:rPr>
      <w:rFonts w:ascii="Times New Roman" w:hAnsi="Times New Roman"/>
      <w:color w:val="FF0000"/>
      <w:sz w:val="24"/>
    </w:rPr>
  </w:style>
  <w:style w:styleId="Style_97" w:type="paragraph">
    <w:name w:val="xl130"/>
    <w:basedOn w:val="Style_19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7_ch" w:type="character">
    <w:name w:val="xl130"/>
    <w:basedOn w:val="Style_19_ch"/>
    <w:link w:val="Style_97"/>
    <w:rPr>
      <w:rFonts w:ascii="Times New Roman" w:hAnsi="Times New Roman"/>
      <w:b w:val="1"/>
      <w:sz w:val="16"/>
    </w:rPr>
  </w:style>
  <w:style w:styleId="Style_98" w:type="paragraph">
    <w:name w:val="Default"/>
    <w:link w:val="Style_98_ch"/>
    <w:rPr>
      <w:rFonts w:ascii="Times New Roman" w:hAnsi="Times New Roman"/>
      <w:color w:val="000000"/>
      <w:sz w:val="24"/>
    </w:rPr>
  </w:style>
  <w:style w:styleId="Style_98_ch" w:type="character">
    <w:name w:val="Default"/>
    <w:link w:val="Style_98"/>
    <w:rPr>
      <w:rFonts w:ascii="Times New Roman" w:hAnsi="Times New Roman"/>
      <w:color w:val="000000"/>
      <w:sz w:val="24"/>
    </w:rPr>
  </w:style>
  <w:style w:styleId="Style_99" w:type="paragraph">
    <w:name w:val="Îáû÷íûé"/>
    <w:link w:val="Style_99_ch"/>
    <w:rPr>
      <w:rFonts w:ascii="Times New Roman" w:hAnsi="Times New Roman"/>
      <w:sz w:val="20"/>
    </w:rPr>
  </w:style>
  <w:style w:styleId="Style_99_ch" w:type="character">
    <w:name w:val="Îáû÷íûé"/>
    <w:link w:val="Style_99"/>
    <w:rPr>
      <w:rFonts w:ascii="Times New Roman" w:hAnsi="Times New Roman"/>
      <w:sz w:val="20"/>
    </w:rPr>
  </w:style>
  <w:style w:styleId="Style_100" w:type="paragraph">
    <w:name w:val="Заголовок своего сообщения"/>
    <w:link w:val="Style_100_ch"/>
    <w:rPr>
      <w:b w:val="1"/>
      <w:color w:val="26282F"/>
    </w:rPr>
  </w:style>
  <w:style w:styleId="Style_100_ch" w:type="character">
    <w:name w:val="Заголовок своего сообщения"/>
    <w:link w:val="Style_100"/>
    <w:rPr>
      <w:b w:val="1"/>
      <w:color w:val="26282F"/>
    </w:rPr>
  </w:style>
  <w:style w:styleId="Style_101" w:type="paragraph">
    <w:name w:val="zag"/>
    <w:basedOn w:val="Style_19"/>
    <w:link w:val="Style_101_ch"/>
    <w:pPr>
      <w:spacing w:afterAutospacing="on" w:beforeAutospacing="on"/>
      <w:ind/>
    </w:pPr>
    <w:rPr>
      <w:rFonts w:ascii="Times New Roman" w:hAnsi="Times New Roman"/>
      <w:sz w:val="24"/>
    </w:rPr>
  </w:style>
  <w:style w:styleId="Style_101_ch" w:type="character">
    <w:name w:val="zag"/>
    <w:basedOn w:val="Style_19_ch"/>
    <w:link w:val="Style_101"/>
    <w:rPr>
      <w:rFonts w:ascii="Times New Roman" w:hAnsi="Times New Roman"/>
      <w:sz w:val="24"/>
    </w:rPr>
  </w:style>
  <w:style w:styleId="Style_102" w:type="paragraph">
    <w:name w:val="xl143"/>
    <w:basedOn w:val="Style_19"/>
    <w:link w:val="Style_10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2_ch" w:type="character">
    <w:name w:val="xl143"/>
    <w:basedOn w:val="Style_19_ch"/>
    <w:link w:val="Style_102"/>
    <w:rPr>
      <w:rFonts w:ascii="Times New Roman" w:hAnsi="Times New Roman"/>
      <w:color w:val="000000"/>
      <w:sz w:val="16"/>
    </w:rPr>
  </w:style>
  <w:style w:styleId="Style_103" w:type="paragraph">
    <w:name w:val="xl71"/>
    <w:basedOn w:val="Style_19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71"/>
    <w:basedOn w:val="Style_19_ch"/>
    <w:link w:val="Style_103"/>
    <w:rPr>
      <w:rFonts w:ascii="Times New Roman" w:hAnsi="Times New Roman"/>
      <w:sz w:val="14"/>
    </w:rPr>
  </w:style>
  <w:style w:styleId="Style_104" w:type="paragraph">
    <w:name w:val="Заголовок Знак1"/>
    <w:basedOn w:val="Style_33"/>
    <w:link w:val="Style_104_ch"/>
    <w:rPr>
      <w:rFonts w:asciiTheme="majorAscii" w:hAnsiTheme="majorHAnsi"/>
      <w:spacing w:val="-10"/>
      <w:sz w:val="56"/>
    </w:rPr>
  </w:style>
  <w:style w:styleId="Style_104_ch" w:type="character">
    <w:name w:val="Заголовок Знак1"/>
    <w:basedOn w:val="Style_33_ch"/>
    <w:link w:val="Style_104"/>
    <w:rPr>
      <w:rFonts w:asciiTheme="majorAscii" w:hAnsiTheme="majorHAnsi"/>
      <w:spacing w:val="-10"/>
      <w:sz w:val="56"/>
    </w:rPr>
  </w:style>
  <w:style w:styleId="Style_64" w:type="paragraph">
    <w:name w:val="Текст (лев. подпись)"/>
    <w:basedOn w:val="Style_19"/>
    <w:next w:val="Style_19"/>
    <w:link w:val="Style_6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4_ch" w:type="character">
    <w:name w:val="Текст (лев. подпись)"/>
    <w:basedOn w:val="Style_19_ch"/>
    <w:link w:val="Style_64"/>
    <w:rPr>
      <w:rFonts w:ascii="Times New Roman" w:hAnsi="Times New Roman"/>
      <w:sz w:val="24"/>
    </w:rPr>
  </w:style>
  <w:style w:styleId="Style_105" w:type="paragraph">
    <w:name w:val="xl149"/>
    <w:basedOn w:val="Style_19"/>
    <w:link w:val="Style_1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5_ch" w:type="character">
    <w:name w:val="xl149"/>
    <w:basedOn w:val="Style_19_ch"/>
    <w:link w:val="Style_105"/>
    <w:rPr>
      <w:rFonts w:ascii="Times New Roman" w:hAnsi="Times New Roman"/>
      <w:b w:val="1"/>
      <w:sz w:val="16"/>
    </w:rPr>
  </w:style>
  <w:style w:styleId="Style_106" w:type="paragraph">
    <w:name w:val="xl76"/>
    <w:basedOn w:val="Style_19"/>
    <w:link w:val="Style_106_ch"/>
    <w:pPr>
      <w:spacing w:afterAutospacing="on" w:beforeAutospacing="on"/>
      <w:ind/>
    </w:pPr>
    <w:rPr>
      <w:rFonts w:ascii="Times New Roman" w:hAnsi="Times New Roman"/>
      <w:sz w:val="16"/>
    </w:rPr>
  </w:style>
  <w:style w:styleId="Style_106_ch" w:type="character">
    <w:name w:val="xl76"/>
    <w:basedOn w:val="Style_19_ch"/>
    <w:link w:val="Style_106"/>
    <w:rPr>
      <w:rFonts w:ascii="Times New Roman" w:hAnsi="Times New Roman"/>
      <w:sz w:val="16"/>
    </w:rPr>
  </w:style>
  <w:style w:styleId="Style_107" w:type="paragraph">
    <w:name w:val="xl63"/>
    <w:basedOn w:val="Style_19"/>
    <w:link w:val="Style_107_ch"/>
    <w:pPr>
      <w:spacing w:afterAutospacing="on" w:beforeAutospacing="on"/>
      <w:ind/>
    </w:pPr>
    <w:rPr>
      <w:rFonts w:ascii="Times New Roman" w:hAnsi="Times New Roman"/>
      <w:sz w:val="24"/>
    </w:rPr>
  </w:style>
  <w:style w:styleId="Style_107_ch" w:type="character">
    <w:name w:val="xl63"/>
    <w:basedOn w:val="Style_19_ch"/>
    <w:link w:val="Style_107"/>
    <w:rPr>
      <w:rFonts w:ascii="Times New Roman" w:hAnsi="Times New Roman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108" w:type="paragraph">
    <w:name w:val="colorgray"/>
    <w:link w:val="Style_108_ch"/>
  </w:style>
  <w:style w:styleId="Style_108_ch" w:type="character">
    <w:name w:val="colorgray"/>
    <w:link w:val="Style_108"/>
  </w:style>
  <w:style w:styleId="Style_109" w:type="paragraph">
    <w:name w:val="Balloon Text"/>
    <w:basedOn w:val="Style_19"/>
    <w:link w:val="Style_109_ch"/>
    <w:rPr>
      <w:rFonts w:ascii="Segoe UI" w:hAnsi="Segoe UI"/>
      <w:sz w:val="18"/>
    </w:rPr>
  </w:style>
  <w:style w:styleId="Style_109_ch" w:type="character">
    <w:name w:val="Balloon Text"/>
    <w:basedOn w:val="Style_19_ch"/>
    <w:link w:val="Style_109"/>
    <w:rPr>
      <w:rFonts w:ascii="Segoe UI" w:hAnsi="Segoe UI"/>
      <w:sz w:val="18"/>
    </w:rPr>
  </w:style>
  <w:style w:styleId="Style_110" w:type="paragraph">
    <w:name w:val="xl172"/>
    <w:basedOn w:val="Style_19"/>
    <w:link w:val="Style_1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0_ch" w:type="character">
    <w:name w:val="xl172"/>
    <w:basedOn w:val="Style_19_ch"/>
    <w:link w:val="Style_110"/>
    <w:rPr>
      <w:rFonts w:ascii="Times New Roman" w:hAnsi="Times New Roman"/>
      <w:i w:val="1"/>
      <w:sz w:val="14"/>
    </w:rPr>
  </w:style>
  <w:style w:styleId="Style_111" w:type="paragraph">
    <w:name w:val="Обычный (Интернет) Знак"/>
    <w:link w:val="Style_111_ch"/>
    <w:rPr>
      <w:rFonts w:ascii="Times New Roman" w:hAnsi="Times New Roman"/>
      <w:sz w:val="24"/>
    </w:rPr>
  </w:style>
  <w:style w:styleId="Style_111_ch" w:type="character">
    <w:name w:val="Обычный (Интернет) Знак"/>
    <w:link w:val="Style_111"/>
    <w:rPr>
      <w:rFonts w:ascii="Times New Roman" w:hAnsi="Times New Roman"/>
      <w:sz w:val="24"/>
    </w:rPr>
  </w:style>
  <w:style w:styleId="Style_112" w:type="paragraph">
    <w:name w:val="Внимание: криминал!!"/>
    <w:basedOn w:val="Style_37"/>
    <w:next w:val="Style_19"/>
    <w:link w:val="Style_112_ch"/>
  </w:style>
  <w:style w:styleId="Style_112_ch" w:type="character">
    <w:name w:val="Внимание: криминал!!"/>
    <w:basedOn w:val="Style_37_ch"/>
    <w:link w:val="Style_112"/>
  </w:style>
  <w:style w:styleId="Style_95" w:type="paragraph">
    <w:name w:val="Таблицы (моноширинный)"/>
    <w:basedOn w:val="Style_19"/>
    <w:next w:val="Style_19"/>
    <w:link w:val="Style_9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5_ch" w:type="character">
    <w:name w:val="Таблицы (моноширинный)"/>
    <w:basedOn w:val="Style_19_ch"/>
    <w:link w:val="Style_95"/>
    <w:rPr>
      <w:rFonts w:ascii="Courier New" w:hAnsi="Courier New"/>
      <w:sz w:val="24"/>
    </w:rPr>
  </w:style>
  <w:style w:styleId="Style_113" w:type="paragraph">
    <w:name w:val="Базовый"/>
    <w:link w:val="Style_113_ch"/>
    <w:pPr>
      <w:widowControl w:val="0"/>
      <w:spacing w:after="200" w:line="276" w:lineRule="auto"/>
      <w:ind/>
    </w:pPr>
    <w:rPr>
      <w:rFonts w:ascii="Liberation Serif" w:hAnsi="Liberation Serif"/>
      <w:sz w:val="24"/>
    </w:rPr>
  </w:style>
  <w:style w:styleId="Style_113_ch" w:type="character">
    <w:name w:val="Базовый"/>
    <w:link w:val="Style_113"/>
    <w:rPr>
      <w:rFonts w:ascii="Liberation Serif" w:hAnsi="Liberation Serif"/>
      <w:sz w:val="24"/>
    </w:rPr>
  </w:style>
  <w:style w:styleId="Style_114" w:type="paragraph">
    <w:name w:val="xl96"/>
    <w:basedOn w:val="Style_19"/>
    <w:link w:val="Style_11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4_ch" w:type="character">
    <w:name w:val="xl96"/>
    <w:basedOn w:val="Style_19_ch"/>
    <w:link w:val="Style_114"/>
    <w:rPr>
      <w:rFonts w:ascii="Times New Roman" w:hAnsi="Times New Roman"/>
      <w:color w:val="FF0000"/>
      <w:sz w:val="14"/>
    </w:rPr>
  </w:style>
  <w:style w:styleId="Style_115" w:type="paragraph">
    <w:name w:val="Гиперссылка1"/>
    <w:basedOn w:val="Style_33"/>
    <w:link w:val="Style_115_ch"/>
    <w:rPr>
      <w:color w:val="0000FF"/>
      <w:u w:val="single"/>
    </w:rPr>
  </w:style>
  <w:style w:styleId="Style_115_ch" w:type="character">
    <w:name w:val="Гиперссылка1"/>
    <w:basedOn w:val="Style_33_ch"/>
    <w:link w:val="Style_115"/>
    <w:rPr>
      <w:color w:val="0000FF"/>
      <w:u w:val="single"/>
    </w:rPr>
  </w:style>
  <w:style w:styleId="Style_116" w:type="paragraph">
    <w:name w:val="xl114"/>
    <w:basedOn w:val="Style_19"/>
    <w:link w:val="Style_11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16_ch" w:type="character">
    <w:name w:val="xl114"/>
    <w:basedOn w:val="Style_19_ch"/>
    <w:link w:val="Style_116"/>
    <w:rPr>
      <w:rFonts w:ascii="Times New Roman" w:hAnsi="Times New Roman"/>
      <w:b w:val="1"/>
      <w:i w:val="1"/>
      <w:color w:val="000000"/>
      <w:sz w:val="16"/>
    </w:rPr>
  </w:style>
  <w:style w:styleId="Style_117" w:type="paragraph">
    <w:name w:val="Гипертекстовая ссылка"/>
    <w:link w:val="Style_117_ch"/>
    <w:rPr>
      <w:b w:val="1"/>
      <w:color w:val="106BBE"/>
    </w:rPr>
  </w:style>
  <w:style w:styleId="Style_117_ch" w:type="character">
    <w:name w:val="Гипертекстовая ссылка"/>
    <w:link w:val="Style_117"/>
    <w:rPr>
      <w:b w:val="1"/>
      <w:color w:val="106BBE"/>
    </w:rPr>
  </w:style>
  <w:style w:styleId="Style_118" w:type="paragraph">
    <w:name w:val="xl85"/>
    <w:basedOn w:val="Style_19"/>
    <w:link w:val="Style_118_ch"/>
    <w:pPr>
      <w:spacing w:afterAutospacing="on" w:beforeAutospacing="on"/>
      <w:ind/>
    </w:pPr>
    <w:rPr>
      <w:rFonts w:ascii="Times New Roman" w:hAnsi="Times New Roman"/>
      <w:sz w:val="14"/>
    </w:rPr>
  </w:style>
  <w:style w:styleId="Style_118_ch" w:type="character">
    <w:name w:val="xl85"/>
    <w:basedOn w:val="Style_19_ch"/>
    <w:link w:val="Style_118"/>
    <w:rPr>
      <w:rFonts w:ascii="Times New Roman" w:hAnsi="Times New Roman"/>
      <w:sz w:val="14"/>
    </w:rPr>
  </w:style>
  <w:style w:styleId="Style_119" w:type="paragraph">
    <w:name w:val="ConsPlusCell"/>
    <w:link w:val="Style_119_ch"/>
    <w:rPr>
      <w:rFonts w:ascii="Arial" w:hAnsi="Arial"/>
      <w:sz w:val="20"/>
    </w:rPr>
  </w:style>
  <w:style w:styleId="Style_119_ch" w:type="character">
    <w:name w:val="ConsPlusCell"/>
    <w:link w:val="Style_119"/>
    <w:rPr>
      <w:rFonts w:ascii="Arial" w:hAnsi="Arial"/>
      <w:sz w:val="20"/>
    </w:rPr>
  </w:style>
  <w:style w:styleId="Style_120" w:type="paragraph">
    <w:name w:val="xl79"/>
    <w:basedOn w:val="Style_19"/>
    <w:link w:val="Style_120_ch"/>
    <w:pPr>
      <w:spacing w:afterAutospacing="on" w:beforeAutospacing="on"/>
      <w:ind/>
    </w:pPr>
    <w:rPr>
      <w:rFonts w:ascii="Times New Roman" w:hAnsi="Times New Roman"/>
      <w:sz w:val="14"/>
    </w:rPr>
  </w:style>
  <w:style w:styleId="Style_120_ch" w:type="character">
    <w:name w:val="xl79"/>
    <w:basedOn w:val="Style_19_ch"/>
    <w:link w:val="Style_120"/>
    <w:rPr>
      <w:rFonts w:ascii="Times New Roman" w:hAnsi="Times New Roman"/>
      <w:sz w:val="14"/>
    </w:rPr>
  </w:style>
  <w:style w:styleId="Style_121" w:type="paragraph">
    <w:name w:val="Выделение для Базового Поиска"/>
    <w:link w:val="Style_121_ch"/>
    <w:rPr>
      <w:b w:val="1"/>
      <w:color w:val="0058A9"/>
    </w:rPr>
  </w:style>
  <w:style w:styleId="Style_121_ch" w:type="character">
    <w:name w:val="Выделение для Базового Поиска"/>
    <w:link w:val="Style_121"/>
    <w:rPr>
      <w:b w:val="1"/>
      <w:color w:val="0058A9"/>
    </w:rPr>
  </w:style>
  <w:style w:styleId="Style_122" w:type="paragraph">
    <w:name w:val="Щербин"/>
    <w:basedOn w:val="Style_19"/>
    <w:link w:val="Style_122_ch"/>
    <w:pPr>
      <w:spacing w:before="120" w:line="312" w:lineRule="auto"/>
      <w:ind w:firstLine="709" w:left="0"/>
      <w:jc w:val="both"/>
    </w:pPr>
    <w:rPr>
      <w:rFonts w:ascii="Times New Roman" w:hAnsi="Times New Roman"/>
      <w:sz w:val="28"/>
    </w:rPr>
  </w:style>
  <w:style w:styleId="Style_122_ch" w:type="character">
    <w:name w:val="Щербин"/>
    <w:basedOn w:val="Style_19_ch"/>
    <w:link w:val="Style_122"/>
    <w:rPr>
      <w:rFonts w:ascii="Times New Roman" w:hAnsi="Times New Roman"/>
      <w:sz w:val="28"/>
    </w:rPr>
  </w:style>
  <w:style w:styleId="Style_123" w:type="paragraph">
    <w:name w:val="Тема примечания Знак1"/>
    <w:link w:val="Style_123_ch"/>
    <w:rPr>
      <w:rFonts w:ascii="Times New Roman" w:hAnsi="Times New Roman"/>
      <w:b w:val="1"/>
      <w:sz w:val="20"/>
    </w:rPr>
  </w:style>
  <w:style w:styleId="Style_123_ch" w:type="character">
    <w:name w:val="Тема примечания Знак1"/>
    <w:link w:val="Style_123"/>
    <w:rPr>
      <w:rFonts w:ascii="Times New Roman" w:hAnsi="Times New Roman"/>
      <w:b w:val="1"/>
      <w:sz w:val="20"/>
    </w:rPr>
  </w:style>
  <w:style w:styleId="Style_124" w:type="paragraph">
    <w:name w:val="Основной текст (2) + 12 pt"/>
    <w:link w:val="Style_12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24_ch" w:type="character">
    <w:name w:val="Основной текст (2) + 12 pt"/>
    <w:link w:val="Style_12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25" w:type="paragraph">
    <w:name w:val="ConsPlusNormal"/>
    <w:link w:val="Style_125_ch"/>
    <w:pPr>
      <w:widowControl w:val="0"/>
      <w:ind/>
    </w:pPr>
    <w:rPr>
      <w:rFonts w:ascii="Arial" w:hAnsi="Arial"/>
      <w:sz w:val="20"/>
    </w:rPr>
  </w:style>
  <w:style w:styleId="Style_125_ch" w:type="character">
    <w:name w:val="ConsPlusNormal"/>
    <w:link w:val="Style_125"/>
    <w:rPr>
      <w:rFonts w:ascii="Arial" w:hAnsi="Arial"/>
      <w:sz w:val="20"/>
    </w:rPr>
  </w:style>
  <w:style w:styleId="Style_126" w:type="paragraph">
    <w:name w:val="page number"/>
    <w:link w:val="Style_126_ch"/>
    <w:rPr>
      <w:rFonts w:ascii="Times New Roman" w:hAnsi="Times New Roman"/>
    </w:rPr>
  </w:style>
  <w:style w:styleId="Style_126_ch" w:type="character">
    <w:name w:val="page number"/>
    <w:link w:val="Style_126"/>
    <w:rPr>
      <w:rFonts w:ascii="Times New Roman" w:hAnsi="Times New Roman"/>
    </w:rPr>
  </w:style>
  <w:style w:styleId="Style_127" w:type="paragraph">
    <w:name w:val="dots"/>
    <w:link w:val="Style_127_ch"/>
  </w:style>
  <w:style w:styleId="Style_127_ch" w:type="character">
    <w:name w:val="dots"/>
    <w:link w:val="Style_127"/>
  </w:style>
  <w:style w:styleId="Style_128" w:type="paragraph">
    <w:name w:val="Font Style44"/>
    <w:link w:val="Style_128_ch"/>
    <w:rPr>
      <w:rFonts w:ascii="Times New Roman" w:hAnsi="Times New Roman"/>
      <w:b w:val="1"/>
      <w:sz w:val="20"/>
    </w:rPr>
  </w:style>
  <w:style w:styleId="Style_128_ch" w:type="character">
    <w:name w:val="Font Style44"/>
    <w:link w:val="Style_128"/>
    <w:rPr>
      <w:rFonts w:ascii="Times New Roman" w:hAnsi="Times New Roman"/>
      <w:b w:val="1"/>
      <w:sz w:val="20"/>
    </w:rPr>
  </w:style>
  <w:style w:styleId="Style_129" w:type="paragraph">
    <w:name w:val="xl78"/>
    <w:basedOn w:val="Style_19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78"/>
    <w:basedOn w:val="Style_19_ch"/>
    <w:link w:val="Style_129"/>
    <w:rPr>
      <w:rFonts w:ascii="Times New Roman" w:hAnsi="Times New Roman"/>
      <w:sz w:val="14"/>
    </w:rPr>
  </w:style>
  <w:style w:styleId="Style_130" w:type="paragraph">
    <w:name w:val="c4"/>
    <w:link w:val="Style_130_ch"/>
  </w:style>
  <w:style w:styleId="Style_130_ch" w:type="character">
    <w:name w:val="c4"/>
    <w:link w:val="Style_130"/>
  </w:style>
  <w:style w:styleId="Style_131" w:type="paragraph">
    <w:name w:val="c8"/>
    <w:link w:val="Style_131_ch"/>
  </w:style>
  <w:style w:styleId="Style_131_ch" w:type="character">
    <w:name w:val="c8"/>
    <w:link w:val="Style_131"/>
  </w:style>
  <w:style w:styleId="Style_132" w:type="paragraph">
    <w:name w:val="xl162"/>
    <w:basedOn w:val="Style_19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2_ch" w:type="character">
    <w:name w:val="xl162"/>
    <w:basedOn w:val="Style_19_ch"/>
    <w:link w:val="Style_132"/>
    <w:rPr>
      <w:rFonts w:ascii="Times New Roman" w:hAnsi="Times New Roman"/>
      <w:b w:val="1"/>
      <w:sz w:val="16"/>
    </w:rPr>
  </w:style>
  <w:style w:styleId="Style_133" w:type="paragraph">
    <w:name w:val="Текст (справка)"/>
    <w:basedOn w:val="Style_19"/>
    <w:next w:val="Style_19"/>
    <w:link w:val="Style_13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33_ch" w:type="character">
    <w:name w:val="Текст (справка)"/>
    <w:basedOn w:val="Style_19_ch"/>
    <w:link w:val="Style_133"/>
    <w:rPr>
      <w:rFonts w:ascii="Times New Roman" w:hAnsi="Times New Roman"/>
      <w:sz w:val="24"/>
    </w:rPr>
  </w:style>
  <w:style w:styleId="Style_134" w:type="paragraph">
    <w:name w:val="xl92"/>
    <w:basedOn w:val="Style_19"/>
    <w:link w:val="Style_134_ch"/>
    <w:pPr>
      <w:spacing w:afterAutospacing="on" w:beforeAutospacing="on"/>
      <w:ind/>
    </w:pPr>
    <w:rPr>
      <w:rFonts w:ascii="Times New Roman" w:hAnsi="Times New Roman"/>
      <w:sz w:val="14"/>
    </w:rPr>
  </w:style>
  <w:style w:styleId="Style_134_ch" w:type="character">
    <w:name w:val="xl92"/>
    <w:basedOn w:val="Style_19_ch"/>
    <w:link w:val="Style_134"/>
    <w:rPr>
      <w:rFonts w:ascii="Times New Roman" w:hAnsi="Times New Roman"/>
      <w:sz w:val="14"/>
    </w:rPr>
  </w:style>
  <w:style w:styleId="Style_135" w:type="paragraph">
    <w:name w:val="Текст примечания Знак1"/>
    <w:link w:val="Style_135_ch"/>
    <w:rPr>
      <w:rFonts w:ascii="Times New Roman" w:hAnsi="Times New Roman"/>
      <w:sz w:val="20"/>
    </w:rPr>
  </w:style>
  <w:style w:styleId="Style_135_ch" w:type="character">
    <w:name w:val="Текст примечания Знак1"/>
    <w:link w:val="Style_135"/>
    <w:rPr>
      <w:rFonts w:ascii="Times New Roman" w:hAnsi="Times New Roman"/>
      <w:sz w:val="20"/>
    </w:rPr>
  </w:style>
  <w:style w:styleId="Style_136" w:type="paragraph">
    <w:name w:val="toc 3"/>
    <w:basedOn w:val="Style_19"/>
    <w:next w:val="Style_19"/>
    <w:link w:val="Style_136_ch"/>
    <w:uiPriority w:val="39"/>
    <w:pPr>
      <w:ind w:firstLine="0" w:left="480"/>
    </w:pPr>
    <w:rPr>
      <w:rFonts w:ascii="Times New Roman" w:hAnsi="Times New Roman"/>
      <w:sz w:val="28"/>
    </w:rPr>
  </w:style>
  <w:style w:styleId="Style_136_ch" w:type="character">
    <w:name w:val="toc 3"/>
    <w:basedOn w:val="Style_19_ch"/>
    <w:link w:val="Style_136"/>
    <w:rPr>
      <w:rFonts w:ascii="Times New Roman" w:hAnsi="Times New Roman"/>
      <w:sz w:val="28"/>
    </w:rPr>
  </w:style>
  <w:style w:styleId="Style_137" w:type="paragraph">
    <w:name w:val="xl107"/>
    <w:basedOn w:val="Style_19"/>
    <w:link w:val="Style_13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7_ch" w:type="character">
    <w:name w:val="xl107"/>
    <w:basedOn w:val="Style_19_ch"/>
    <w:link w:val="Style_137"/>
    <w:rPr>
      <w:rFonts w:ascii="Times New Roman" w:hAnsi="Times New Roman"/>
      <w:color w:val="000000"/>
      <w:sz w:val="16"/>
    </w:rPr>
  </w:style>
  <w:style w:styleId="Style_138" w:type="paragraph">
    <w:name w:val="Заголовок чужого сообщения"/>
    <w:link w:val="Style_138_ch"/>
    <w:rPr>
      <w:b w:val="1"/>
      <w:color w:val="FF0000"/>
    </w:rPr>
  </w:style>
  <w:style w:styleId="Style_138_ch" w:type="character">
    <w:name w:val="Заголовок чужого сообщения"/>
    <w:link w:val="Style_138"/>
    <w:rPr>
      <w:b w:val="1"/>
      <w:color w:val="FF0000"/>
    </w:rPr>
  </w:style>
  <w:style w:styleId="Style_139" w:type="paragraph">
    <w:name w:val="Footnote Characters"/>
    <w:link w:val="Style_139_ch"/>
    <w:rPr>
      <w:vertAlign w:val="superscript"/>
    </w:rPr>
  </w:style>
  <w:style w:styleId="Style_139_ch" w:type="character">
    <w:name w:val="Footnote Characters"/>
    <w:link w:val="Style_139"/>
    <w:rPr>
      <w:vertAlign w:val="superscript"/>
    </w:rPr>
  </w:style>
  <w:style w:styleId="Style_140" w:type="paragraph">
    <w:name w:val="xl117"/>
    <w:basedOn w:val="Style_19"/>
    <w:link w:val="Style_140_ch"/>
    <w:pPr>
      <w:spacing w:afterAutospacing="on" w:beforeAutospacing="on"/>
      <w:ind/>
    </w:pPr>
    <w:rPr>
      <w:rFonts w:ascii="Times New Roman" w:hAnsi="Times New Roman"/>
      <w:sz w:val="14"/>
    </w:rPr>
  </w:style>
  <w:style w:styleId="Style_140_ch" w:type="character">
    <w:name w:val="xl117"/>
    <w:basedOn w:val="Style_19_ch"/>
    <w:link w:val="Style_140"/>
    <w:rPr>
      <w:rFonts w:ascii="Times New Roman" w:hAnsi="Times New Roman"/>
      <w:sz w:val="14"/>
    </w:rPr>
  </w:style>
  <w:style w:styleId="Style_141" w:type="paragraph">
    <w:name w:val="xl142"/>
    <w:basedOn w:val="Style_19"/>
    <w:link w:val="Style_1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1_ch" w:type="character">
    <w:name w:val="xl142"/>
    <w:basedOn w:val="Style_19_ch"/>
    <w:link w:val="Style_141"/>
    <w:rPr>
      <w:rFonts w:ascii="Times New Roman" w:hAnsi="Times New Roman"/>
      <w:color w:val="000000"/>
      <w:sz w:val="16"/>
    </w:rPr>
  </w:style>
  <w:style w:styleId="Style_142" w:type="paragraph">
    <w:name w:val="No Spacing"/>
    <w:link w:val="Style_142_ch"/>
    <w:rPr>
      <w:rFonts w:ascii="Calibri" w:hAnsi="Calibri"/>
    </w:rPr>
  </w:style>
  <w:style w:styleId="Style_142_ch" w:type="character">
    <w:name w:val="No Spacing"/>
    <w:link w:val="Style_142"/>
    <w:rPr>
      <w:rFonts w:ascii="Calibri" w:hAnsi="Calibri"/>
    </w:rPr>
  </w:style>
  <w:style w:styleId="Style_143" w:type="paragraph">
    <w:name w:val="c7"/>
    <w:link w:val="Style_143_ch"/>
  </w:style>
  <w:style w:styleId="Style_143_ch" w:type="character">
    <w:name w:val="c7"/>
    <w:link w:val="Style_143"/>
  </w:style>
  <w:style w:styleId="Style_144" w:type="paragraph">
    <w:name w:val="xl151"/>
    <w:basedOn w:val="Style_19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51"/>
    <w:basedOn w:val="Style_19_ch"/>
    <w:link w:val="Style_144"/>
    <w:rPr>
      <w:rFonts w:ascii="Times New Roman" w:hAnsi="Times New Roman"/>
      <w:i w:val="1"/>
      <w:sz w:val="14"/>
    </w:rPr>
  </w:style>
  <w:style w:styleId="Style_145" w:type="paragraph">
    <w:name w:val="xl120"/>
    <w:basedOn w:val="Style_19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5_ch" w:type="character">
    <w:name w:val="xl120"/>
    <w:basedOn w:val="Style_19_ch"/>
    <w:link w:val="Style_145"/>
    <w:rPr>
      <w:rFonts w:ascii="Times New Roman" w:hAnsi="Times New Roman"/>
      <w:b w:val="1"/>
      <w:i w:val="1"/>
      <w:color w:val="000000"/>
      <w:sz w:val="16"/>
    </w:rPr>
  </w:style>
  <w:style w:styleId="Style_146" w:type="paragraph">
    <w:name w:val="Font Style151"/>
    <w:link w:val="Style_146_ch"/>
    <w:rPr>
      <w:rFonts w:ascii="Arial" w:hAnsi="Arial"/>
      <w:b w:val="1"/>
      <w:smallCaps w:val="1"/>
      <w:spacing w:val="30"/>
      <w:sz w:val="44"/>
    </w:rPr>
  </w:style>
  <w:style w:styleId="Style_146_ch" w:type="character">
    <w:name w:val="Font Style151"/>
    <w:link w:val="Style_146"/>
    <w:rPr>
      <w:rFonts w:ascii="Arial" w:hAnsi="Arial"/>
      <w:b w:val="1"/>
      <w:smallCaps w:val="1"/>
      <w:spacing w:val="30"/>
      <w:sz w:val="44"/>
    </w:rPr>
  </w:style>
  <w:style w:styleId="Style_147" w:type="paragraph">
    <w:name w:val="Активная гипертекстовая ссылка"/>
    <w:link w:val="Style_147_ch"/>
    <w:rPr>
      <w:b w:val="1"/>
      <w:color w:val="106BBE"/>
      <w:u w:val="single"/>
    </w:rPr>
  </w:style>
  <w:style w:styleId="Style_147_ch" w:type="character">
    <w:name w:val="Активная гипертекстовая ссылка"/>
    <w:link w:val="Style_147"/>
    <w:rPr>
      <w:b w:val="1"/>
      <w:color w:val="106BBE"/>
      <w:u w:val="single"/>
    </w:rPr>
  </w:style>
  <w:style w:styleId="Style_148" w:type="paragraph">
    <w:name w:val="Ссылка на утративший силу документ"/>
    <w:link w:val="Style_148_ch"/>
    <w:rPr>
      <w:b w:val="1"/>
      <w:color w:val="749232"/>
    </w:rPr>
  </w:style>
  <w:style w:styleId="Style_148_ch" w:type="character">
    <w:name w:val="Ссылка на утративший силу документ"/>
    <w:link w:val="Style_148"/>
    <w:rPr>
      <w:b w:val="1"/>
      <w:color w:val="749232"/>
    </w:rPr>
  </w:style>
  <w:style w:styleId="Style_14" w:type="paragraph">
    <w:name w:val="Другое"/>
    <w:basedOn w:val="Style_19"/>
    <w:link w:val="Style_14_ch"/>
    <w:pPr>
      <w:widowControl w:val="0"/>
      <w:ind/>
    </w:pPr>
    <w:rPr>
      <w:rFonts w:ascii="Times New Roman" w:hAnsi="Times New Roman"/>
    </w:rPr>
  </w:style>
  <w:style w:styleId="Style_14_ch" w:type="character">
    <w:name w:val="Другое"/>
    <w:basedOn w:val="Style_19_ch"/>
    <w:link w:val="Style_14"/>
    <w:rPr>
      <w:rFonts w:ascii="Times New Roman" w:hAnsi="Times New Roman"/>
    </w:rPr>
  </w:style>
  <w:style w:styleId="Style_149" w:type="paragraph">
    <w:name w:val="Заголовок статьи"/>
    <w:basedOn w:val="Style_19"/>
    <w:next w:val="Style_19"/>
    <w:link w:val="Style_149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49_ch" w:type="character">
    <w:name w:val="Заголовок статьи"/>
    <w:basedOn w:val="Style_19_ch"/>
    <w:link w:val="Style_149"/>
    <w:rPr>
      <w:rFonts w:ascii="Times New Roman" w:hAnsi="Times New Roman"/>
      <w:sz w:val="24"/>
    </w:rPr>
  </w:style>
  <w:style w:styleId="Style_150" w:type="paragraph">
    <w:name w:val="extended-text__short"/>
    <w:link w:val="Style_150_ch"/>
  </w:style>
  <w:style w:styleId="Style_150_ch" w:type="character">
    <w:name w:val="extended-text__short"/>
    <w:link w:val="Style_150"/>
  </w:style>
  <w:style w:styleId="Style_151" w:type="paragraph">
    <w:name w:val="Нормальный (таблица)"/>
    <w:basedOn w:val="Style_19"/>
    <w:next w:val="Style_19"/>
    <w:link w:val="Style_151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51_ch" w:type="character">
    <w:name w:val="Нормальный (таблица)"/>
    <w:basedOn w:val="Style_19_ch"/>
    <w:link w:val="Style_151"/>
    <w:rPr>
      <w:rFonts w:ascii="Times New Roman" w:hAnsi="Times New Roman"/>
      <w:sz w:val="24"/>
    </w:rPr>
  </w:style>
  <w:style w:styleId="Style_152" w:type="paragraph">
    <w:name w:val="Font Style11"/>
    <w:link w:val="Style_152_ch"/>
    <w:rPr>
      <w:rFonts w:ascii="Times New Roman" w:hAnsi="Times New Roman"/>
      <w:sz w:val="22"/>
    </w:rPr>
  </w:style>
  <w:style w:styleId="Style_152_ch" w:type="character">
    <w:name w:val="Font Style11"/>
    <w:link w:val="Style_152"/>
    <w:rPr>
      <w:rFonts w:ascii="Times New Roman" w:hAnsi="Times New Roman"/>
      <w:sz w:val="22"/>
    </w:rPr>
  </w:style>
  <w:style w:styleId="Style_153" w:type="paragraph">
    <w:name w:val="xl89"/>
    <w:basedOn w:val="Style_19"/>
    <w:link w:val="Style_153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53_ch" w:type="character">
    <w:name w:val="xl89"/>
    <w:basedOn w:val="Style_19_ch"/>
    <w:link w:val="Style_153"/>
    <w:rPr>
      <w:rFonts w:ascii="Times New Roman" w:hAnsi="Times New Roman"/>
      <w:i w:val="1"/>
      <w:sz w:val="14"/>
    </w:rPr>
  </w:style>
  <w:style w:styleId="Style_154" w:type="paragraph">
    <w:name w:val="Словарная статья"/>
    <w:basedOn w:val="Style_19"/>
    <w:next w:val="Style_19"/>
    <w:link w:val="Style_154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54_ch" w:type="character">
    <w:name w:val="Словарная статья"/>
    <w:basedOn w:val="Style_19_ch"/>
    <w:link w:val="Style_154"/>
    <w:rPr>
      <w:rFonts w:ascii="Times New Roman" w:hAnsi="Times New Roman"/>
      <w:sz w:val="24"/>
    </w:rPr>
  </w:style>
  <w:style w:styleId="Style_155" w:type="paragraph">
    <w:name w:val="xl82"/>
    <w:basedOn w:val="Style_19"/>
    <w:link w:val="Style_15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55_ch" w:type="character">
    <w:name w:val="xl82"/>
    <w:basedOn w:val="Style_19_ch"/>
    <w:link w:val="Style_155"/>
    <w:rPr>
      <w:rFonts w:ascii="Times New Roman" w:hAnsi="Times New Roman"/>
      <w:color w:val="FF0000"/>
      <w:sz w:val="14"/>
    </w:rPr>
  </w:style>
  <w:style w:styleId="Style_156" w:type="paragraph">
    <w:name w:val="xl113"/>
    <w:basedOn w:val="Style_19"/>
    <w:link w:val="Style_1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6_ch" w:type="character">
    <w:name w:val="xl113"/>
    <w:basedOn w:val="Style_19_ch"/>
    <w:link w:val="Style_156"/>
    <w:rPr>
      <w:rFonts w:ascii="Times New Roman" w:hAnsi="Times New Roman"/>
      <w:color w:val="000000"/>
      <w:sz w:val="16"/>
    </w:rPr>
  </w:style>
  <w:style w:styleId="Style_157" w:type="paragraph">
    <w:name w:val="Выделение1"/>
    <w:link w:val="Style_157_ch"/>
    <w:rPr>
      <w:rFonts w:ascii="Times New Roman" w:hAnsi="Times New Roman"/>
      <w:i w:val="1"/>
    </w:rPr>
  </w:style>
  <w:style w:styleId="Style_157_ch" w:type="character">
    <w:name w:val="Выделение1"/>
    <w:link w:val="Style_157"/>
    <w:rPr>
      <w:rFonts w:ascii="Times New Roman" w:hAnsi="Times New Roman"/>
      <w:i w:val="1"/>
    </w:rPr>
  </w:style>
  <w:style w:styleId="Style_158" w:type="paragraph">
    <w:name w:val="xl73"/>
    <w:basedOn w:val="Style_19"/>
    <w:link w:val="Style_15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8_ch" w:type="character">
    <w:name w:val="xl73"/>
    <w:basedOn w:val="Style_19_ch"/>
    <w:link w:val="Style_158"/>
    <w:rPr>
      <w:rFonts w:ascii="Times New Roman" w:hAnsi="Times New Roman"/>
      <w:color w:val="000000"/>
      <w:sz w:val="16"/>
    </w:rPr>
  </w:style>
  <w:style w:styleId="Style_159" w:type="paragraph">
    <w:name w:val="xl80"/>
    <w:basedOn w:val="Style_19"/>
    <w:link w:val="Style_159_ch"/>
    <w:pPr>
      <w:spacing w:afterAutospacing="on" w:beforeAutospacing="on"/>
      <w:ind/>
    </w:pPr>
    <w:rPr>
      <w:rFonts w:ascii="Times New Roman" w:hAnsi="Times New Roman"/>
      <w:sz w:val="24"/>
    </w:rPr>
  </w:style>
  <w:style w:styleId="Style_159_ch" w:type="character">
    <w:name w:val="xl80"/>
    <w:basedOn w:val="Style_19_ch"/>
    <w:link w:val="Style_159"/>
    <w:rPr>
      <w:rFonts w:ascii="Times New Roman" w:hAnsi="Times New Roman"/>
      <w:sz w:val="24"/>
    </w:rPr>
  </w:style>
  <w:style w:styleId="Style_160" w:type="paragraph">
    <w:name w:val="xl147"/>
    <w:basedOn w:val="Style_19"/>
    <w:link w:val="Style_1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0_ch" w:type="character">
    <w:name w:val="xl147"/>
    <w:basedOn w:val="Style_19_ch"/>
    <w:link w:val="Style_160"/>
    <w:rPr>
      <w:rFonts w:ascii="Times New Roman" w:hAnsi="Times New Roman"/>
      <w:color w:val="000000"/>
      <w:sz w:val="16"/>
    </w:rPr>
  </w:style>
  <w:style w:styleId="Style_161" w:type="paragraph">
    <w:name w:val="xl119"/>
    <w:basedOn w:val="Style_19"/>
    <w:link w:val="Style_16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1_ch" w:type="character">
    <w:name w:val="xl119"/>
    <w:basedOn w:val="Style_19_ch"/>
    <w:link w:val="Style_161"/>
    <w:rPr>
      <w:rFonts w:ascii="Times New Roman" w:hAnsi="Times New Roman"/>
      <w:color w:val="FFFFFF"/>
      <w:sz w:val="14"/>
    </w:rPr>
  </w:style>
  <w:style w:styleId="Style_162" w:type="paragraph">
    <w:name w:val="xl86"/>
    <w:basedOn w:val="Style_19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86"/>
    <w:basedOn w:val="Style_19_ch"/>
    <w:link w:val="Style_162"/>
    <w:rPr>
      <w:rFonts w:ascii="Times New Roman" w:hAnsi="Times New Roman"/>
      <w:i w:val="1"/>
      <w:sz w:val="14"/>
    </w:rPr>
  </w:style>
  <w:style w:styleId="Style_163" w:type="paragraph">
    <w:name w:val="heading 5"/>
    <w:basedOn w:val="Style_19"/>
    <w:next w:val="Style_19"/>
    <w:link w:val="Style_163_ch"/>
    <w:uiPriority w:val="9"/>
    <w:qFormat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163_ch" w:type="character">
    <w:name w:val="heading 5"/>
    <w:basedOn w:val="Style_19_ch"/>
    <w:link w:val="Style_163"/>
    <w:rPr>
      <w:rFonts w:ascii="Cambria" w:hAnsi="Cambria"/>
      <w:color w:val="243F60"/>
    </w:rPr>
  </w:style>
  <w:style w:styleId="Style_164" w:type="paragraph">
    <w:name w:val="c37"/>
    <w:basedOn w:val="Style_19"/>
    <w:link w:val="Style_164_ch"/>
    <w:pPr>
      <w:spacing w:afterAutospacing="on" w:beforeAutospacing="on"/>
      <w:ind/>
    </w:pPr>
    <w:rPr>
      <w:rFonts w:ascii="Times New Roman" w:hAnsi="Times New Roman"/>
      <w:sz w:val="24"/>
    </w:rPr>
  </w:style>
  <w:style w:styleId="Style_164_ch" w:type="character">
    <w:name w:val="c37"/>
    <w:basedOn w:val="Style_19_ch"/>
    <w:link w:val="Style_164"/>
    <w:rPr>
      <w:rFonts w:ascii="Times New Roman" w:hAnsi="Times New Roman"/>
      <w:sz w:val="24"/>
    </w:rPr>
  </w:style>
  <w:style w:styleId="Style_165" w:type="paragraph">
    <w:name w:val="xl177"/>
    <w:basedOn w:val="Style_19"/>
    <w:link w:val="Style_16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5_ch" w:type="character">
    <w:name w:val="xl177"/>
    <w:basedOn w:val="Style_19_ch"/>
    <w:link w:val="Style_165"/>
    <w:rPr>
      <w:rFonts w:ascii="Times New Roman" w:hAnsi="Times New Roman"/>
      <w:sz w:val="14"/>
    </w:rPr>
  </w:style>
  <w:style w:styleId="Style_166" w:type="paragraph">
    <w:name w:val="ConsPlusNonformat"/>
    <w:link w:val="Style_166_ch"/>
    <w:pPr>
      <w:widowControl w:val="0"/>
      <w:ind/>
    </w:pPr>
    <w:rPr>
      <w:rFonts w:ascii="Courier New" w:hAnsi="Courier New"/>
      <w:sz w:val="20"/>
    </w:rPr>
  </w:style>
  <w:style w:styleId="Style_166_ch" w:type="character">
    <w:name w:val="ConsPlusNonformat"/>
    <w:link w:val="Style_166"/>
    <w:rPr>
      <w:rFonts w:ascii="Courier New" w:hAnsi="Courier New"/>
      <w:sz w:val="20"/>
    </w:rPr>
  </w:style>
  <w:style w:styleId="Style_167" w:type="paragraph">
    <w:name w:val="Заголовок распахивающейся части диалога"/>
    <w:basedOn w:val="Style_19"/>
    <w:next w:val="Style_19"/>
    <w:link w:val="Style_1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67_ch" w:type="character">
    <w:name w:val="Заголовок распахивающейся части диалога"/>
    <w:basedOn w:val="Style_19_ch"/>
    <w:link w:val="Style_167"/>
    <w:rPr>
      <w:rFonts w:ascii="Times New Roman" w:hAnsi="Times New Roman"/>
      <w:i w:val="1"/>
      <w:color w:val="000080"/>
    </w:rPr>
  </w:style>
  <w:style w:styleId="Style_2" w:type="paragraph">
    <w:name w:val="footer"/>
    <w:basedOn w:val="Style_19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9_ch"/>
    <w:link w:val="Style_2"/>
  </w:style>
  <w:style w:styleId="Style_168" w:type="paragraph">
    <w:name w:val="xl87"/>
    <w:basedOn w:val="Style_19"/>
    <w:link w:val="Style_1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8_ch" w:type="character">
    <w:name w:val="xl87"/>
    <w:basedOn w:val="Style_19_ch"/>
    <w:link w:val="Style_168"/>
    <w:rPr>
      <w:rFonts w:ascii="Times New Roman" w:hAnsi="Times New Roman"/>
      <w:i w:val="1"/>
      <w:sz w:val="14"/>
    </w:rPr>
  </w:style>
  <w:style w:styleId="Style_169" w:type="paragraph">
    <w:name w:val="Просмотренная гиперссылка1"/>
    <w:basedOn w:val="Style_33"/>
    <w:link w:val="Style_169_ch"/>
    <w:rPr>
      <w:color w:val="800080"/>
      <w:u w:val="single"/>
    </w:rPr>
  </w:style>
  <w:style w:styleId="Style_169_ch" w:type="character">
    <w:name w:val="Просмотренная гиперссылка1"/>
    <w:basedOn w:val="Style_33_ch"/>
    <w:link w:val="Style_169"/>
    <w:rPr>
      <w:color w:val="800080"/>
      <w:u w:val="single"/>
    </w:rPr>
  </w:style>
  <w:style w:styleId="Style_170" w:type="paragraph">
    <w:name w:val="c110"/>
    <w:basedOn w:val="Style_19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c110"/>
    <w:basedOn w:val="Style_19_ch"/>
    <w:link w:val="Style_170"/>
    <w:rPr>
      <w:rFonts w:ascii="Times New Roman" w:hAnsi="Times New Roman"/>
      <w:sz w:val="24"/>
    </w:rPr>
  </w:style>
  <w:style w:styleId="Style_171" w:type="paragraph">
    <w:name w:val="xl109"/>
    <w:basedOn w:val="Style_19"/>
    <w:link w:val="Style_171_ch"/>
    <w:pPr>
      <w:spacing w:afterAutospacing="on" w:beforeAutospacing="on"/>
      <w:ind/>
    </w:pPr>
    <w:rPr>
      <w:rFonts w:ascii="Times New Roman" w:hAnsi="Times New Roman"/>
      <w:sz w:val="14"/>
    </w:rPr>
  </w:style>
  <w:style w:styleId="Style_171_ch" w:type="character">
    <w:name w:val="xl109"/>
    <w:basedOn w:val="Style_19_ch"/>
    <w:link w:val="Style_171"/>
    <w:rPr>
      <w:rFonts w:ascii="Times New Roman" w:hAnsi="Times New Roman"/>
      <w:sz w:val="14"/>
    </w:rPr>
  </w:style>
  <w:style w:styleId="Style_172" w:type="paragraph">
    <w:name w:val="Выделение для Базового Поиска (курсив)"/>
    <w:link w:val="Style_172_ch"/>
    <w:rPr>
      <w:b w:val="1"/>
      <w:i w:val="1"/>
      <w:color w:val="0058A9"/>
    </w:rPr>
  </w:style>
  <w:style w:styleId="Style_172_ch" w:type="character">
    <w:name w:val="Выделение для Базового Поиска (курсив)"/>
    <w:link w:val="Style_172"/>
    <w:rPr>
      <w:b w:val="1"/>
      <w:i w:val="1"/>
      <w:color w:val="0058A9"/>
    </w:rPr>
  </w:style>
  <w:style w:styleId="Style_173" w:type="paragraph">
    <w:name w:val="Текст примечания Знак11"/>
    <w:link w:val="Style_173_ch"/>
    <w:rPr>
      <w:rFonts w:ascii="Times New Roman" w:hAnsi="Times New Roman"/>
      <w:sz w:val="20"/>
    </w:rPr>
  </w:style>
  <w:style w:styleId="Style_173_ch" w:type="character">
    <w:name w:val="Текст примечания Знак11"/>
    <w:link w:val="Style_173"/>
    <w:rPr>
      <w:rFonts w:ascii="Times New Roman" w:hAnsi="Times New Roman"/>
      <w:sz w:val="20"/>
    </w:rPr>
  </w:style>
  <w:style w:styleId="Style_174" w:type="paragraph">
    <w:name w:val="markedcontent"/>
    <w:basedOn w:val="Style_33"/>
    <w:link w:val="Style_174_ch"/>
  </w:style>
  <w:style w:styleId="Style_174_ch" w:type="character">
    <w:name w:val="markedcontent"/>
    <w:basedOn w:val="Style_33_ch"/>
    <w:link w:val="Style_174"/>
  </w:style>
  <w:style w:styleId="Style_175" w:type="paragraph">
    <w:name w:val="xl68"/>
    <w:basedOn w:val="Style_19"/>
    <w:link w:val="Style_17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5_ch" w:type="character">
    <w:name w:val="xl68"/>
    <w:basedOn w:val="Style_19_ch"/>
    <w:link w:val="Style_175"/>
    <w:rPr>
      <w:rFonts w:ascii="Times New Roman" w:hAnsi="Times New Roman"/>
      <w:color w:val="000000"/>
      <w:sz w:val="16"/>
    </w:rPr>
  </w:style>
  <w:style w:styleId="Style_176" w:type="paragraph">
    <w:name w:val="xl176"/>
    <w:basedOn w:val="Style_19"/>
    <w:link w:val="Style_1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6_ch" w:type="character">
    <w:name w:val="xl176"/>
    <w:basedOn w:val="Style_19_ch"/>
    <w:link w:val="Style_176"/>
    <w:rPr>
      <w:rFonts w:ascii="Times New Roman" w:hAnsi="Times New Roman"/>
      <w:i w:val="1"/>
      <w:sz w:val="14"/>
    </w:rPr>
  </w:style>
  <w:style w:styleId="Style_8" w:type="paragraph">
    <w:name w:val="heading 1"/>
    <w:basedOn w:val="Style_19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9_ch"/>
    <w:link w:val="Style_8"/>
    <w:rPr>
      <w:rFonts w:ascii="Times New Roman" w:hAnsi="Times New Roman"/>
      <w:b w:val="1"/>
      <w:sz w:val="24"/>
    </w:rPr>
  </w:style>
  <w:style w:styleId="Style_177" w:type="paragraph">
    <w:name w:val="Переменная часть"/>
    <w:basedOn w:val="Style_69"/>
    <w:next w:val="Style_19"/>
    <w:link w:val="Style_177_ch"/>
    <w:rPr>
      <w:sz w:val="18"/>
    </w:rPr>
  </w:style>
  <w:style w:styleId="Style_177_ch" w:type="character">
    <w:name w:val="Переменная часть"/>
    <w:basedOn w:val="Style_69_ch"/>
    <w:link w:val="Style_177"/>
    <w:rPr>
      <w:sz w:val="18"/>
    </w:rPr>
  </w:style>
  <w:style w:styleId="Style_178" w:type="paragraph">
    <w:name w:val="xl81"/>
    <w:basedOn w:val="Style_19"/>
    <w:link w:val="Style_17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8_ch" w:type="character">
    <w:name w:val="xl81"/>
    <w:basedOn w:val="Style_19_ch"/>
    <w:link w:val="Style_178"/>
    <w:rPr>
      <w:rFonts w:ascii="Times New Roman" w:hAnsi="Times New Roman"/>
      <w:color w:val="FF0000"/>
      <w:sz w:val="14"/>
    </w:rPr>
  </w:style>
  <w:style w:styleId="Style_179" w:type="paragraph">
    <w:name w:val="xl77"/>
    <w:basedOn w:val="Style_19"/>
    <w:link w:val="Style_17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9_ch" w:type="character">
    <w:name w:val="xl77"/>
    <w:basedOn w:val="Style_19_ch"/>
    <w:link w:val="Style_179"/>
    <w:rPr>
      <w:rFonts w:ascii="Times New Roman" w:hAnsi="Times New Roman"/>
      <w:color w:val="000000"/>
      <w:sz w:val="16"/>
    </w:rPr>
  </w:style>
  <w:style w:styleId="Style_180" w:type="paragraph">
    <w:name w:val="c86"/>
    <w:basedOn w:val="Style_19"/>
    <w:link w:val="Style_180_ch"/>
    <w:pPr>
      <w:spacing w:afterAutospacing="on" w:beforeAutospacing="on"/>
      <w:ind/>
    </w:pPr>
    <w:rPr>
      <w:rFonts w:ascii="Times New Roman" w:hAnsi="Times New Roman"/>
      <w:sz w:val="24"/>
    </w:rPr>
  </w:style>
  <w:style w:styleId="Style_180_ch" w:type="character">
    <w:name w:val="c86"/>
    <w:basedOn w:val="Style_19_ch"/>
    <w:link w:val="Style_180"/>
    <w:rPr>
      <w:rFonts w:ascii="Times New Roman" w:hAnsi="Times New Roman"/>
      <w:sz w:val="24"/>
    </w:rPr>
  </w:style>
  <w:style w:styleId="Style_181" w:type="paragraph">
    <w:name w:val="Основной текст + Курсив"/>
    <w:link w:val="Style_181_ch"/>
    <w:rPr>
      <w:rFonts w:ascii="Times New Roman" w:hAnsi="Times New Roman"/>
      <w:b w:val="1"/>
      <w:i w:val="1"/>
      <w:sz w:val="23"/>
      <w:highlight w:val="white"/>
      <w:u w:val="none"/>
    </w:rPr>
  </w:style>
  <w:style w:styleId="Style_181_ch" w:type="character">
    <w:name w:val="Основной текст + Курсив"/>
    <w:link w:val="Style_181"/>
    <w:rPr>
      <w:rFonts w:ascii="Times New Roman" w:hAnsi="Times New Roman"/>
      <w:b w:val="1"/>
      <w:i w:val="1"/>
      <w:sz w:val="23"/>
      <w:highlight w:val="white"/>
      <w:u w:val="none"/>
    </w:rPr>
  </w:style>
  <w:style w:styleId="Style_182" w:type="paragraph">
    <w:name w:val="Моноширинный"/>
    <w:basedOn w:val="Style_19"/>
    <w:next w:val="Style_19"/>
    <w:link w:val="Style_18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82_ch" w:type="character">
    <w:name w:val="Моноширинный"/>
    <w:basedOn w:val="Style_19_ch"/>
    <w:link w:val="Style_182"/>
    <w:rPr>
      <w:rFonts w:ascii="Courier New" w:hAnsi="Courier New"/>
      <w:sz w:val="24"/>
    </w:rPr>
  </w:style>
  <w:style w:styleId="Style_183" w:type="paragraph">
    <w:name w:val="xl145"/>
    <w:basedOn w:val="Style_19"/>
    <w:link w:val="Style_18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3_ch" w:type="character">
    <w:name w:val="xl145"/>
    <w:basedOn w:val="Style_19_ch"/>
    <w:link w:val="Style_183"/>
    <w:rPr>
      <w:rFonts w:ascii="Times New Roman" w:hAnsi="Times New Roman"/>
      <w:b w:val="1"/>
      <w:color w:val="000000"/>
      <w:sz w:val="16"/>
    </w:rPr>
  </w:style>
  <w:style w:styleId="Style_184" w:type="paragraph">
    <w:name w:val="Основной текст (3)"/>
    <w:basedOn w:val="Style_19"/>
    <w:link w:val="Style_184_ch"/>
    <w:pPr>
      <w:widowControl w:val="0"/>
      <w:spacing w:after="480" w:line="312" w:lineRule="exact"/>
      <w:ind/>
      <w:jc w:val="center"/>
    </w:pPr>
    <w:rPr>
      <w:rFonts w:ascii="Times New Roman" w:hAnsi="Times New Roman"/>
      <w:i w:val="1"/>
      <w:sz w:val="23"/>
    </w:rPr>
  </w:style>
  <w:style w:styleId="Style_184_ch" w:type="character">
    <w:name w:val="Основной текст (3)"/>
    <w:basedOn w:val="Style_19_ch"/>
    <w:link w:val="Style_184"/>
    <w:rPr>
      <w:rFonts w:ascii="Times New Roman" w:hAnsi="Times New Roman"/>
      <w:i w:val="1"/>
      <w:sz w:val="23"/>
    </w:rPr>
  </w:style>
  <w:style w:styleId="Style_185" w:type="paragraph">
    <w:name w:val="xl125"/>
    <w:basedOn w:val="Style_19"/>
    <w:link w:val="Style_18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5_ch" w:type="character">
    <w:name w:val="xl125"/>
    <w:basedOn w:val="Style_19_ch"/>
    <w:link w:val="Style_185"/>
    <w:rPr>
      <w:rFonts w:ascii="Times New Roman" w:hAnsi="Times New Roman"/>
      <w:b w:val="1"/>
      <w:color w:val="000000"/>
      <w:sz w:val="16"/>
    </w:rPr>
  </w:style>
  <w:style w:styleId="Style_186" w:type="paragraph">
    <w:name w:val="Основной текст1"/>
    <w:link w:val="Style_186_ch"/>
    <w:rPr>
      <w:color w:val="000000"/>
      <w:spacing w:val="2"/>
      <w:highlight w:val="white"/>
    </w:rPr>
  </w:style>
  <w:style w:styleId="Style_186_ch" w:type="character">
    <w:name w:val="Основной текст1"/>
    <w:link w:val="Style_186"/>
    <w:rPr>
      <w:color w:val="000000"/>
      <w:spacing w:val="2"/>
      <w:highlight w:val="white"/>
    </w:rPr>
  </w:style>
  <w:style w:styleId="Style_187" w:type="paragraph">
    <w:name w:val="c15"/>
    <w:basedOn w:val="Style_33"/>
    <w:link w:val="Style_187_ch"/>
  </w:style>
  <w:style w:styleId="Style_187_ch" w:type="character">
    <w:name w:val="c15"/>
    <w:basedOn w:val="Style_33_ch"/>
    <w:link w:val="Style_187"/>
  </w:style>
  <w:style w:styleId="Style_188" w:type="paragraph">
    <w:name w:val="xl122"/>
    <w:basedOn w:val="Style_19"/>
    <w:link w:val="Style_188_ch"/>
    <w:pPr>
      <w:spacing w:afterAutospacing="on" w:beforeAutospacing="on"/>
      <w:ind/>
    </w:pPr>
    <w:rPr>
      <w:rFonts w:ascii="Times New Roman" w:hAnsi="Times New Roman"/>
      <w:sz w:val="16"/>
    </w:rPr>
  </w:style>
  <w:style w:styleId="Style_188_ch" w:type="character">
    <w:name w:val="xl122"/>
    <w:basedOn w:val="Style_19_ch"/>
    <w:link w:val="Style_188"/>
    <w:rPr>
      <w:rFonts w:ascii="Times New Roman" w:hAnsi="Times New Roman"/>
      <w:sz w:val="16"/>
    </w:rPr>
  </w:style>
  <w:style w:styleId="Style_5" w:type="paragraph">
    <w:name w:val="Hyperlink"/>
    <w:basedOn w:val="Style_33"/>
    <w:link w:val="Style_5_ch"/>
    <w:rPr>
      <w:color w:themeColor="hyperlink" w:val="0563C1"/>
      <w:u w:val="single"/>
    </w:rPr>
  </w:style>
  <w:style w:styleId="Style_5_ch" w:type="character">
    <w:name w:val="Hyperlink"/>
    <w:basedOn w:val="Style_33_ch"/>
    <w:link w:val="Style_5"/>
    <w:rPr>
      <w:color w:themeColor="hyperlink" w:val="0563C1"/>
      <w:u w:val="single"/>
    </w:rPr>
  </w:style>
  <w:style w:styleId="Style_189" w:type="paragraph">
    <w:name w:val="Footnote"/>
    <w:basedOn w:val="Style_19"/>
    <w:link w:val="Style_189_ch"/>
    <w:rPr>
      <w:rFonts w:ascii="Times New Roman" w:hAnsi="Times New Roman"/>
      <w:sz w:val="20"/>
    </w:rPr>
  </w:style>
  <w:style w:styleId="Style_189_ch" w:type="character">
    <w:name w:val="Footnote"/>
    <w:basedOn w:val="Style_19_ch"/>
    <w:link w:val="Style_189"/>
    <w:rPr>
      <w:rFonts w:ascii="Times New Roman" w:hAnsi="Times New Roman"/>
      <w:sz w:val="20"/>
    </w:rPr>
  </w:style>
  <w:style w:styleId="Style_190" w:type="paragraph">
    <w:name w:val="xl134"/>
    <w:basedOn w:val="Style_19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134"/>
    <w:basedOn w:val="Style_19_ch"/>
    <w:link w:val="Style_190"/>
    <w:rPr>
      <w:rFonts w:ascii="Times New Roman" w:hAnsi="Times New Roman"/>
      <w:sz w:val="14"/>
    </w:rPr>
  </w:style>
  <w:style w:styleId="Style_191" w:type="paragraph">
    <w:link w:val="Style_191_ch"/>
    <w:semiHidden w:val="1"/>
    <w:unhideWhenUsed w:val="1"/>
  </w:style>
  <w:style w:styleId="Style_191_ch" w:type="character">
    <w:link w:val="Style_191"/>
    <w:semiHidden w:val="1"/>
    <w:unhideWhenUsed w:val="1"/>
  </w:style>
  <w:style w:styleId="Style_192" w:type="paragraph">
    <w:name w:val="Strong"/>
    <w:link w:val="Style_192_ch"/>
    <w:rPr>
      <w:b w:val="1"/>
    </w:rPr>
  </w:style>
  <w:style w:styleId="Style_192_ch" w:type="character">
    <w:name w:val="Strong"/>
    <w:link w:val="Style_192"/>
    <w:rPr>
      <w:b w:val="1"/>
    </w:rPr>
  </w:style>
  <w:style w:styleId="Style_193" w:type="paragraph">
    <w:name w:val="xl75"/>
    <w:basedOn w:val="Style_19"/>
    <w:link w:val="Style_19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3_ch" w:type="character">
    <w:name w:val="xl75"/>
    <w:basedOn w:val="Style_19_ch"/>
    <w:link w:val="Style_193"/>
    <w:rPr>
      <w:rFonts w:ascii="Times New Roman" w:hAnsi="Times New Roman"/>
      <w:sz w:val="16"/>
    </w:rPr>
  </w:style>
  <w:style w:styleId="Style_194" w:type="paragraph">
    <w:name w:val="Название Знак1"/>
    <w:link w:val="Style_194_ch"/>
    <w:rPr>
      <w:rFonts w:ascii="Times New Roman" w:hAnsi="Times New Roman"/>
      <w:sz w:val="24"/>
    </w:rPr>
  </w:style>
  <w:style w:styleId="Style_194_ch" w:type="character">
    <w:name w:val="Название Знак1"/>
    <w:link w:val="Style_194"/>
    <w:rPr>
      <w:rFonts w:ascii="Times New Roman" w:hAnsi="Times New Roman"/>
      <w:sz w:val="24"/>
    </w:rPr>
  </w:style>
  <w:style w:styleId="Style_195" w:type="paragraph">
    <w:name w:val="xl69"/>
    <w:basedOn w:val="Style_19"/>
    <w:link w:val="Style_19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5_ch" w:type="character">
    <w:name w:val="xl69"/>
    <w:basedOn w:val="Style_19_ch"/>
    <w:link w:val="Style_195"/>
    <w:rPr>
      <w:rFonts w:ascii="Times New Roman" w:hAnsi="Times New Roman"/>
      <w:color w:val="000000"/>
      <w:sz w:val="16"/>
    </w:rPr>
  </w:style>
  <w:style w:styleId="Style_7" w:type="paragraph">
    <w:name w:val="toc 1"/>
    <w:basedOn w:val="Style_19"/>
    <w:next w:val="Style_19"/>
    <w:link w:val="Style_7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7_ch" w:type="character">
    <w:name w:val="toc 1"/>
    <w:basedOn w:val="Style_19_ch"/>
    <w:link w:val="Style_7"/>
    <w:rPr>
      <w:rFonts w:ascii="Times New Roman" w:hAnsi="Times New Roman"/>
      <w:b w:val="1"/>
    </w:rPr>
  </w:style>
  <w:style w:styleId="Style_196" w:type="paragraph">
    <w:name w:val="path-separator"/>
    <w:link w:val="Style_196_ch"/>
  </w:style>
  <w:style w:styleId="Style_196_ch" w:type="character">
    <w:name w:val="path-separator"/>
    <w:link w:val="Style_196"/>
  </w:style>
  <w:style w:styleId="Style_197" w:type="paragraph">
    <w:name w:val="Подвал для информации об изменениях"/>
    <w:basedOn w:val="Style_8"/>
    <w:next w:val="Style_19"/>
    <w:link w:val="Style_19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97_ch" w:type="character">
    <w:name w:val="Подвал для информации об изменениях"/>
    <w:basedOn w:val="Style_8_ch"/>
    <w:link w:val="Style_197"/>
    <w:rPr>
      <w:b w:val="0"/>
      <w:sz w:val="18"/>
    </w:rPr>
  </w:style>
  <w:style w:styleId="Style_198" w:type="paragraph">
    <w:name w:val="xl111"/>
    <w:basedOn w:val="Style_19"/>
    <w:link w:val="Style_19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8_ch" w:type="character">
    <w:name w:val="xl111"/>
    <w:basedOn w:val="Style_19_ch"/>
    <w:link w:val="Style_198"/>
    <w:rPr>
      <w:rFonts w:ascii="Times New Roman" w:hAnsi="Times New Roman"/>
      <w:color w:val="000000"/>
      <w:sz w:val="16"/>
    </w:rPr>
  </w:style>
  <w:style w:styleId="Style_199" w:type="paragraph">
    <w:name w:val="xl164"/>
    <w:basedOn w:val="Style_19"/>
    <w:link w:val="Style_1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9_ch" w:type="character">
    <w:name w:val="xl164"/>
    <w:basedOn w:val="Style_19_ch"/>
    <w:link w:val="Style_199"/>
    <w:rPr>
      <w:rFonts w:ascii="Times New Roman" w:hAnsi="Times New Roman"/>
      <w:i w:val="1"/>
      <w:sz w:val="14"/>
    </w:rPr>
  </w:style>
  <w:style w:styleId="Style_200" w:type="paragraph">
    <w:name w:val="xl115"/>
    <w:basedOn w:val="Style_19"/>
    <w:link w:val="Style_2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0_ch" w:type="character">
    <w:name w:val="xl115"/>
    <w:basedOn w:val="Style_19_ch"/>
    <w:link w:val="Style_200"/>
    <w:rPr>
      <w:rFonts w:ascii="Times New Roman" w:hAnsi="Times New Roman"/>
      <w:b w:val="1"/>
      <w:sz w:val="16"/>
    </w:rPr>
  </w:style>
  <w:style w:styleId="Style_201" w:type="paragraph">
    <w:name w:val="Найденные слова"/>
    <w:link w:val="Style_201_ch"/>
    <w:rPr>
      <w:b w:val="1"/>
      <w:color w:val="26282F"/>
      <w:shd w:fill="FFF580" w:val="clear"/>
    </w:rPr>
  </w:style>
  <w:style w:styleId="Style_201_ch" w:type="character">
    <w:name w:val="Найденные слова"/>
    <w:link w:val="Style_201"/>
    <w:rPr>
      <w:b w:val="1"/>
      <w:color w:val="26282F"/>
      <w:shd w:fill="FFF580" w:val="clear"/>
    </w:rPr>
  </w:style>
  <w:style w:styleId="Style_202" w:type="paragraph">
    <w:name w:val="Font Style48"/>
    <w:link w:val="Style_202_ch"/>
    <w:rPr>
      <w:rFonts w:ascii="Arial" w:hAnsi="Arial"/>
      <w:sz w:val="18"/>
    </w:rPr>
  </w:style>
  <w:style w:styleId="Style_202_ch" w:type="character">
    <w:name w:val="Font Style48"/>
    <w:link w:val="Style_202"/>
    <w:rPr>
      <w:rFonts w:ascii="Arial" w:hAnsi="Arial"/>
      <w:sz w:val="18"/>
    </w:rPr>
  </w:style>
  <w:style w:styleId="Style_203" w:type="paragraph">
    <w:name w:val="xl141"/>
    <w:basedOn w:val="Style_19"/>
    <w:link w:val="Style_203_ch"/>
    <w:pPr>
      <w:spacing w:afterAutospacing="on" w:beforeAutospacing="on"/>
      <w:ind/>
    </w:pPr>
    <w:rPr>
      <w:rFonts w:ascii="Times New Roman" w:hAnsi="Times New Roman"/>
      <w:sz w:val="14"/>
    </w:rPr>
  </w:style>
  <w:style w:styleId="Style_203_ch" w:type="character">
    <w:name w:val="xl141"/>
    <w:basedOn w:val="Style_19_ch"/>
    <w:link w:val="Style_203"/>
    <w:rPr>
      <w:rFonts w:ascii="Times New Roman" w:hAnsi="Times New Roman"/>
      <w:sz w:val="14"/>
    </w:rPr>
  </w:style>
  <w:style w:styleId="Style_204" w:type="paragraph">
    <w:name w:val="Header and Footer"/>
    <w:link w:val="Style_204_ch"/>
    <w:pPr>
      <w:spacing w:line="240" w:lineRule="auto"/>
      <w:ind/>
      <w:jc w:val="both"/>
    </w:pPr>
    <w:rPr>
      <w:rFonts w:ascii="XO Thames" w:hAnsi="XO Thames"/>
      <w:sz w:val="28"/>
    </w:rPr>
  </w:style>
  <w:style w:styleId="Style_204_ch" w:type="character">
    <w:name w:val="Header and Footer"/>
    <w:link w:val="Style_204"/>
    <w:rPr>
      <w:rFonts w:ascii="XO Thames" w:hAnsi="XO Thames"/>
      <w:sz w:val="28"/>
    </w:rPr>
  </w:style>
  <w:style w:styleId="Style_205" w:type="paragraph">
    <w:name w:val="xl169"/>
    <w:basedOn w:val="Style_19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169"/>
    <w:basedOn w:val="Style_19_ch"/>
    <w:link w:val="Style_205"/>
    <w:rPr>
      <w:rFonts w:ascii="Times New Roman" w:hAnsi="Times New Roman"/>
      <w:i w:val="1"/>
      <w:sz w:val="14"/>
    </w:rPr>
  </w:style>
  <w:style w:styleId="Style_206" w:type="paragraph">
    <w:name w:val="xl144"/>
    <w:basedOn w:val="Style_19"/>
    <w:link w:val="Style_20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6_ch" w:type="character">
    <w:name w:val="xl144"/>
    <w:basedOn w:val="Style_19_ch"/>
    <w:link w:val="Style_206"/>
    <w:rPr>
      <w:rFonts w:ascii="Times New Roman" w:hAnsi="Times New Roman"/>
      <w:color w:val="000000"/>
      <w:sz w:val="16"/>
    </w:rPr>
  </w:style>
  <w:style w:styleId="Style_207" w:type="paragraph">
    <w:name w:val="Body Text"/>
    <w:basedOn w:val="Style_19"/>
    <w:link w:val="Style_207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07_ch" w:type="character">
    <w:name w:val="Body Text"/>
    <w:basedOn w:val="Style_19_ch"/>
    <w:link w:val="Style_207"/>
    <w:rPr>
      <w:rFonts w:ascii="Times New Roman" w:hAnsi="Times New Roman"/>
      <w:sz w:val="24"/>
    </w:rPr>
  </w:style>
  <w:style w:styleId="Style_208" w:type="paragraph">
    <w:name w:val="Информация об изменениях документа"/>
    <w:basedOn w:val="Style_209"/>
    <w:next w:val="Style_19"/>
    <w:link w:val="Style_208_ch"/>
    <w:rPr>
      <w:i w:val="1"/>
    </w:rPr>
  </w:style>
  <w:style w:styleId="Style_208_ch" w:type="character">
    <w:name w:val="Информация об изменениях документа"/>
    <w:basedOn w:val="Style_209_ch"/>
    <w:link w:val="Style_208"/>
    <w:rPr>
      <w:i w:val="1"/>
    </w:rPr>
  </w:style>
  <w:style w:styleId="Style_210" w:type="paragraph">
    <w:name w:val="xl126"/>
    <w:basedOn w:val="Style_19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26"/>
    <w:basedOn w:val="Style_19_ch"/>
    <w:link w:val="Style_210"/>
    <w:rPr>
      <w:rFonts w:ascii="Times New Roman" w:hAnsi="Times New Roman"/>
      <w:b w:val="1"/>
      <w:sz w:val="16"/>
    </w:rPr>
  </w:style>
  <w:style w:styleId="Style_211" w:type="paragraph">
    <w:name w:val="Не вступил в силу"/>
    <w:link w:val="Style_211_ch"/>
    <w:rPr>
      <w:b w:val="1"/>
      <w:color w:val="000000"/>
      <w:shd w:fill="D8EDE8" w:val="clear"/>
    </w:rPr>
  </w:style>
  <w:style w:styleId="Style_211_ch" w:type="character">
    <w:name w:val="Не вступил в силу"/>
    <w:link w:val="Style_211"/>
    <w:rPr>
      <w:b w:val="1"/>
      <w:color w:val="000000"/>
      <w:shd w:fill="D8EDE8" w:val="clear"/>
    </w:rPr>
  </w:style>
  <w:style w:styleId="Style_1" w:type="paragraph">
    <w:name w:val="header"/>
    <w:basedOn w:val="Style_1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9_ch"/>
    <w:link w:val="Style_1"/>
  </w:style>
  <w:style w:styleId="Style_212" w:type="paragraph">
    <w:name w:val="highlightedsearchterm"/>
    <w:link w:val="Style_212_ch"/>
  </w:style>
  <w:style w:styleId="Style_212_ch" w:type="character">
    <w:name w:val="highlightedsearchterm"/>
    <w:link w:val="Style_212"/>
  </w:style>
  <w:style w:styleId="Style_213" w:type="paragraph">
    <w:name w:val="Doc title"/>
    <w:basedOn w:val="Style_19"/>
    <w:link w:val="Style_213_ch"/>
    <w:rPr>
      <w:rFonts w:ascii="Arial" w:hAnsi="Arial"/>
      <w:b w:val="1"/>
      <w:sz w:val="40"/>
    </w:rPr>
  </w:style>
  <w:style w:styleId="Style_213_ch" w:type="character">
    <w:name w:val="Doc title"/>
    <w:basedOn w:val="Style_19_ch"/>
    <w:link w:val="Style_213"/>
    <w:rPr>
      <w:rFonts w:ascii="Arial" w:hAnsi="Arial"/>
      <w:b w:val="1"/>
      <w:sz w:val="40"/>
    </w:rPr>
  </w:style>
  <w:style w:styleId="Style_214" w:type="paragraph">
    <w:name w:val="Unresolved Mention"/>
    <w:link w:val="Style_214_ch"/>
    <w:rPr>
      <w:color w:val="605E5C"/>
      <w:shd w:fill="E1DFDD" w:val="clear"/>
    </w:rPr>
  </w:style>
  <w:style w:styleId="Style_214_ch" w:type="character">
    <w:name w:val="Unresolved Mention"/>
    <w:link w:val="Style_214"/>
    <w:rPr>
      <w:color w:val="605E5C"/>
      <w:shd w:fill="E1DFDD" w:val="clear"/>
    </w:rPr>
  </w:style>
  <w:style w:styleId="Style_215" w:type="paragraph">
    <w:name w:val="xl84"/>
    <w:basedOn w:val="Style_19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84"/>
    <w:basedOn w:val="Style_19_ch"/>
    <w:link w:val="Style_215"/>
    <w:rPr>
      <w:rFonts w:ascii="Times New Roman" w:hAnsi="Times New Roman"/>
      <w:sz w:val="14"/>
    </w:rPr>
  </w:style>
  <w:style w:styleId="Style_216" w:type="paragraph">
    <w:name w:val="xl167"/>
    <w:basedOn w:val="Style_19"/>
    <w:link w:val="Style_21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6_ch" w:type="character">
    <w:name w:val="xl167"/>
    <w:basedOn w:val="Style_19_ch"/>
    <w:link w:val="Style_216"/>
    <w:rPr>
      <w:rFonts w:ascii="Times New Roman" w:hAnsi="Times New Roman"/>
      <w:b w:val="1"/>
      <w:sz w:val="14"/>
    </w:rPr>
  </w:style>
  <w:style w:styleId="Style_217" w:type="paragraph">
    <w:name w:val="Основной текст 21"/>
    <w:basedOn w:val="Style_19"/>
    <w:link w:val="Style_217_ch"/>
    <w:pPr>
      <w:ind w:firstLine="0" w:left="567"/>
    </w:pPr>
    <w:rPr>
      <w:rFonts w:ascii="Arial" w:hAnsi="Arial"/>
      <w:sz w:val="24"/>
    </w:rPr>
  </w:style>
  <w:style w:styleId="Style_217_ch" w:type="character">
    <w:name w:val="Основной текст 21"/>
    <w:basedOn w:val="Style_19_ch"/>
    <w:link w:val="Style_217"/>
    <w:rPr>
      <w:rFonts w:ascii="Arial" w:hAnsi="Arial"/>
      <w:sz w:val="24"/>
    </w:rPr>
  </w:style>
  <w:style w:styleId="Style_84" w:type="paragraph">
    <w:name w:val="Текст (прав. подпись)"/>
    <w:basedOn w:val="Style_19"/>
    <w:next w:val="Style_19"/>
    <w:link w:val="Style_8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84_ch" w:type="character">
    <w:name w:val="Текст (прав. подпись)"/>
    <w:basedOn w:val="Style_19_ch"/>
    <w:link w:val="Style_84"/>
    <w:rPr>
      <w:rFonts w:ascii="Times New Roman" w:hAnsi="Times New Roman"/>
      <w:sz w:val="24"/>
    </w:rPr>
  </w:style>
  <w:style w:styleId="Style_218" w:type="paragraph">
    <w:name w:val="xl138"/>
    <w:basedOn w:val="Style_19"/>
    <w:link w:val="Style_21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8_ch" w:type="character">
    <w:name w:val="xl138"/>
    <w:basedOn w:val="Style_19_ch"/>
    <w:link w:val="Style_218"/>
    <w:rPr>
      <w:rFonts w:ascii="Times New Roman" w:hAnsi="Times New Roman"/>
      <w:b w:val="1"/>
      <w:color w:val="000000"/>
      <w:sz w:val="16"/>
    </w:rPr>
  </w:style>
  <w:style w:styleId="Style_219" w:type="paragraph">
    <w:name w:val="xl74"/>
    <w:basedOn w:val="Style_19"/>
    <w:link w:val="Style_21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9_ch" w:type="character">
    <w:name w:val="xl74"/>
    <w:basedOn w:val="Style_19_ch"/>
    <w:link w:val="Style_219"/>
    <w:rPr>
      <w:rFonts w:ascii="Times New Roman" w:hAnsi="Times New Roman"/>
      <w:color w:val="000000"/>
      <w:sz w:val="16"/>
    </w:rPr>
  </w:style>
  <w:style w:styleId="Style_220" w:type="paragraph">
    <w:name w:val="xl173"/>
    <w:basedOn w:val="Style_19"/>
    <w:link w:val="Style_2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0_ch" w:type="character">
    <w:name w:val="xl173"/>
    <w:basedOn w:val="Style_19_ch"/>
    <w:link w:val="Style_220"/>
    <w:rPr>
      <w:rFonts w:ascii="Times New Roman" w:hAnsi="Times New Roman"/>
      <w:i w:val="1"/>
      <w:sz w:val="14"/>
    </w:rPr>
  </w:style>
  <w:style w:styleId="Style_221" w:type="paragraph">
    <w:name w:val="xl158"/>
    <w:basedOn w:val="Style_19"/>
    <w:link w:val="Style_2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1_ch" w:type="character">
    <w:name w:val="xl158"/>
    <w:basedOn w:val="Style_19_ch"/>
    <w:link w:val="Style_221"/>
    <w:rPr>
      <w:rFonts w:ascii="Times New Roman" w:hAnsi="Times New Roman"/>
      <w:b w:val="1"/>
      <w:sz w:val="16"/>
    </w:rPr>
  </w:style>
  <w:style w:styleId="Style_222" w:type="paragraph">
    <w:name w:val="toc 9"/>
    <w:basedOn w:val="Style_19"/>
    <w:next w:val="Style_19"/>
    <w:link w:val="Style_222_ch"/>
    <w:uiPriority w:val="39"/>
    <w:pPr>
      <w:ind w:firstLine="0" w:left="1920"/>
    </w:pPr>
    <w:rPr>
      <w:rFonts w:ascii="Calibri" w:hAnsi="Calibri"/>
      <w:sz w:val="20"/>
    </w:rPr>
  </w:style>
  <w:style w:styleId="Style_222_ch" w:type="character">
    <w:name w:val="toc 9"/>
    <w:basedOn w:val="Style_19_ch"/>
    <w:link w:val="Style_222"/>
    <w:rPr>
      <w:rFonts w:ascii="Calibri" w:hAnsi="Calibri"/>
      <w:sz w:val="20"/>
    </w:rPr>
  </w:style>
  <w:style w:styleId="Style_223" w:type="paragraph">
    <w:name w:val="c18"/>
    <w:basedOn w:val="Style_19"/>
    <w:link w:val="Style_223_ch"/>
    <w:pPr>
      <w:spacing w:afterAutospacing="on" w:beforeAutospacing="on"/>
      <w:ind/>
    </w:pPr>
    <w:rPr>
      <w:rFonts w:ascii="Times New Roman" w:hAnsi="Times New Roman"/>
      <w:sz w:val="24"/>
    </w:rPr>
  </w:style>
  <w:style w:styleId="Style_223_ch" w:type="character">
    <w:name w:val="c18"/>
    <w:basedOn w:val="Style_19_ch"/>
    <w:link w:val="Style_223"/>
    <w:rPr>
      <w:rFonts w:ascii="Times New Roman" w:hAnsi="Times New Roman"/>
      <w:sz w:val="24"/>
    </w:rPr>
  </w:style>
  <w:style w:styleId="Style_224" w:type="paragraph">
    <w:name w:val="c13"/>
    <w:link w:val="Style_224_ch"/>
  </w:style>
  <w:style w:styleId="Style_224_ch" w:type="character">
    <w:name w:val="c13"/>
    <w:link w:val="Style_224"/>
  </w:style>
  <w:style w:styleId="Style_225" w:type="paragraph">
    <w:name w:val="Центрированный (таблица)"/>
    <w:basedOn w:val="Style_151"/>
    <w:next w:val="Style_19"/>
    <w:link w:val="Style_225_ch"/>
    <w:pPr>
      <w:ind/>
      <w:jc w:val="center"/>
    </w:pPr>
  </w:style>
  <w:style w:styleId="Style_225_ch" w:type="character">
    <w:name w:val="Центрированный (таблица)"/>
    <w:basedOn w:val="Style_151_ch"/>
    <w:link w:val="Style_225"/>
  </w:style>
  <w:style w:styleId="Style_10" w:type="paragraph">
    <w:name w:val="List Paragraph"/>
    <w:basedOn w:val="Style_19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9_ch"/>
    <w:link w:val="Style_10"/>
  </w:style>
  <w:style w:styleId="Style_226" w:type="paragraph">
    <w:name w:val="Неразрешенное упоминание4"/>
    <w:basedOn w:val="Style_33"/>
    <w:link w:val="Style_226_ch"/>
    <w:rPr>
      <w:color w:val="605E5C"/>
      <w:shd w:fill="E1DFDD" w:val="clear"/>
    </w:rPr>
  </w:style>
  <w:style w:styleId="Style_226_ch" w:type="character">
    <w:name w:val="Неразрешенное упоминание4"/>
    <w:basedOn w:val="Style_33_ch"/>
    <w:link w:val="Style_226"/>
    <w:rPr>
      <w:color w:val="605E5C"/>
      <w:shd w:fill="E1DFDD" w:val="clear"/>
    </w:rPr>
  </w:style>
  <w:style w:styleId="Style_227" w:type="paragraph">
    <w:name w:val="xl154"/>
    <w:basedOn w:val="Style_19"/>
    <w:link w:val="Style_2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7_ch" w:type="character">
    <w:name w:val="xl154"/>
    <w:basedOn w:val="Style_19_ch"/>
    <w:link w:val="Style_227"/>
    <w:rPr>
      <w:rFonts w:ascii="Times New Roman" w:hAnsi="Times New Roman"/>
      <w:i w:val="1"/>
      <w:sz w:val="14"/>
    </w:rPr>
  </w:style>
  <w:style w:styleId="Style_228" w:type="paragraph">
    <w:name w:val="Прижатый влево"/>
    <w:basedOn w:val="Style_19"/>
    <w:next w:val="Style_19"/>
    <w:link w:val="Style_22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28_ch" w:type="character">
    <w:name w:val="Прижатый влево"/>
    <w:basedOn w:val="Style_19_ch"/>
    <w:link w:val="Style_228"/>
    <w:rPr>
      <w:rFonts w:ascii="Times New Roman" w:hAnsi="Times New Roman"/>
      <w:sz w:val="24"/>
    </w:rPr>
  </w:style>
  <w:style w:styleId="Style_229" w:type="paragraph">
    <w:name w:val="Внимание: недобросовестность!"/>
    <w:basedOn w:val="Style_37"/>
    <w:next w:val="Style_19"/>
    <w:link w:val="Style_229_ch"/>
  </w:style>
  <w:style w:styleId="Style_229_ch" w:type="character">
    <w:name w:val="Внимание: недобросовестность!"/>
    <w:basedOn w:val="Style_37_ch"/>
    <w:link w:val="Style_229"/>
  </w:style>
  <w:style w:styleId="Style_230" w:type="paragraph">
    <w:name w:val="xl116"/>
    <w:basedOn w:val="Style_19"/>
    <w:link w:val="Style_2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0_ch" w:type="character">
    <w:name w:val="xl116"/>
    <w:basedOn w:val="Style_19_ch"/>
    <w:link w:val="Style_230"/>
    <w:rPr>
      <w:rFonts w:ascii="Times New Roman" w:hAnsi="Times New Roman"/>
      <w:b w:val="1"/>
      <w:sz w:val="16"/>
    </w:rPr>
  </w:style>
  <w:style w:styleId="Style_231" w:type="paragraph">
    <w:name w:val="formattext"/>
    <w:basedOn w:val="Style_19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formattext"/>
    <w:basedOn w:val="Style_19_ch"/>
    <w:link w:val="Style_231"/>
    <w:rPr>
      <w:rFonts w:ascii="Times New Roman" w:hAnsi="Times New Roman"/>
      <w:sz w:val="24"/>
    </w:rPr>
  </w:style>
  <w:style w:styleId="Style_232" w:type="paragraph">
    <w:name w:val="xl175"/>
    <w:basedOn w:val="Style_19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175"/>
    <w:basedOn w:val="Style_19_ch"/>
    <w:link w:val="Style_232"/>
    <w:rPr>
      <w:rFonts w:ascii="Times New Roman" w:hAnsi="Times New Roman"/>
      <w:i w:val="1"/>
      <w:sz w:val="14"/>
    </w:rPr>
  </w:style>
  <w:style w:styleId="Style_233" w:type="paragraph">
    <w:name w:val="Заголовок для информации об изменениях"/>
    <w:basedOn w:val="Style_8"/>
    <w:next w:val="Style_19"/>
    <w:link w:val="Style_233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33_ch" w:type="character">
    <w:name w:val="Заголовок для информации об изменениях"/>
    <w:basedOn w:val="Style_8_ch"/>
    <w:link w:val="Style_233"/>
    <w:rPr>
      <w:b w:val="0"/>
      <w:sz w:val="18"/>
    </w:rPr>
  </w:style>
  <w:style w:styleId="Style_234" w:type="paragraph">
    <w:name w:val="Символ сноски"/>
    <w:link w:val="Style_234_ch"/>
  </w:style>
  <w:style w:styleId="Style_234_ch" w:type="character">
    <w:name w:val="Символ сноски"/>
    <w:link w:val="Style_234"/>
  </w:style>
  <w:style w:styleId="Style_235" w:type="paragraph">
    <w:name w:val="xl139"/>
    <w:basedOn w:val="Style_19"/>
    <w:link w:val="Style_23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5_ch" w:type="character">
    <w:name w:val="xl139"/>
    <w:basedOn w:val="Style_19_ch"/>
    <w:link w:val="Style_235"/>
    <w:rPr>
      <w:rFonts w:ascii="Times New Roman" w:hAnsi="Times New Roman"/>
      <w:b w:val="1"/>
      <w:sz w:val="16"/>
    </w:rPr>
  </w:style>
  <w:style w:styleId="Style_236" w:type="paragraph">
    <w:name w:val="Заголовок группы контролов"/>
    <w:basedOn w:val="Style_19"/>
    <w:next w:val="Style_19"/>
    <w:link w:val="Style_23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36_ch" w:type="character">
    <w:name w:val="Заголовок группы контролов"/>
    <w:basedOn w:val="Style_19_ch"/>
    <w:link w:val="Style_236"/>
    <w:rPr>
      <w:rFonts w:ascii="Times New Roman" w:hAnsi="Times New Roman"/>
      <w:b w:val="1"/>
      <w:color w:val="000000"/>
      <w:sz w:val="24"/>
    </w:rPr>
  </w:style>
  <w:style w:styleId="Style_237" w:type="paragraph">
    <w:name w:val="Footnote Text Char"/>
    <w:link w:val="Style_237_ch"/>
    <w:rPr>
      <w:rFonts w:ascii="Times New Roman" w:hAnsi="Times New Roman"/>
      <w:sz w:val="20"/>
    </w:rPr>
  </w:style>
  <w:style w:styleId="Style_237_ch" w:type="character">
    <w:name w:val="Footnote Text Char"/>
    <w:link w:val="Style_237"/>
    <w:rPr>
      <w:rFonts w:ascii="Times New Roman" w:hAnsi="Times New Roman"/>
      <w:sz w:val="20"/>
    </w:rPr>
  </w:style>
  <w:style w:styleId="Style_238" w:type="paragraph">
    <w:name w:val="xl140"/>
    <w:basedOn w:val="Style_19"/>
    <w:link w:val="Style_2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8_ch" w:type="character">
    <w:name w:val="xl140"/>
    <w:basedOn w:val="Style_19_ch"/>
    <w:link w:val="Style_238"/>
    <w:rPr>
      <w:rFonts w:ascii="Times New Roman" w:hAnsi="Times New Roman"/>
      <w:b w:val="1"/>
      <w:sz w:val="16"/>
    </w:rPr>
  </w:style>
  <w:style w:styleId="Style_239" w:type="paragraph">
    <w:name w:val="s_1"/>
    <w:basedOn w:val="Style_19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s_1"/>
    <w:basedOn w:val="Style_19_ch"/>
    <w:link w:val="Style_239"/>
    <w:rPr>
      <w:rFonts w:ascii="Times New Roman" w:hAnsi="Times New Roman"/>
      <w:sz w:val="24"/>
    </w:rPr>
  </w:style>
  <w:style w:styleId="Style_240" w:type="paragraph">
    <w:name w:val="blk"/>
    <w:link w:val="Style_240_ch"/>
  </w:style>
  <w:style w:styleId="Style_240_ch" w:type="character">
    <w:name w:val="blk"/>
    <w:link w:val="Style_240"/>
  </w:style>
  <w:style w:styleId="Style_241" w:type="paragraph">
    <w:name w:val="Неразрешенное упоминание1"/>
    <w:basedOn w:val="Style_33"/>
    <w:link w:val="Style_241_ch"/>
    <w:rPr>
      <w:color w:val="605E5C"/>
      <w:shd w:fill="E1DFDD" w:val="clear"/>
    </w:rPr>
  </w:style>
  <w:style w:styleId="Style_241_ch" w:type="character">
    <w:name w:val="Неразрешенное упоминание1"/>
    <w:basedOn w:val="Style_33_ch"/>
    <w:link w:val="Style_241"/>
    <w:rPr>
      <w:color w:val="605E5C"/>
      <w:shd w:fill="E1DFDD" w:val="clear"/>
    </w:rPr>
  </w:style>
  <w:style w:styleId="Style_242" w:type="paragraph">
    <w:name w:val="Примечание."/>
    <w:basedOn w:val="Style_37"/>
    <w:next w:val="Style_19"/>
    <w:link w:val="Style_242_ch"/>
  </w:style>
  <w:style w:styleId="Style_242_ch" w:type="character">
    <w:name w:val="Примечание."/>
    <w:basedOn w:val="Style_37_ch"/>
    <w:link w:val="Style_242"/>
  </w:style>
  <w:style w:styleId="Style_243" w:type="paragraph">
    <w:name w:val="extendedtext-short"/>
    <w:link w:val="Style_243_ch"/>
  </w:style>
  <w:style w:styleId="Style_243_ch" w:type="character">
    <w:name w:val="extendedtext-short"/>
    <w:link w:val="Style_243"/>
  </w:style>
  <w:style w:styleId="Style_244" w:type="paragraph">
    <w:name w:val="xl104"/>
    <w:basedOn w:val="Style_19"/>
    <w:link w:val="Style_24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4_ch" w:type="character">
    <w:name w:val="xl104"/>
    <w:basedOn w:val="Style_19_ch"/>
    <w:link w:val="Style_244"/>
    <w:rPr>
      <w:rFonts w:ascii="Times New Roman" w:hAnsi="Times New Roman"/>
      <w:b w:val="1"/>
      <w:color w:val="000000"/>
      <w:sz w:val="16"/>
    </w:rPr>
  </w:style>
  <w:style w:styleId="Style_245" w:type="paragraph">
    <w:name w:val="xl170"/>
    <w:basedOn w:val="Style_19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70"/>
    <w:basedOn w:val="Style_19_ch"/>
    <w:link w:val="Style_245"/>
    <w:rPr>
      <w:rFonts w:ascii="Times New Roman" w:hAnsi="Times New Roman"/>
      <w:i w:val="1"/>
      <w:sz w:val="14"/>
    </w:rPr>
  </w:style>
  <w:style w:styleId="Style_246" w:type="paragraph">
    <w:name w:val="toc 8"/>
    <w:basedOn w:val="Style_19"/>
    <w:next w:val="Style_19"/>
    <w:link w:val="Style_246_ch"/>
    <w:uiPriority w:val="39"/>
    <w:pPr>
      <w:ind w:firstLine="0" w:left="1680"/>
    </w:pPr>
    <w:rPr>
      <w:rFonts w:ascii="Calibri" w:hAnsi="Calibri"/>
      <w:sz w:val="20"/>
    </w:rPr>
  </w:style>
  <w:style w:styleId="Style_246_ch" w:type="character">
    <w:name w:val="toc 8"/>
    <w:basedOn w:val="Style_19_ch"/>
    <w:link w:val="Style_246"/>
    <w:rPr>
      <w:rFonts w:ascii="Calibri" w:hAnsi="Calibri"/>
      <w:sz w:val="20"/>
    </w:rPr>
  </w:style>
  <w:style w:styleId="Style_247" w:type="paragraph">
    <w:name w:val="Обычный (веб) Знак"/>
    <w:link w:val="Style_247_ch"/>
    <w:rPr>
      <w:rFonts w:ascii="Times New Roman" w:hAnsi="Times New Roman"/>
      <w:sz w:val="24"/>
    </w:rPr>
  </w:style>
  <w:style w:styleId="Style_247_ch" w:type="character">
    <w:name w:val="Обычный (веб) Знак"/>
    <w:link w:val="Style_247"/>
    <w:rPr>
      <w:rFonts w:ascii="Times New Roman" w:hAnsi="Times New Roman"/>
      <w:sz w:val="24"/>
    </w:rPr>
  </w:style>
  <w:style w:styleId="Style_248" w:type="paragraph">
    <w:name w:val="xl128"/>
    <w:basedOn w:val="Style_19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48_ch" w:type="character">
    <w:name w:val="xl128"/>
    <w:basedOn w:val="Style_19_ch"/>
    <w:link w:val="Style_248"/>
    <w:rPr>
      <w:rFonts w:ascii="Times New Roman" w:hAnsi="Times New Roman"/>
      <w:b w:val="1"/>
      <w:i w:val="1"/>
      <w:color w:val="000000"/>
      <w:sz w:val="16"/>
    </w:rPr>
  </w:style>
  <w:style w:styleId="Style_249" w:type="paragraph">
    <w:name w:val="Table Paragraph"/>
    <w:basedOn w:val="Style_19"/>
    <w:link w:val="Style_249_ch"/>
    <w:pPr>
      <w:widowControl w:val="0"/>
      <w:ind/>
    </w:pPr>
    <w:rPr>
      <w:rFonts w:ascii="Times New Roman" w:hAnsi="Times New Roman"/>
    </w:rPr>
  </w:style>
  <w:style w:styleId="Style_249_ch" w:type="character">
    <w:name w:val="Table Paragraph"/>
    <w:basedOn w:val="Style_19_ch"/>
    <w:link w:val="Style_249"/>
    <w:rPr>
      <w:rFonts w:ascii="Times New Roman" w:hAnsi="Times New Roman"/>
    </w:rPr>
  </w:style>
  <w:style w:styleId="Style_250" w:type="paragraph">
    <w:name w:val="Обычный1"/>
    <w:link w:val="Style_250_ch"/>
    <w:pPr>
      <w:widowControl w:val="0"/>
      <w:ind w:firstLine="0" w:left="280"/>
    </w:pPr>
    <w:rPr>
      <w:rFonts w:ascii="Times New Roman" w:hAnsi="Times New Roman"/>
    </w:rPr>
  </w:style>
  <w:style w:styleId="Style_250_ch" w:type="character">
    <w:name w:val="Обычный1"/>
    <w:link w:val="Style_250"/>
    <w:rPr>
      <w:rFonts w:ascii="Times New Roman" w:hAnsi="Times New Roman"/>
    </w:rPr>
  </w:style>
  <w:style w:styleId="Style_251" w:type="paragraph">
    <w:name w:val="c6"/>
    <w:basedOn w:val="Style_19"/>
    <w:link w:val="Style_251_ch"/>
    <w:pPr>
      <w:spacing w:afterAutospacing="on" w:beforeAutospacing="on"/>
      <w:ind/>
    </w:pPr>
    <w:rPr>
      <w:rFonts w:ascii="Times New Roman" w:hAnsi="Times New Roman"/>
      <w:sz w:val="24"/>
    </w:rPr>
  </w:style>
  <w:style w:styleId="Style_251_ch" w:type="character">
    <w:name w:val="c6"/>
    <w:basedOn w:val="Style_19_ch"/>
    <w:link w:val="Style_251"/>
    <w:rPr>
      <w:rFonts w:ascii="Times New Roman" w:hAnsi="Times New Roman"/>
      <w:sz w:val="24"/>
    </w:rPr>
  </w:style>
  <w:style w:styleId="Style_252" w:type="paragraph">
    <w:name w:val="xl110"/>
    <w:basedOn w:val="Style_19"/>
    <w:link w:val="Style_25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2_ch" w:type="character">
    <w:name w:val="xl110"/>
    <w:basedOn w:val="Style_19_ch"/>
    <w:link w:val="Style_252"/>
    <w:rPr>
      <w:rFonts w:ascii="Times New Roman" w:hAnsi="Times New Roman"/>
      <w:b w:val="1"/>
      <w:i w:val="1"/>
      <w:color w:val="000000"/>
      <w:sz w:val="16"/>
    </w:rPr>
  </w:style>
  <w:style w:styleId="Style_253" w:type="paragraph">
    <w:name w:val="Интерактивный заголовок"/>
    <w:basedOn w:val="Style_254"/>
    <w:next w:val="Style_19"/>
    <w:link w:val="Style_253_ch"/>
    <w:rPr>
      <w:u w:val="single"/>
    </w:rPr>
  </w:style>
  <w:style w:styleId="Style_253_ch" w:type="character">
    <w:name w:val="Интерактивный заголовок"/>
    <w:basedOn w:val="Style_254_ch"/>
    <w:link w:val="Style_253"/>
    <w:rPr>
      <w:u w:val="single"/>
    </w:rPr>
  </w:style>
  <w:style w:styleId="Style_255" w:type="paragraph">
    <w:name w:val="Заголовок №2"/>
    <w:basedOn w:val="Style_19"/>
    <w:link w:val="Style_255_ch"/>
    <w:pPr>
      <w:widowControl w:val="0"/>
      <w:ind/>
      <w:jc w:val="center"/>
      <w:outlineLvl w:val="1"/>
    </w:pPr>
    <w:rPr>
      <w:rFonts w:ascii="Times New Roman" w:hAnsi="Times New Roman"/>
      <w:b w:val="1"/>
      <w:sz w:val="34"/>
    </w:rPr>
  </w:style>
  <w:style w:styleId="Style_255_ch" w:type="character">
    <w:name w:val="Заголовок №2"/>
    <w:basedOn w:val="Style_19_ch"/>
    <w:link w:val="Style_255"/>
    <w:rPr>
      <w:rFonts w:ascii="Times New Roman" w:hAnsi="Times New Roman"/>
      <w:b w:val="1"/>
      <w:sz w:val="34"/>
    </w:rPr>
  </w:style>
  <w:style w:styleId="Style_256" w:type="paragraph">
    <w:name w:val="xl161"/>
    <w:basedOn w:val="Style_19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6_ch" w:type="character">
    <w:name w:val="xl161"/>
    <w:basedOn w:val="Style_19_ch"/>
    <w:link w:val="Style_256"/>
    <w:rPr>
      <w:rFonts w:ascii="Times New Roman" w:hAnsi="Times New Roman"/>
      <w:b w:val="1"/>
      <w:sz w:val="16"/>
    </w:rPr>
  </w:style>
  <w:style w:styleId="Style_257" w:type="paragraph">
    <w:name w:val="annotation text"/>
    <w:basedOn w:val="Style_19"/>
    <w:link w:val="Style_257_ch"/>
    <w:rPr>
      <w:sz w:val="20"/>
    </w:rPr>
  </w:style>
  <w:style w:styleId="Style_257_ch" w:type="character">
    <w:name w:val="annotation text"/>
    <w:basedOn w:val="Style_19_ch"/>
    <w:link w:val="Style_257"/>
    <w:rPr>
      <w:sz w:val="20"/>
    </w:rPr>
  </w:style>
  <w:style w:styleId="Style_9" w:type="paragraph">
    <w:name w:val="Раздел 1.1"/>
    <w:basedOn w:val="Style_1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3_ch"/>
    <w:link w:val="Style_9"/>
    <w:rPr>
      <w:rFonts w:ascii="Times New Roman" w:hAnsi="Times New Roman"/>
      <w:color w:val="000000"/>
      <w:spacing w:val="0"/>
      <w:sz w:val="24"/>
    </w:rPr>
  </w:style>
  <w:style w:styleId="Style_258" w:type="paragraph">
    <w:name w:val="xl135"/>
    <w:basedOn w:val="Style_19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8_ch" w:type="character">
    <w:name w:val="xl135"/>
    <w:basedOn w:val="Style_19_ch"/>
    <w:link w:val="Style_258"/>
    <w:rPr>
      <w:rFonts w:ascii="Times New Roman" w:hAnsi="Times New Roman"/>
      <w:b w:val="1"/>
      <w:sz w:val="16"/>
    </w:rPr>
  </w:style>
  <w:style w:styleId="Style_259" w:type="paragraph">
    <w:name w:val="xl112"/>
    <w:basedOn w:val="Style_19"/>
    <w:link w:val="Style_2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9_ch" w:type="character">
    <w:name w:val="xl112"/>
    <w:basedOn w:val="Style_19_ch"/>
    <w:link w:val="Style_259"/>
    <w:rPr>
      <w:rFonts w:ascii="Times New Roman" w:hAnsi="Times New Roman"/>
      <w:color w:val="000000"/>
      <w:sz w:val="16"/>
    </w:rPr>
  </w:style>
  <w:style w:styleId="Style_18" w:type="paragraph">
    <w:name w:val="Normal (Web)"/>
    <w:basedOn w:val="Style_19"/>
    <w:link w:val="Style_18_ch"/>
    <w:pPr>
      <w:spacing w:after="200" w:line="276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19_ch"/>
    <w:link w:val="Style_18"/>
    <w:rPr>
      <w:rFonts w:ascii="Times New Roman" w:hAnsi="Times New Roman"/>
      <w:sz w:val="24"/>
    </w:rPr>
  </w:style>
  <w:style w:styleId="Style_260" w:type="paragraph">
    <w:name w:val="xl100"/>
    <w:basedOn w:val="Style_19"/>
    <w:link w:val="Style_260_ch"/>
    <w:pPr>
      <w:spacing w:afterAutospacing="on" w:beforeAutospacing="on"/>
      <w:ind/>
    </w:pPr>
    <w:rPr>
      <w:rFonts w:ascii="Times New Roman" w:hAnsi="Times New Roman"/>
      <w:sz w:val="14"/>
    </w:rPr>
  </w:style>
  <w:style w:styleId="Style_260_ch" w:type="character">
    <w:name w:val="xl100"/>
    <w:basedOn w:val="Style_19_ch"/>
    <w:link w:val="Style_260"/>
    <w:rPr>
      <w:rFonts w:ascii="Times New Roman" w:hAnsi="Times New Roman"/>
      <w:sz w:val="14"/>
    </w:rPr>
  </w:style>
  <w:style w:styleId="Style_261" w:type="paragraph">
    <w:name w:val="xl101"/>
    <w:basedOn w:val="Style_19"/>
    <w:link w:val="Style_26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1_ch" w:type="character">
    <w:name w:val="xl101"/>
    <w:basedOn w:val="Style_19_ch"/>
    <w:link w:val="Style_261"/>
    <w:rPr>
      <w:rFonts w:ascii="Times New Roman" w:hAnsi="Times New Roman"/>
      <w:color w:val="FFFFFF"/>
      <w:sz w:val="14"/>
    </w:rPr>
  </w:style>
  <w:style w:styleId="Style_262" w:type="paragraph">
    <w:name w:val="Постоянная часть"/>
    <w:basedOn w:val="Style_69"/>
    <w:next w:val="Style_19"/>
    <w:link w:val="Style_262_ch"/>
    <w:rPr>
      <w:sz w:val="20"/>
    </w:rPr>
  </w:style>
  <w:style w:styleId="Style_262_ch" w:type="character">
    <w:name w:val="Постоянная часть"/>
    <w:basedOn w:val="Style_69_ch"/>
    <w:link w:val="Style_262"/>
    <w:rPr>
      <w:sz w:val="20"/>
    </w:rPr>
  </w:style>
  <w:style w:styleId="Style_263" w:type="paragraph">
    <w:name w:val="xl150"/>
    <w:basedOn w:val="Style_19"/>
    <w:link w:val="Style_2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3_ch" w:type="character">
    <w:name w:val="xl150"/>
    <w:basedOn w:val="Style_19_ch"/>
    <w:link w:val="Style_263"/>
    <w:rPr>
      <w:rFonts w:ascii="Times New Roman" w:hAnsi="Times New Roman"/>
      <w:i w:val="1"/>
      <w:sz w:val="14"/>
    </w:rPr>
  </w:style>
  <w:style w:styleId="Style_264" w:type="paragraph">
    <w:name w:val="Основной текст (2)"/>
    <w:basedOn w:val="Style_19"/>
    <w:link w:val="Style_264_ch"/>
    <w:pPr>
      <w:widowControl w:val="0"/>
      <w:spacing w:before="360" w:line="240" w:lineRule="atLeast"/>
      <w:ind/>
      <w:jc w:val="both"/>
    </w:pPr>
    <w:rPr>
      <w:sz w:val="28"/>
    </w:rPr>
  </w:style>
  <w:style w:styleId="Style_264_ch" w:type="character">
    <w:name w:val="Основной текст (2)"/>
    <w:basedOn w:val="Style_19_ch"/>
    <w:link w:val="Style_264"/>
    <w:rPr>
      <w:sz w:val="28"/>
    </w:rPr>
  </w:style>
  <w:style w:styleId="Style_265" w:type="paragraph">
    <w:name w:val="Тема примечания Знак11"/>
    <w:link w:val="Style_265_ch"/>
    <w:rPr>
      <w:rFonts w:ascii="Times New Roman" w:hAnsi="Times New Roman"/>
      <w:b w:val="1"/>
      <w:sz w:val="20"/>
    </w:rPr>
  </w:style>
  <w:style w:styleId="Style_265_ch" w:type="character">
    <w:name w:val="Тема примечания Знак11"/>
    <w:link w:val="Style_265"/>
    <w:rPr>
      <w:rFonts w:ascii="Times New Roman" w:hAnsi="Times New Roman"/>
      <w:b w:val="1"/>
      <w:sz w:val="20"/>
    </w:rPr>
  </w:style>
  <w:style w:styleId="Style_266" w:type="paragraph">
    <w:name w:val="annotation reference"/>
    <w:basedOn w:val="Style_33"/>
    <w:link w:val="Style_266_ch"/>
    <w:rPr>
      <w:sz w:val="16"/>
    </w:rPr>
  </w:style>
  <w:style w:styleId="Style_266_ch" w:type="character">
    <w:name w:val="annotation reference"/>
    <w:basedOn w:val="Style_33_ch"/>
    <w:link w:val="Style_266"/>
    <w:rPr>
      <w:sz w:val="16"/>
    </w:rPr>
  </w:style>
  <w:style w:styleId="Style_4" w:type="paragraph">
    <w:name w:val="TOC Heading"/>
    <w:basedOn w:val="Style_8"/>
    <w:next w:val="Style_19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5" w:type="paragraph">
    <w:name w:val="Текст информации об изменениях"/>
    <w:basedOn w:val="Style_19"/>
    <w:next w:val="Style_19"/>
    <w:link w:val="Style_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35_ch" w:type="character">
    <w:name w:val="Текст информации об изменениях"/>
    <w:basedOn w:val="Style_19_ch"/>
    <w:link w:val="Style_35"/>
    <w:rPr>
      <w:rFonts w:ascii="Times New Roman" w:hAnsi="Times New Roman"/>
      <w:color w:val="353842"/>
      <w:sz w:val="18"/>
    </w:rPr>
  </w:style>
  <w:style w:styleId="Style_267" w:type="paragraph">
    <w:name w:val="Заголовок ЭР (правое окно)"/>
    <w:basedOn w:val="Style_268"/>
    <w:next w:val="Style_19"/>
    <w:link w:val="Style_267_ch"/>
    <w:pPr>
      <w:spacing w:after="0"/>
      <w:ind/>
      <w:jc w:val="left"/>
    </w:pPr>
  </w:style>
  <w:style w:styleId="Style_267_ch" w:type="character">
    <w:name w:val="Заголовок ЭР (правое окно)"/>
    <w:basedOn w:val="Style_268_ch"/>
    <w:link w:val="Style_267"/>
  </w:style>
  <w:style w:styleId="Style_269" w:type="paragraph">
    <w:name w:val="Основной текст (3) Exact"/>
    <w:link w:val="Style_269_ch"/>
    <w:rPr>
      <w:rFonts w:ascii="Times New Roman" w:hAnsi="Times New Roman"/>
      <w:i w:val="1"/>
      <w:spacing w:val="-2"/>
      <w:sz w:val="21"/>
      <w:u w:val="none"/>
    </w:rPr>
  </w:style>
  <w:style w:styleId="Style_269_ch" w:type="character">
    <w:name w:val="Основной текст (3) Exact"/>
    <w:link w:val="Style_269"/>
    <w:rPr>
      <w:rFonts w:ascii="Times New Roman" w:hAnsi="Times New Roman"/>
      <w:i w:val="1"/>
      <w:spacing w:val="-2"/>
      <w:sz w:val="21"/>
      <w:u w:val="none"/>
    </w:rPr>
  </w:style>
  <w:style w:styleId="Style_17" w:type="paragraph">
    <w:name w:val="Знак сноски1"/>
    <w:basedOn w:val="Style_19"/>
    <w:link w:val="Style_17_ch"/>
    <w:rPr>
      <w:vertAlign w:val="superscript"/>
    </w:rPr>
  </w:style>
  <w:style w:styleId="Style_17_ch" w:type="character">
    <w:name w:val="Знак сноски1"/>
    <w:basedOn w:val="Style_19_ch"/>
    <w:link w:val="Style_17"/>
    <w:rPr>
      <w:vertAlign w:val="superscript"/>
    </w:rPr>
  </w:style>
  <w:style w:styleId="Style_270" w:type="paragraph">
    <w:name w:val="Пример."/>
    <w:basedOn w:val="Style_37"/>
    <w:next w:val="Style_19"/>
    <w:link w:val="Style_270_ch"/>
  </w:style>
  <w:style w:styleId="Style_270_ch" w:type="character">
    <w:name w:val="Пример."/>
    <w:basedOn w:val="Style_37_ch"/>
    <w:link w:val="Style_270"/>
  </w:style>
  <w:style w:styleId="Style_271" w:type="paragraph">
    <w:name w:val="xl159"/>
    <w:basedOn w:val="Style_19"/>
    <w:link w:val="Style_2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1_ch" w:type="character">
    <w:name w:val="xl159"/>
    <w:basedOn w:val="Style_19_ch"/>
    <w:link w:val="Style_271"/>
    <w:rPr>
      <w:rFonts w:ascii="Times New Roman" w:hAnsi="Times New Roman"/>
      <w:b w:val="1"/>
      <w:sz w:val="16"/>
    </w:rPr>
  </w:style>
  <w:style w:styleId="Style_272" w:type="paragraph">
    <w:name w:val="xl156"/>
    <w:basedOn w:val="Style_19"/>
    <w:link w:val="Style_27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72_ch" w:type="character">
    <w:name w:val="xl156"/>
    <w:basedOn w:val="Style_19_ch"/>
    <w:link w:val="Style_272"/>
    <w:rPr>
      <w:rFonts w:ascii="Times New Roman" w:hAnsi="Times New Roman"/>
      <w:b w:val="1"/>
      <w:sz w:val="24"/>
    </w:rPr>
  </w:style>
  <w:style w:styleId="Style_273" w:type="paragraph">
    <w:name w:val="toc 5"/>
    <w:basedOn w:val="Style_19"/>
    <w:next w:val="Style_19"/>
    <w:link w:val="Style_273_ch"/>
    <w:uiPriority w:val="39"/>
    <w:pPr>
      <w:ind w:firstLine="0" w:left="960"/>
    </w:pPr>
    <w:rPr>
      <w:rFonts w:ascii="Calibri" w:hAnsi="Calibri"/>
      <w:sz w:val="20"/>
    </w:rPr>
  </w:style>
  <w:style w:styleId="Style_273_ch" w:type="character">
    <w:name w:val="toc 5"/>
    <w:basedOn w:val="Style_19_ch"/>
    <w:link w:val="Style_273"/>
    <w:rPr>
      <w:rFonts w:ascii="Calibri" w:hAnsi="Calibri"/>
      <w:sz w:val="20"/>
    </w:rPr>
  </w:style>
  <w:style w:styleId="Style_274" w:type="paragraph">
    <w:name w:val="Информация об изменениях"/>
    <w:basedOn w:val="Style_35"/>
    <w:next w:val="Style_19"/>
    <w:link w:val="Style_274_ch"/>
    <w:pPr>
      <w:spacing w:before="180"/>
      <w:ind w:firstLine="0" w:left="360" w:right="360"/>
    </w:pPr>
  </w:style>
  <w:style w:styleId="Style_274_ch" w:type="character">
    <w:name w:val="Информация об изменениях"/>
    <w:basedOn w:val="Style_35_ch"/>
    <w:link w:val="Style_274"/>
  </w:style>
  <w:style w:styleId="Style_275" w:type="paragraph">
    <w:name w:val="xl90"/>
    <w:basedOn w:val="Style_19"/>
    <w:link w:val="Style_275_ch"/>
    <w:pPr>
      <w:spacing w:afterAutospacing="on" w:beforeAutospacing="on"/>
      <w:ind/>
    </w:pPr>
    <w:rPr>
      <w:rFonts w:ascii="Times New Roman" w:hAnsi="Times New Roman"/>
      <w:sz w:val="14"/>
    </w:rPr>
  </w:style>
  <w:style w:styleId="Style_275_ch" w:type="character">
    <w:name w:val="xl90"/>
    <w:basedOn w:val="Style_19_ch"/>
    <w:link w:val="Style_275"/>
    <w:rPr>
      <w:rFonts w:ascii="Times New Roman" w:hAnsi="Times New Roman"/>
      <w:sz w:val="14"/>
    </w:rPr>
  </w:style>
  <w:style w:styleId="Style_276" w:type="paragraph">
    <w:name w:val="xl148"/>
    <w:basedOn w:val="Style_19"/>
    <w:link w:val="Style_2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6_ch" w:type="character">
    <w:name w:val="xl148"/>
    <w:basedOn w:val="Style_19_ch"/>
    <w:link w:val="Style_276"/>
    <w:rPr>
      <w:rFonts w:ascii="Times New Roman" w:hAnsi="Times New Roman"/>
      <w:b w:val="1"/>
      <w:sz w:val="16"/>
    </w:rPr>
  </w:style>
  <w:style w:styleId="Style_277" w:type="paragraph">
    <w:name w:val="Дочерний элемент списка"/>
    <w:basedOn w:val="Style_19"/>
    <w:next w:val="Style_19"/>
    <w:link w:val="Style_27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77_ch" w:type="character">
    <w:name w:val="Дочерний элемент списка"/>
    <w:basedOn w:val="Style_19_ch"/>
    <w:link w:val="Style_277"/>
    <w:rPr>
      <w:rFonts w:ascii="Times New Roman" w:hAnsi="Times New Roman"/>
      <w:color w:val="868381"/>
      <w:sz w:val="20"/>
    </w:rPr>
  </w:style>
  <w:style w:styleId="Style_278" w:type="paragraph">
    <w:name w:val="xl64"/>
    <w:basedOn w:val="Style_19"/>
    <w:link w:val="Style_278_ch"/>
    <w:pPr>
      <w:spacing w:afterAutospacing="on" w:beforeAutospacing="on"/>
      <w:ind/>
    </w:pPr>
    <w:rPr>
      <w:rFonts w:ascii="Times New Roman" w:hAnsi="Times New Roman"/>
      <w:sz w:val="24"/>
    </w:rPr>
  </w:style>
  <w:style w:styleId="Style_278_ch" w:type="character">
    <w:name w:val="xl64"/>
    <w:basedOn w:val="Style_19_ch"/>
    <w:link w:val="Style_278"/>
    <w:rPr>
      <w:rFonts w:ascii="Times New Roman" w:hAnsi="Times New Roman"/>
      <w:sz w:val="24"/>
    </w:rPr>
  </w:style>
  <w:style w:styleId="Style_279" w:type="paragraph">
    <w:name w:val="Ссылка на официальную публикацию"/>
    <w:basedOn w:val="Style_19"/>
    <w:next w:val="Style_19"/>
    <w:link w:val="Style_27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79_ch" w:type="character">
    <w:name w:val="Ссылка на официальную публикацию"/>
    <w:basedOn w:val="Style_19_ch"/>
    <w:link w:val="Style_279"/>
    <w:rPr>
      <w:rFonts w:ascii="Times New Roman" w:hAnsi="Times New Roman"/>
      <w:sz w:val="24"/>
    </w:rPr>
  </w:style>
  <w:style w:styleId="Style_280" w:type="paragraph">
    <w:name w:val="xl93"/>
    <w:basedOn w:val="Style_19"/>
    <w:link w:val="Style_280_ch"/>
    <w:pPr>
      <w:spacing w:afterAutospacing="on" w:beforeAutospacing="on"/>
      <w:ind/>
    </w:pPr>
    <w:rPr>
      <w:rFonts w:ascii="Times New Roman" w:hAnsi="Times New Roman"/>
      <w:sz w:val="24"/>
    </w:rPr>
  </w:style>
  <w:style w:styleId="Style_280_ch" w:type="character">
    <w:name w:val="xl93"/>
    <w:basedOn w:val="Style_19_ch"/>
    <w:link w:val="Style_280"/>
    <w:rPr>
      <w:rFonts w:ascii="Times New Roman" w:hAnsi="Times New Roman"/>
      <w:sz w:val="24"/>
    </w:rPr>
  </w:style>
  <w:style w:styleId="Style_281" w:type="paragraph">
    <w:name w:val="annotation subject"/>
    <w:basedOn w:val="Style_257"/>
    <w:next w:val="Style_257"/>
    <w:link w:val="Style_281_ch"/>
    <w:rPr>
      <w:b w:val="1"/>
    </w:rPr>
  </w:style>
  <w:style w:styleId="Style_281_ch" w:type="character">
    <w:name w:val="annotation subject"/>
    <w:basedOn w:val="Style_257_ch"/>
    <w:link w:val="Style_281"/>
    <w:rPr>
      <w:b w:val="1"/>
    </w:rPr>
  </w:style>
  <w:style w:styleId="Style_282" w:type="paragraph">
    <w:name w:val="xl99"/>
    <w:basedOn w:val="Style_19"/>
    <w:link w:val="Style_282_ch"/>
    <w:pPr>
      <w:spacing w:afterAutospacing="on" w:beforeAutospacing="on"/>
      <w:ind/>
    </w:pPr>
    <w:rPr>
      <w:rFonts w:ascii="Times New Roman" w:hAnsi="Times New Roman"/>
      <w:sz w:val="24"/>
    </w:rPr>
  </w:style>
  <w:style w:styleId="Style_282_ch" w:type="character">
    <w:name w:val="xl99"/>
    <w:basedOn w:val="Style_19_ch"/>
    <w:link w:val="Style_282"/>
    <w:rPr>
      <w:rFonts w:ascii="Times New Roman" w:hAnsi="Times New Roman"/>
      <w:sz w:val="24"/>
    </w:rPr>
  </w:style>
  <w:style w:styleId="Style_283" w:type="paragraph">
    <w:name w:val="xl102"/>
    <w:basedOn w:val="Style_19"/>
    <w:link w:val="Style_28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83_ch" w:type="character">
    <w:name w:val="xl102"/>
    <w:basedOn w:val="Style_19_ch"/>
    <w:link w:val="Style_283"/>
    <w:rPr>
      <w:rFonts w:ascii="Times New Roman" w:hAnsi="Times New Roman"/>
      <w:color w:val="000000"/>
      <w:sz w:val="16"/>
    </w:rPr>
  </w:style>
  <w:style w:styleId="Style_284" w:type="paragraph">
    <w:name w:val="xl121"/>
    <w:basedOn w:val="Style_19"/>
    <w:link w:val="Style_28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84_ch" w:type="character">
    <w:name w:val="xl121"/>
    <w:basedOn w:val="Style_19_ch"/>
    <w:link w:val="Style_284"/>
    <w:rPr>
      <w:rFonts w:ascii="Times New Roman" w:hAnsi="Times New Roman"/>
      <w:b w:val="1"/>
      <w:i w:val="1"/>
      <w:color w:val="000000"/>
      <w:sz w:val="16"/>
    </w:rPr>
  </w:style>
  <w:style w:styleId="Style_285" w:type="paragraph">
    <w:name w:val="s_16"/>
    <w:basedOn w:val="Style_19"/>
    <w:link w:val="Style_285_ch"/>
    <w:pPr>
      <w:spacing w:afterAutospacing="on" w:beforeAutospacing="on"/>
      <w:ind/>
    </w:pPr>
    <w:rPr>
      <w:rFonts w:ascii="Times New Roman" w:hAnsi="Times New Roman"/>
      <w:sz w:val="24"/>
    </w:rPr>
  </w:style>
  <w:style w:styleId="Style_285_ch" w:type="character">
    <w:name w:val="s_16"/>
    <w:basedOn w:val="Style_19_ch"/>
    <w:link w:val="Style_285"/>
    <w:rPr>
      <w:rFonts w:ascii="Times New Roman" w:hAnsi="Times New Roman"/>
      <w:sz w:val="24"/>
    </w:rPr>
  </w:style>
  <w:style w:styleId="Style_286" w:type="paragraph">
    <w:name w:val="xl180"/>
    <w:basedOn w:val="Style_19"/>
    <w:link w:val="Style_28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86_ch" w:type="character">
    <w:name w:val="xl180"/>
    <w:basedOn w:val="Style_19_ch"/>
    <w:link w:val="Style_286"/>
    <w:rPr>
      <w:rFonts w:ascii="Times New Roman" w:hAnsi="Times New Roman"/>
      <w:sz w:val="14"/>
    </w:rPr>
  </w:style>
  <w:style w:styleId="Style_15" w:type="paragraph">
    <w:basedOn w:val="Style_19"/>
    <w:next w:val="Style_18"/>
    <w:link w:val="Style_15_ch"/>
    <w:semiHidden w:val="1"/>
    <w:unhideWhenUsed w:val="1"/>
    <w:pPr>
      <w:widowControl w:val="0"/>
      <w:ind/>
    </w:pPr>
    <w:rPr>
      <w:rFonts w:ascii="Times New Roman" w:hAnsi="Times New Roman"/>
      <w:sz w:val="24"/>
    </w:rPr>
  </w:style>
  <w:style w:styleId="Style_15_ch" w:type="character">
    <w:basedOn w:val="Style_19_ch"/>
    <w:link w:val="Style_15"/>
    <w:semiHidden w:val="1"/>
    <w:unhideWhenUsed w:val="1"/>
    <w:rPr>
      <w:rFonts w:ascii="Times New Roman" w:hAnsi="Times New Roman"/>
      <w:sz w:val="24"/>
    </w:rPr>
  </w:style>
  <w:style w:styleId="Style_209" w:type="paragraph">
    <w:name w:val="Комментарий"/>
    <w:basedOn w:val="Style_133"/>
    <w:next w:val="Style_19"/>
    <w:link w:val="Style_209_ch"/>
    <w:pPr>
      <w:spacing w:before="75"/>
      <w:ind w:right="0"/>
      <w:jc w:val="both"/>
    </w:pPr>
    <w:rPr>
      <w:color w:val="353842"/>
    </w:rPr>
  </w:style>
  <w:style w:styleId="Style_209_ch" w:type="character">
    <w:name w:val="Комментарий"/>
    <w:basedOn w:val="Style_133_ch"/>
    <w:link w:val="Style_209"/>
    <w:rPr>
      <w:color w:val="353842"/>
    </w:rPr>
  </w:style>
  <w:style w:styleId="Style_287" w:type="paragraph">
    <w:name w:val="xl65"/>
    <w:basedOn w:val="Style_19"/>
    <w:link w:val="Style_287_ch"/>
    <w:pPr>
      <w:spacing w:afterAutospacing="on" w:beforeAutospacing="on"/>
      <w:ind/>
    </w:pPr>
    <w:rPr>
      <w:rFonts w:ascii="Times New Roman" w:hAnsi="Times New Roman"/>
      <w:sz w:val="14"/>
    </w:rPr>
  </w:style>
  <w:style w:styleId="Style_287_ch" w:type="character">
    <w:name w:val="xl65"/>
    <w:basedOn w:val="Style_19_ch"/>
    <w:link w:val="Style_287"/>
    <w:rPr>
      <w:rFonts w:ascii="Times New Roman" w:hAnsi="Times New Roman"/>
      <w:sz w:val="14"/>
    </w:rPr>
  </w:style>
  <w:style w:styleId="Style_13" w:type="paragraph">
    <w:name w:val="Subtitle"/>
    <w:basedOn w:val="Style_19"/>
    <w:next w:val="Style_19"/>
    <w:link w:val="Style_1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_ch" w:type="character">
    <w:name w:val="Subtitle"/>
    <w:basedOn w:val="Style_19_ch"/>
    <w:link w:val="Style_13"/>
    <w:rPr>
      <w:color w:themeColor="text1" w:themeTint="A5" w:val="595959"/>
      <w:spacing w:val="15"/>
    </w:rPr>
  </w:style>
  <w:style w:styleId="Style_288" w:type="paragraph">
    <w:name w:val="Subtle Emphasis"/>
    <w:link w:val="Style_288_ch"/>
    <w:rPr>
      <w:i w:val="1"/>
      <w:color w:val="404040"/>
    </w:rPr>
  </w:style>
  <w:style w:styleId="Style_288_ch" w:type="character">
    <w:name w:val="Subtle Emphasis"/>
    <w:link w:val="Style_288"/>
    <w:rPr>
      <w:i w:val="1"/>
      <w:color w:val="404040"/>
    </w:rPr>
  </w:style>
  <w:style w:styleId="Style_289" w:type="paragraph">
    <w:name w:val="xl94"/>
    <w:basedOn w:val="Style_19"/>
    <w:link w:val="Style_28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89_ch" w:type="character">
    <w:name w:val="xl94"/>
    <w:basedOn w:val="Style_19_ch"/>
    <w:link w:val="Style_289"/>
    <w:rPr>
      <w:rFonts w:ascii="Times New Roman" w:hAnsi="Times New Roman"/>
      <w:color w:val="FFFFFF"/>
      <w:sz w:val="14"/>
    </w:rPr>
  </w:style>
  <w:style w:styleId="Style_290" w:type="paragraph">
    <w:name w:val="Body Text Indent"/>
    <w:basedOn w:val="Style_19"/>
    <w:link w:val="Style_290_ch"/>
    <w:pPr>
      <w:spacing w:after="120" w:line="276" w:lineRule="auto"/>
      <w:ind w:firstLine="0" w:left="283"/>
    </w:pPr>
    <w:rPr>
      <w:rFonts w:ascii="Calibri" w:hAnsi="Calibri"/>
    </w:rPr>
  </w:style>
  <w:style w:styleId="Style_290_ch" w:type="character">
    <w:name w:val="Body Text Indent"/>
    <w:basedOn w:val="Style_19_ch"/>
    <w:link w:val="Style_290"/>
    <w:rPr>
      <w:rFonts w:ascii="Calibri" w:hAnsi="Calibri"/>
    </w:rPr>
  </w:style>
  <w:style w:styleId="Style_291" w:type="paragraph">
    <w:name w:val="c27"/>
    <w:basedOn w:val="Style_19"/>
    <w:link w:val="Style_291_ch"/>
    <w:pPr>
      <w:spacing w:afterAutospacing="on" w:beforeAutospacing="on"/>
      <w:ind/>
    </w:pPr>
    <w:rPr>
      <w:rFonts w:ascii="Times New Roman" w:hAnsi="Times New Roman"/>
      <w:sz w:val="24"/>
    </w:rPr>
  </w:style>
  <w:style w:styleId="Style_291_ch" w:type="character">
    <w:name w:val="c27"/>
    <w:basedOn w:val="Style_19_ch"/>
    <w:link w:val="Style_291"/>
    <w:rPr>
      <w:rFonts w:ascii="Times New Roman" w:hAnsi="Times New Roman"/>
      <w:sz w:val="24"/>
    </w:rPr>
  </w:style>
  <w:style w:styleId="Style_37" w:type="paragraph">
    <w:name w:val="Внимание"/>
    <w:basedOn w:val="Style_19"/>
    <w:next w:val="Style_19"/>
    <w:link w:val="Style_3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7_ch" w:type="character">
    <w:name w:val="Внимание"/>
    <w:basedOn w:val="Style_19_ch"/>
    <w:link w:val="Style_37"/>
    <w:rPr>
      <w:rFonts w:ascii="Times New Roman" w:hAnsi="Times New Roman"/>
      <w:sz w:val="24"/>
    </w:rPr>
  </w:style>
  <w:style w:styleId="Style_292" w:type="paragraph">
    <w:name w:val="pTextStyleCenter"/>
    <w:basedOn w:val="Style_19"/>
    <w:link w:val="Style_29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92_ch" w:type="character">
    <w:name w:val="pTextStyleCenter"/>
    <w:basedOn w:val="Style_19_ch"/>
    <w:link w:val="Style_292"/>
    <w:rPr>
      <w:rFonts w:ascii="Times New Roman" w:hAnsi="Times New Roman"/>
      <w:sz w:val="24"/>
    </w:rPr>
  </w:style>
  <w:style w:styleId="Style_293" w:type="paragraph">
    <w:name w:val="xl160"/>
    <w:basedOn w:val="Style_19"/>
    <w:link w:val="Style_2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3_ch" w:type="character">
    <w:name w:val="xl160"/>
    <w:basedOn w:val="Style_19_ch"/>
    <w:link w:val="Style_293"/>
    <w:rPr>
      <w:rFonts w:ascii="Times New Roman" w:hAnsi="Times New Roman"/>
      <w:b w:val="1"/>
      <w:sz w:val="16"/>
    </w:rPr>
  </w:style>
  <w:style w:styleId="Style_294" w:type="paragraph">
    <w:name w:val="apple-converted-space"/>
    <w:link w:val="Style_294_ch"/>
  </w:style>
  <w:style w:styleId="Style_294_ch" w:type="character">
    <w:name w:val="apple-converted-space"/>
    <w:link w:val="Style_294"/>
  </w:style>
  <w:style w:styleId="Style_295" w:type="paragraph">
    <w:name w:val="xl179"/>
    <w:basedOn w:val="Style_19"/>
    <w:link w:val="Style_29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5_ch" w:type="character">
    <w:name w:val="xl179"/>
    <w:basedOn w:val="Style_19_ch"/>
    <w:link w:val="Style_295"/>
    <w:rPr>
      <w:rFonts w:ascii="Times New Roman" w:hAnsi="Times New Roman"/>
      <w:sz w:val="14"/>
    </w:rPr>
  </w:style>
  <w:style w:styleId="Style_296" w:type="paragraph">
    <w:name w:val="xl132"/>
    <w:basedOn w:val="Style_19"/>
    <w:link w:val="Style_296_ch"/>
    <w:pPr>
      <w:spacing w:afterAutospacing="on" w:beforeAutospacing="on"/>
      <w:ind/>
    </w:pPr>
    <w:rPr>
      <w:rFonts w:ascii="Times New Roman" w:hAnsi="Times New Roman"/>
      <w:sz w:val="24"/>
    </w:rPr>
  </w:style>
  <w:style w:styleId="Style_296_ch" w:type="character">
    <w:name w:val="xl132"/>
    <w:basedOn w:val="Style_19_ch"/>
    <w:link w:val="Style_296"/>
    <w:rPr>
      <w:rFonts w:ascii="Times New Roman" w:hAnsi="Times New Roman"/>
      <w:sz w:val="24"/>
    </w:rPr>
  </w:style>
  <w:style w:styleId="Style_297" w:type="paragraph">
    <w:name w:val="Утратил силу"/>
    <w:link w:val="Style_297_ch"/>
    <w:rPr>
      <w:b w:val="1"/>
      <w:strike w:val="1"/>
      <w:color w:val="666600"/>
    </w:rPr>
  </w:style>
  <w:style w:styleId="Style_297_ch" w:type="character">
    <w:name w:val="Утратил силу"/>
    <w:link w:val="Style_297"/>
    <w:rPr>
      <w:b w:val="1"/>
      <w:strike w:val="1"/>
      <w:color w:val="666600"/>
    </w:rPr>
  </w:style>
  <w:style w:styleId="Style_298" w:type="paragraph">
    <w:name w:val="xl106"/>
    <w:basedOn w:val="Style_19"/>
    <w:link w:val="Style_2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8_ch" w:type="character">
    <w:name w:val="xl106"/>
    <w:basedOn w:val="Style_19_ch"/>
    <w:link w:val="Style_298"/>
    <w:rPr>
      <w:rFonts w:ascii="Times New Roman" w:hAnsi="Times New Roman"/>
      <w:b w:val="1"/>
      <w:sz w:val="16"/>
    </w:rPr>
  </w:style>
  <w:style w:styleId="Style_299" w:type="paragraph">
    <w:name w:val="Сравнение редакций"/>
    <w:link w:val="Style_299_ch"/>
    <w:rPr>
      <w:b w:val="1"/>
      <w:color w:val="26282F"/>
    </w:rPr>
  </w:style>
  <w:style w:styleId="Style_299_ch" w:type="character">
    <w:name w:val="Сравнение редакций"/>
    <w:link w:val="Style_299"/>
    <w:rPr>
      <w:b w:val="1"/>
      <w:color w:val="26282F"/>
    </w:rPr>
  </w:style>
  <w:style w:styleId="Style_300" w:type="paragraph">
    <w:name w:val="Title"/>
    <w:basedOn w:val="Style_19"/>
    <w:next w:val="Style_19"/>
    <w:link w:val="Style_30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00_ch" w:type="character">
    <w:name w:val="Title"/>
    <w:basedOn w:val="Style_19_ch"/>
    <w:link w:val="Style_300"/>
    <w:rPr>
      <w:rFonts w:ascii="Segoe UI" w:hAnsi="Segoe UI"/>
      <w:sz w:val="24"/>
    </w:rPr>
  </w:style>
  <w:style w:styleId="Style_301" w:type="paragraph">
    <w:name w:val="Продолжение ссылки"/>
    <w:link w:val="Style_301_ch"/>
  </w:style>
  <w:style w:styleId="Style_301_ch" w:type="character">
    <w:name w:val="Продолжение ссылки"/>
    <w:link w:val="Style_301"/>
  </w:style>
  <w:style w:styleId="Style_16" w:type="paragraph">
    <w:name w:val="heading 4"/>
    <w:basedOn w:val="Style_72"/>
    <w:next w:val="Style_19"/>
    <w:link w:val="Style_1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6_ch" w:type="character">
    <w:name w:val="heading 4"/>
    <w:basedOn w:val="Style_72_ch"/>
    <w:link w:val="Style_16"/>
    <w:rPr>
      <w:rFonts w:ascii="Times New Roman" w:hAnsi="Times New Roman"/>
      <w:sz w:val="24"/>
    </w:rPr>
  </w:style>
  <w:style w:styleId="Style_302" w:type="paragraph">
    <w:name w:val="Неразрешенное упоминание3"/>
    <w:link w:val="Style_302_ch"/>
    <w:rPr>
      <w:color w:val="605E5C"/>
      <w:shd w:fill="E1DFDD" w:val="clear"/>
    </w:rPr>
  </w:style>
  <w:style w:styleId="Style_302_ch" w:type="character">
    <w:name w:val="Неразрешенное упоминание3"/>
    <w:link w:val="Style_302"/>
    <w:rPr>
      <w:color w:val="605E5C"/>
      <w:shd w:fill="E1DFDD" w:val="clear"/>
    </w:rPr>
  </w:style>
  <w:style w:styleId="Style_303" w:type="paragraph">
    <w:name w:val="Куда обратиться?"/>
    <w:basedOn w:val="Style_37"/>
    <w:next w:val="Style_19"/>
    <w:link w:val="Style_303_ch"/>
  </w:style>
  <w:style w:styleId="Style_303_ch" w:type="character">
    <w:name w:val="Куда обратиться?"/>
    <w:basedOn w:val="Style_37_ch"/>
    <w:link w:val="Style_303"/>
  </w:style>
  <w:style w:styleId="Style_304" w:type="paragraph">
    <w:name w:val="Сравнение редакций. Удаленный фрагмент"/>
    <w:link w:val="Style_304_ch"/>
    <w:rPr>
      <w:color w:val="000000"/>
      <w:shd w:fill="C4C413" w:val="clear"/>
    </w:rPr>
  </w:style>
  <w:style w:styleId="Style_304_ch" w:type="character">
    <w:name w:val="Сравнение редакций. Удаленный фрагмент"/>
    <w:link w:val="Style_304"/>
    <w:rPr>
      <w:color w:val="000000"/>
      <w:shd w:fill="C4C413" w:val="clear"/>
    </w:rPr>
  </w:style>
  <w:style w:styleId="Style_254" w:type="paragraph">
    <w:name w:val="Заголовок1"/>
    <w:basedOn w:val="Style_69"/>
    <w:next w:val="Style_19"/>
    <w:link w:val="Style_254_ch"/>
    <w:rPr>
      <w:b w:val="1"/>
      <w:color w:val="0058A9"/>
    </w:rPr>
  </w:style>
  <w:style w:styleId="Style_254_ch" w:type="character">
    <w:name w:val="Заголовок1"/>
    <w:basedOn w:val="Style_69_ch"/>
    <w:link w:val="Style_254"/>
    <w:rPr>
      <w:b w:val="1"/>
      <w:color w:val="0058A9"/>
    </w:rPr>
  </w:style>
  <w:style w:styleId="Style_305" w:type="paragraph">
    <w:name w:val="xl123"/>
    <w:basedOn w:val="Style_19"/>
    <w:link w:val="Style_30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5_ch" w:type="character">
    <w:name w:val="xl123"/>
    <w:basedOn w:val="Style_19_ch"/>
    <w:link w:val="Style_305"/>
    <w:rPr>
      <w:rFonts w:ascii="Times New Roman" w:hAnsi="Times New Roman"/>
      <w:b w:val="1"/>
      <w:color w:val="000000"/>
      <w:sz w:val="16"/>
    </w:rPr>
  </w:style>
  <w:style w:styleId="Style_306" w:type="paragraph">
    <w:name w:val="xl166"/>
    <w:basedOn w:val="Style_19"/>
    <w:link w:val="Style_30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06_ch" w:type="character">
    <w:name w:val="xl166"/>
    <w:basedOn w:val="Style_19_ch"/>
    <w:link w:val="Style_306"/>
    <w:rPr>
      <w:rFonts w:ascii="Times New Roman" w:hAnsi="Times New Roman"/>
      <w:b w:val="1"/>
      <w:sz w:val="14"/>
    </w:rPr>
  </w:style>
  <w:style w:styleId="Style_307" w:type="paragraph">
    <w:name w:val="xl91"/>
    <w:basedOn w:val="Style_19"/>
    <w:link w:val="Style_307_ch"/>
    <w:pPr>
      <w:spacing w:afterAutospacing="on" w:beforeAutospacing="on"/>
      <w:ind/>
    </w:pPr>
    <w:rPr>
      <w:rFonts w:ascii="Times New Roman" w:hAnsi="Times New Roman"/>
      <w:sz w:val="14"/>
    </w:rPr>
  </w:style>
  <w:style w:styleId="Style_307_ch" w:type="character">
    <w:name w:val="xl91"/>
    <w:basedOn w:val="Style_19_ch"/>
    <w:link w:val="Style_307"/>
    <w:rPr>
      <w:rFonts w:ascii="Times New Roman" w:hAnsi="Times New Roman"/>
      <w:sz w:val="14"/>
    </w:rPr>
  </w:style>
  <w:style w:styleId="Style_308" w:type="paragraph">
    <w:name w:val="Комментарий пользователя"/>
    <w:basedOn w:val="Style_209"/>
    <w:next w:val="Style_19"/>
    <w:link w:val="Style_308_ch"/>
    <w:pPr>
      <w:ind/>
      <w:jc w:val="left"/>
    </w:pPr>
  </w:style>
  <w:style w:styleId="Style_308_ch" w:type="character">
    <w:name w:val="Комментарий пользователя"/>
    <w:basedOn w:val="Style_209_ch"/>
    <w:link w:val="Style_308"/>
  </w:style>
  <w:style w:styleId="Style_309" w:type="paragraph">
    <w:name w:val="xl153"/>
    <w:basedOn w:val="Style_19"/>
    <w:link w:val="Style_3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9_ch" w:type="character">
    <w:name w:val="xl153"/>
    <w:basedOn w:val="Style_19_ch"/>
    <w:link w:val="Style_309"/>
    <w:rPr>
      <w:rFonts w:ascii="Times New Roman" w:hAnsi="Times New Roman"/>
      <w:i w:val="1"/>
      <w:sz w:val="14"/>
    </w:rPr>
  </w:style>
  <w:style w:styleId="Style_310" w:type="paragraph">
    <w:name w:val="goog_qs-tidbit"/>
    <w:link w:val="Style_310_ch"/>
  </w:style>
  <w:style w:styleId="Style_310_ch" w:type="character">
    <w:name w:val="goog_qs-tidbit"/>
    <w:link w:val="Style_310"/>
  </w:style>
  <w:style w:styleId="Style_311" w:type="paragraph">
    <w:name w:val="heading 2"/>
    <w:basedOn w:val="Style_19"/>
    <w:next w:val="Style_19"/>
    <w:link w:val="Style_31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11_ch" w:type="character">
    <w:name w:val="heading 2"/>
    <w:basedOn w:val="Style_19_ch"/>
    <w:link w:val="Style_311"/>
    <w:rPr>
      <w:rFonts w:ascii="Arial" w:hAnsi="Arial"/>
      <w:b w:val="1"/>
      <w:i w:val="1"/>
      <w:sz w:val="28"/>
    </w:rPr>
  </w:style>
  <w:style w:styleId="Style_312" w:type="paragraph">
    <w:name w:val="xl127"/>
    <w:basedOn w:val="Style_19"/>
    <w:link w:val="Style_3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2_ch" w:type="character">
    <w:name w:val="xl127"/>
    <w:basedOn w:val="Style_19_ch"/>
    <w:link w:val="Style_312"/>
    <w:rPr>
      <w:rFonts w:ascii="Times New Roman" w:hAnsi="Times New Roman"/>
      <w:b w:val="1"/>
      <w:sz w:val="16"/>
    </w:rPr>
  </w:style>
  <w:style w:styleId="Style_313" w:type="paragraph">
    <w:name w:val="xl168"/>
    <w:basedOn w:val="Style_19"/>
    <w:link w:val="Style_31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13_ch" w:type="character">
    <w:name w:val="xl168"/>
    <w:basedOn w:val="Style_19_ch"/>
    <w:link w:val="Style_313"/>
    <w:rPr>
      <w:rFonts w:ascii="Times New Roman" w:hAnsi="Times New Roman"/>
      <w:b w:val="1"/>
      <w:sz w:val="14"/>
    </w:rPr>
  </w:style>
  <w:style w:styleId="Style_314" w:type="paragraph">
    <w:name w:val="Подпись к таблице"/>
    <w:basedOn w:val="Style_19"/>
    <w:link w:val="Style_314_ch"/>
    <w:pPr>
      <w:widowControl w:val="0"/>
      <w:ind/>
    </w:pPr>
    <w:rPr>
      <w:rFonts w:ascii="Times New Roman" w:hAnsi="Times New Roman"/>
      <w:sz w:val="26"/>
    </w:rPr>
  </w:style>
  <w:style w:styleId="Style_314_ch" w:type="character">
    <w:name w:val="Подпись к таблице"/>
    <w:basedOn w:val="Style_19_ch"/>
    <w:link w:val="Style_314"/>
    <w:rPr>
      <w:rFonts w:ascii="Times New Roman" w:hAnsi="Times New Roman"/>
      <w:sz w:val="26"/>
    </w:rPr>
  </w:style>
  <w:style w:styleId="Style_268" w:type="paragraph">
    <w:name w:val="Заголовок ЭР (левое окно)"/>
    <w:basedOn w:val="Style_19"/>
    <w:next w:val="Style_19"/>
    <w:link w:val="Style_26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268_ch" w:type="character">
    <w:name w:val="Заголовок ЭР (левое окно)"/>
    <w:basedOn w:val="Style_19_ch"/>
    <w:link w:val="Style_268"/>
    <w:rPr>
      <w:rFonts w:ascii="Times New Roman" w:hAnsi="Times New Roman"/>
      <w:b w:val="1"/>
      <w:color w:val="26282F"/>
      <w:sz w:val="26"/>
    </w:rPr>
  </w:style>
  <w:style w:styleId="Style_315" w:type="paragraph">
    <w:name w:val="xl118"/>
    <w:basedOn w:val="Style_19"/>
    <w:link w:val="Style_315_ch"/>
    <w:pPr>
      <w:spacing w:afterAutospacing="on" w:beforeAutospacing="on"/>
      <w:ind/>
    </w:pPr>
    <w:rPr>
      <w:rFonts w:ascii="Times New Roman" w:hAnsi="Times New Roman"/>
      <w:sz w:val="14"/>
    </w:rPr>
  </w:style>
  <w:style w:styleId="Style_315_ch" w:type="character">
    <w:name w:val="xl118"/>
    <w:basedOn w:val="Style_19_ch"/>
    <w:link w:val="Style_315"/>
    <w:rPr>
      <w:rFonts w:ascii="Times New Roman" w:hAnsi="Times New Roman"/>
      <w:sz w:val="14"/>
    </w:rPr>
  </w:style>
  <w:style w:styleId="Style_316" w:type="paragraph">
    <w:name w:val="xl66"/>
    <w:basedOn w:val="Style_19"/>
    <w:link w:val="Style_316_ch"/>
    <w:pPr>
      <w:spacing w:afterAutospacing="on" w:beforeAutospacing="on"/>
      <w:ind/>
    </w:pPr>
    <w:rPr>
      <w:rFonts w:ascii="Times New Roman" w:hAnsi="Times New Roman"/>
      <w:sz w:val="24"/>
    </w:rPr>
  </w:style>
  <w:style w:styleId="Style_316_ch" w:type="character">
    <w:name w:val="xl66"/>
    <w:basedOn w:val="Style_19_ch"/>
    <w:link w:val="Style_316"/>
    <w:rPr>
      <w:rFonts w:ascii="Times New Roman" w:hAnsi="Times New Roman"/>
      <w:sz w:val="24"/>
    </w:rPr>
  </w:style>
  <w:style w:styleId="Style_317" w:type="paragraph">
    <w:name w:val="Неразрешенное упоминание2"/>
    <w:link w:val="Style_317_ch"/>
    <w:rPr>
      <w:color w:val="605E5C"/>
      <w:shd w:fill="E1DFDD" w:val="clear"/>
    </w:rPr>
  </w:style>
  <w:style w:styleId="Style_317_ch" w:type="character">
    <w:name w:val="Неразрешенное упоминание2"/>
    <w:link w:val="Style_317"/>
    <w:rPr>
      <w:color w:val="605E5C"/>
      <w:shd w:fill="E1DFDD" w:val="clear"/>
    </w:rPr>
  </w:style>
  <w:style w:styleId="Style_318" w:type="paragraph">
    <w:name w:val="таблСлева12"/>
    <w:basedOn w:val="Style_19"/>
    <w:link w:val="Style_318_ch"/>
    <w:rPr>
      <w:rFonts w:ascii="Segoe UI" w:hAnsi="Segoe UI"/>
      <w:sz w:val="24"/>
    </w:rPr>
  </w:style>
  <w:style w:styleId="Style_318_ch" w:type="character">
    <w:name w:val="таблСлева12"/>
    <w:basedOn w:val="Style_19_ch"/>
    <w:link w:val="Style_318"/>
    <w:rPr>
      <w:rFonts w:ascii="Segoe UI" w:hAnsi="Segoe UI"/>
      <w:sz w:val="24"/>
    </w:rPr>
  </w:style>
  <w:style w:styleId="Style_319" w:type="paragraph">
    <w:name w:val="Основной текст с отступом 31"/>
    <w:basedOn w:val="Style_19"/>
    <w:link w:val="Style_319_ch"/>
    <w:pPr>
      <w:ind w:firstLine="720" w:left="0"/>
    </w:pPr>
    <w:rPr>
      <w:rFonts w:ascii="Times New Roman" w:hAnsi="Times New Roman"/>
      <w:sz w:val="28"/>
    </w:rPr>
  </w:style>
  <w:style w:styleId="Style_319_ch" w:type="character">
    <w:name w:val="Основной текст с отступом 31"/>
    <w:basedOn w:val="Style_19_ch"/>
    <w:link w:val="Style_319"/>
    <w:rPr>
      <w:rFonts w:ascii="Times New Roman" w:hAnsi="Times New Roman"/>
      <w:sz w:val="28"/>
    </w:rPr>
  </w:style>
  <w:style w:styleId="Style_320" w:type="paragraph">
    <w:name w:val="xl88"/>
    <w:basedOn w:val="Style_19"/>
    <w:link w:val="Style_3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0_ch" w:type="character">
    <w:name w:val="xl88"/>
    <w:basedOn w:val="Style_19_ch"/>
    <w:link w:val="Style_320"/>
    <w:rPr>
      <w:rFonts w:ascii="Times New Roman" w:hAnsi="Times New Roman"/>
      <w:i w:val="1"/>
      <w:sz w:val="14"/>
    </w:rPr>
  </w:style>
  <w:style w:styleId="Style_321" w:type="paragraph">
    <w:name w:val="Текст в таблице"/>
    <w:basedOn w:val="Style_151"/>
    <w:next w:val="Style_19"/>
    <w:link w:val="Style_321_ch"/>
    <w:pPr>
      <w:ind w:firstLine="500" w:left="0"/>
    </w:pPr>
  </w:style>
  <w:style w:styleId="Style_321_ch" w:type="character">
    <w:name w:val="Текст в таблице"/>
    <w:basedOn w:val="Style_151_ch"/>
    <w:link w:val="Style_321"/>
  </w:style>
  <w:style w:styleId="Style_322" w:type="paragraph">
    <w:name w:val="xl72"/>
    <w:basedOn w:val="Style_19"/>
    <w:link w:val="Style_32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2_ch" w:type="character">
    <w:name w:val="xl72"/>
    <w:basedOn w:val="Style_19_ch"/>
    <w:link w:val="Style_322"/>
    <w:rPr>
      <w:rFonts w:ascii="Times New Roman" w:hAnsi="Times New Roman"/>
      <w:b w:val="1"/>
      <w:color w:val="000000"/>
      <w:sz w:val="16"/>
    </w:rPr>
  </w:style>
  <w:style w:styleId="Style_323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5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8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1" w:type="table">
    <w:name w:val="Таблица простая 31"/>
    <w:basedOn w:val="Style_3"/>
    <w:rPr>
      <w:rFonts w:ascii="Verdana" w:hAnsi="Verdana"/>
      <w:sz w:val="20"/>
    </w:rPr>
  </w:style>
  <w:style w:styleId="Style_33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7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3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2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4" w:type="table">
    <w:name w:val="Таблица простая 32"/>
    <w:basedOn w:val="Style_3"/>
    <w:rPr>
      <w:rFonts w:ascii="Calibri" w:hAnsi="Calibri"/>
      <w:sz w:val="20"/>
    </w:rPr>
  </w:style>
  <w:style w:styleId="Style_345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2024-12-27T06:48:20Z</dcterms:modified>
</cp:coreProperties>
</file>