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3B" w:rsidRDefault="00800D7C">
      <w:pPr>
        <w:pStyle w:val="affffff2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>
        <w:rPr>
          <w:rFonts w:ascii="Times New Roman" w:hAnsi="Times New Roman"/>
          <w:b/>
          <w:bCs/>
        </w:rPr>
        <w:t>Приложение 5</w:t>
      </w:r>
      <w:bookmarkEnd w:id="0"/>
    </w:p>
    <w:p w:rsidR="002C293B" w:rsidRDefault="00800D7C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специальности</w:t>
      </w:r>
    </w:p>
    <w:p w:rsidR="002C293B" w:rsidRDefault="00800D7C">
      <w:pPr>
        <w:spacing w:after="0"/>
        <w:jc w:val="right"/>
        <w:rPr>
          <w:b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26.02.05 </w:t>
      </w:r>
      <w:r>
        <w:rPr>
          <w:rFonts w:ascii="Times New Roman" w:hAnsi="Times New Roman"/>
          <w:sz w:val="24"/>
          <w:szCs w:val="24"/>
        </w:rPr>
        <w:t>Эксплуатация судовых энергетических установок</w:t>
      </w:r>
    </w:p>
    <w:p w:rsidR="002C293B" w:rsidRDefault="002C29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2C293B" w:rsidRDefault="002C293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2C29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C293B" w:rsidRDefault="00800D7C">
      <w:pPr>
        <w:pStyle w:val="1"/>
        <w:numPr>
          <w:ilvl w:val="0"/>
          <w:numId w:val="1"/>
        </w:numPr>
        <w:shd w:val="clear" w:color="auto" w:fill="FFFFFF"/>
        <w:spacing w:before="0" w:after="0" w:line="276" w:lineRule="auto"/>
        <w:jc w:val="center"/>
        <w:rPr>
          <w:lang w:val="ru-RU"/>
        </w:rPr>
      </w:pPr>
      <w:r>
        <w:rPr>
          <w:lang w:val="ru-RU"/>
        </w:rPr>
        <w:t xml:space="preserve">ПРИМЕРНОЕ СОДЕРЖАНИЕ </w:t>
      </w:r>
      <w:r>
        <w:rPr>
          <w:lang w:val="ru-RU"/>
        </w:rPr>
        <w:br/>
        <w:t>ГОСУДАРСТВЕННОЙ ИТОГОВОЙ АТТЕСТАЦИИ</w:t>
      </w:r>
    </w:p>
    <w:p w:rsidR="002C293B" w:rsidRDefault="00800D7C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>ПО СПЕЦИАЛЬНОСТИ</w:t>
      </w:r>
    </w:p>
    <w:p w:rsidR="002C293B" w:rsidRDefault="00800D7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4"/>
          <w:szCs w:val="24"/>
        </w:rPr>
        <w:t xml:space="preserve">26.02.05 </w:t>
      </w:r>
      <w:r>
        <w:rPr>
          <w:rFonts w:ascii="Times New Roman" w:hAnsi="Times New Roman"/>
          <w:sz w:val="24"/>
          <w:szCs w:val="24"/>
        </w:rPr>
        <w:t>Эксплуатация судовых энергетических установок</w:t>
      </w: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2C293B" w:rsidRDefault="002C293B">
      <w:p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C293B" w:rsidRDefault="002C293B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C293B" w:rsidRDefault="00800D7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C293B">
          <w:pgSz w:w="11906" w:h="16838"/>
          <w:pgMar w:top="1134" w:right="851" w:bottom="1134" w:left="1418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г.</w:t>
      </w:r>
    </w:p>
    <w:p w:rsidR="002C293B" w:rsidRDefault="00800D7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:rsidR="00800D7C" w:rsidRDefault="00800D7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C293B" w:rsidRPr="00800D7C" w:rsidRDefault="00800D7C">
      <w:pPr>
        <w:pStyle w:val="afff0"/>
        <w:numPr>
          <w:ilvl w:val="0"/>
          <w:numId w:val="3"/>
        </w:numPr>
        <w:suppressAutoHyphens w:val="0"/>
        <w:spacing w:before="0" w:after="200" w:line="480" w:lineRule="auto"/>
        <w:ind w:left="0" w:firstLine="11"/>
        <w:contextualSpacing/>
        <w:jc w:val="both"/>
        <w:rPr>
          <w:b/>
          <w:lang w:val="ru-RU"/>
        </w:rPr>
      </w:pPr>
      <w:r w:rsidRPr="00800D7C">
        <w:rPr>
          <w:b/>
          <w:lang w:val="ru-RU"/>
        </w:rPr>
        <w:t xml:space="preserve">ПАСПОРТ ОЦЕНОЧНЫХ </w:t>
      </w:r>
      <w:r>
        <w:rPr>
          <w:b/>
          <w:lang w:val="ru-RU"/>
        </w:rPr>
        <w:t>МАТЕРИАЛОВ</w:t>
      </w:r>
      <w:r w:rsidRPr="00800D7C">
        <w:rPr>
          <w:b/>
          <w:lang w:val="ru-RU"/>
        </w:rPr>
        <w:t xml:space="preserve"> ДЛЯ ГИА</w:t>
      </w:r>
    </w:p>
    <w:p w:rsidR="002C293B" w:rsidRDefault="00800D7C">
      <w:pPr>
        <w:pStyle w:val="afff0"/>
        <w:numPr>
          <w:ilvl w:val="0"/>
          <w:numId w:val="3"/>
        </w:numPr>
        <w:suppressAutoHyphens w:val="0"/>
        <w:spacing w:before="0" w:after="200" w:line="480" w:lineRule="auto"/>
        <w:ind w:left="0" w:firstLine="11"/>
        <w:contextualSpacing/>
        <w:jc w:val="both"/>
        <w:rPr>
          <w:b/>
          <w:lang w:val="ru-RU"/>
        </w:rPr>
      </w:pPr>
      <w:r>
        <w:rPr>
          <w:b/>
          <w:lang w:val="ru-RU"/>
        </w:rPr>
        <w:t>СТРУКТУРА ПРОЦЕДУР ГИА И ПОРЯДОК ПРОВЕДЕНИЯ</w:t>
      </w:r>
    </w:p>
    <w:p w:rsidR="002C293B" w:rsidRDefault="00800D7C">
      <w:pPr>
        <w:pStyle w:val="afff0"/>
        <w:numPr>
          <w:ilvl w:val="0"/>
          <w:numId w:val="3"/>
        </w:numPr>
        <w:suppressAutoHyphens w:val="0"/>
        <w:spacing w:before="0" w:after="200" w:line="480" w:lineRule="auto"/>
        <w:ind w:left="0" w:firstLine="0"/>
        <w:contextualSpacing/>
        <w:jc w:val="both"/>
        <w:rPr>
          <w:b/>
          <w:lang w:val="ru-RU"/>
        </w:rPr>
      </w:pPr>
      <w:r>
        <w:rPr>
          <w:b/>
          <w:lang w:val="ru-RU"/>
        </w:rPr>
        <w:t>ПОРЯДОК ОРГАНИЗАЦИИ И ПРОВЕДЕНИЯ ЗАЩИТЫ ДИПЛОМНОГО ПР</w:t>
      </w:r>
      <w:r>
        <w:rPr>
          <w:b/>
          <w:lang w:val="ru-RU"/>
        </w:rPr>
        <w:t>О</w:t>
      </w:r>
      <w:r>
        <w:rPr>
          <w:b/>
          <w:lang w:val="ru-RU"/>
        </w:rPr>
        <w:t>ЕКТА (РАБОТЫ)</w:t>
      </w:r>
      <w:r w:rsidRPr="00800D7C">
        <w:rPr>
          <w:lang w:val="ru-RU"/>
        </w:rPr>
        <w:br w:type="page"/>
      </w:r>
    </w:p>
    <w:p w:rsidR="002C293B" w:rsidRDefault="00800D7C">
      <w:pPr>
        <w:numPr>
          <w:ilvl w:val="0"/>
          <w:numId w:val="8"/>
        </w:numPr>
        <w:suppressAutoHyphens w:val="0"/>
        <w:contextualSpacing/>
        <w:jc w:val="center"/>
        <w:rPr>
          <w:rFonts w:ascii="Times New Roman" w:eastAsia="Calibri" w:hAnsi="Times New Roman"/>
          <w:b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sz w:val="24"/>
          <w:szCs w:val="24"/>
          <w:lang w:val="x-none" w:eastAsia="x-none"/>
        </w:rPr>
        <w:lastRenderedPageBreak/>
        <w:t xml:space="preserve">ПАСПОРТ ОЦЕНОЧНЫХ </w:t>
      </w:r>
      <w:r>
        <w:rPr>
          <w:rFonts w:ascii="Times New Roman" w:eastAsia="Calibri" w:hAnsi="Times New Roman"/>
          <w:b/>
          <w:sz w:val="24"/>
          <w:szCs w:val="24"/>
          <w:lang w:eastAsia="x-none"/>
        </w:rPr>
        <w:t>МАТЕРИАЛОВ</w:t>
      </w:r>
      <w:r>
        <w:rPr>
          <w:rFonts w:ascii="Times New Roman" w:eastAsia="Calibri" w:hAnsi="Times New Roman"/>
          <w:b/>
          <w:sz w:val="24"/>
          <w:szCs w:val="24"/>
          <w:lang w:val="x-none" w:eastAsia="x-none"/>
        </w:rPr>
        <w:t xml:space="preserve"> ДЛЯ ГИА</w:t>
      </w:r>
    </w:p>
    <w:p w:rsidR="002C293B" w:rsidRDefault="002C293B">
      <w:pPr>
        <w:suppressAutoHyphens w:val="0"/>
        <w:contextualSpacing/>
        <w:rPr>
          <w:rFonts w:ascii="Times New Roman" w:eastAsia="Calibri" w:hAnsi="Times New Roman"/>
          <w:b/>
          <w:sz w:val="24"/>
          <w:szCs w:val="24"/>
          <w:lang w:val="x-none" w:eastAsia="x-none"/>
        </w:rPr>
      </w:pPr>
    </w:p>
    <w:p w:rsidR="002C293B" w:rsidRDefault="00800D7C">
      <w:pPr>
        <w:numPr>
          <w:ilvl w:val="1"/>
          <w:numId w:val="9"/>
        </w:numPr>
        <w:suppressAutoHyphens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bCs/>
          <w:sz w:val="24"/>
          <w:szCs w:val="24"/>
          <w:shd w:val="clear" w:color="auto" w:fill="FFFFFF"/>
          <w:lang w:val="x-none" w:eastAsia="x-none"/>
        </w:rPr>
      </w:pPr>
      <w:r>
        <w:rPr>
          <w:rFonts w:ascii="Times New Roman" w:eastAsia="Calibri" w:hAnsi="Times New Roman"/>
          <w:b/>
          <w:bCs/>
          <w:sz w:val="24"/>
          <w:szCs w:val="24"/>
          <w:shd w:val="clear" w:color="auto" w:fill="FFFFFF"/>
          <w:lang w:val="x-none" w:eastAsia="x-none"/>
        </w:rPr>
        <w:t xml:space="preserve">Особенности </w:t>
      </w:r>
      <w:r>
        <w:rPr>
          <w:rFonts w:ascii="Times New Roman" w:eastAsia="Calibri" w:hAnsi="Times New Roman"/>
          <w:b/>
          <w:bCs/>
          <w:sz w:val="24"/>
          <w:szCs w:val="24"/>
          <w:shd w:val="clear" w:color="auto" w:fill="FFFFFF"/>
          <w:lang w:val="x-none" w:eastAsia="x-none"/>
        </w:rPr>
        <w:t>образовательной программы</w:t>
      </w:r>
    </w:p>
    <w:p w:rsidR="002C293B" w:rsidRDefault="00800D7C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  <w:lang w:eastAsia="x-none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x-none"/>
        </w:rPr>
        <w:t>Примерные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val="x-none" w:eastAsia="x-none"/>
        </w:rPr>
        <w:t xml:space="preserve"> оценочны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x-none"/>
        </w:rPr>
        <w:t>е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val="x-none" w:eastAsia="x-none"/>
        </w:rPr>
        <w:t xml:space="preserve">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x-none"/>
        </w:rPr>
        <w:t>материалы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val="x-none" w:eastAsia="x-none"/>
        </w:rPr>
        <w:t xml:space="preserve"> разработаны для </w:t>
      </w:r>
      <w:r>
        <w:rPr>
          <w:rFonts w:ascii="Times New Roman" w:eastAsia="Calibri" w:hAnsi="Times New Roman"/>
          <w:iCs/>
          <w:sz w:val="24"/>
          <w:szCs w:val="24"/>
          <w:shd w:val="clear" w:color="auto" w:fill="FFFFFF"/>
          <w:lang w:eastAsia="x-none"/>
        </w:rPr>
        <w:t>специальности</w:t>
      </w:r>
      <w:r>
        <w:rPr>
          <w:rFonts w:ascii="Times New Roman" w:eastAsia="Calibri" w:hAnsi="Times New Roman"/>
          <w:iCs/>
          <w:sz w:val="24"/>
          <w:szCs w:val="24"/>
          <w:shd w:val="clear" w:color="auto" w:fill="FFFFFF"/>
          <w:lang w:val="x-none" w:eastAsia="x-none"/>
        </w:rPr>
        <w:t xml:space="preserve"> 26.02.05 Эксплуатация судовых энергетических установок</w:t>
      </w:r>
      <w:r>
        <w:rPr>
          <w:rFonts w:ascii="Times New Roman" w:eastAsia="Calibri" w:hAnsi="Times New Roman"/>
          <w:iCs/>
          <w:sz w:val="24"/>
          <w:szCs w:val="24"/>
          <w:shd w:val="clear" w:color="auto" w:fill="FFFFFF"/>
          <w:lang w:eastAsia="x-none"/>
        </w:rPr>
        <w:t>.</w:t>
      </w:r>
    </w:p>
    <w:p w:rsidR="002C293B" w:rsidRDefault="00800D7C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4"/>
          <w:szCs w:val="24"/>
          <w:shd w:val="clear" w:color="auto" w:fill="FFFFFF"/>
          <w:lang w:eastAsia="x-none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  <w:lang w:val="x-none" w:eastAsia="x-none"/>
        </w:rPr>
        <w:t>В рамках специальности СПО предусмотрено освоение квалификаци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x-none"/>
        </w:rPr>
        <w:t>и (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val="x-none" w:eastAsia="x-none"/>
        </w:rPr>
        <w:t>квалификаций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x-none"/>
        </w:rPr>
        <w:t>)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val="x-none" w:eastAsia="x-none"/>
        </w:rPr>
        <w:t>: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x-none"/>
        </w:rPr>
        <w:t xml:space="preserve"> техник-судомеханик</w:t>
      </w:r>
      <w:r>
        <w:rPr>
          <w:rFonts w:ascii="Times New Roman" w:eastAsia="Calibri" w:hAnsi="Times New Roman"/>
          <w:i/>
          <w:sz w:val="24"/>
          <w:szCs w:val="24"/>
          <w:shd w:val="clear" w:color="auto" w:fill="FFFFFF"/>
          <w:lang w:eastAsia="x-none"/>
        </w:rPr>
        <w:t>.</w:t>
      </w:r>
    </w:p>
    <w:p w:rsidR="002C293B" w:rsidRDefault="002C293B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4"/>
          <w:szCs w:val="24"/>
          <w:shd w:val="clear" w:color="auto" w:fill="FFFFFF"/>
          <w:lang w:val="x-none" w:eastAsia="x-none"/>
        </w:rPr>
      </w:pPr>
    </w:p>
    <w:p w:rsidR="002C293B" w:rsidRDefault="00800D7C">
      <w:pPr>
        <w:numPr>
          <w:ilvl w:val="1"/>
          <w:numId w:val="10"/>
        </w:numPr>
        <w:suppressAutoHyphens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 Перечень </w:t>
      </w:r>
      <w:r>
        <w:rPr>
          <w:rFonts w:ascii="Times New Roman" w:hAnsi="Times New Roman"/>
          <w:b/>
          <w:sz w:val="24"/>
          <w:szCs w:val="24"/>
          <w:lang w:eastAsia="en-US"/>
        </w:rPr>
        <w:t>результатов, демонстрируемых на ГИА</w:t>
      </w:r>
    </w:p>
    <w:tbl>
      <w:tblPr>
        <w:tblW w:w="485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56"/>
        <w:gridCol w:w="6377"/>
      </w:tblGrid>
      <w:tr w:rsidR="002C293B">
        <w:trPr>
          <w:trHeight w:val="472"/>
        </w:trPr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eastAsia="ru-RU"/>
              </w:rPr>
              <w:t xml:space="preserve">Оцениваемые виды деятельности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ru-RU"/>
              </w:rPr>
              <w:br/>
              <w:t>и профессиональные компетенции</w:t>
            </w: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2C293B">
        <w:trPr>
          <w:trHeight w:val="259"/>
        </w:trPr>
        <w:tc>
          <w:tcPr>
            <w:tcW w:w="3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 01. </w:t>
            </w:r>
            <w:r>
              <w:rPr>
                <w:rFonts w:ascii="Times New Roman" w:hAnsi="Times New Roman"/>
                <w:sz w:val="24"/>
                <w:szCs w:val="24"/>
              </w:rPr>
              <w:t>Эксплуатация главной судовой двигательной установки</w:t>
            </w: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1.1. Обеспечивать техническую эксплуатацию главных энергетических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установок судна, вспомогательных механизмов и связанных с ними систем управления</w:t>
            </w:r>
          </w:p>
        </w:tc>
      </w:tr>
      <w:tr w:rsidR="002C293B">
        <w:trPr>
          <w:trHeight w:val="250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1.2. Осуществлять контроль выполнения 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международных требований по эксплуатации судна</w:t>
            </w:r>
          </w:p>
        </w:tc>
      </w:tr>
      <w:tr w:rsidR="002C293B">
        <w:trPr>
          <w:trHeight w:val="566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1.3. Выполнять техническое обслуживание и ремонт судового </w:t>
            </w:r>
            <w:r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</w:tc>
      </w:tr>
      <w:tr w:rsidR="002C293B">
        <w:trPr>
          <w:trHeight w:val="303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1.4. Осуществлять выбор оборудования, элементов и систем оборудования для замены в процессе эксплуатации судов</w:t>
            </w:r>
          </w:p>
        </w:tc>
      </w:tr>
      <w:tr w:rsidR="002C293B">
        <w:trPr>
          <w:trHeight w:val="229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1.5. Осуществлять эксплуатацию судовых технических средств в соответствии с установленными правилами и процедурами, </w:t>
            </w:r>
            <w:r>
              <w:rPr>
                <w:rFonts w:ascii="Times New Roman" w:hAnsi="Times New Roman"/>
                <w:sz w:val="24"/>
                <w:szCs w:val="24"/>
              </w:rPr>
              <w:t>обеспечивающими безопасность операций и отсутствие загрязнения окружающей среды</w:t>
            </w:r>
          </w:p>
        </w:tc>
      </w:tr>
      <w:tr w:rsidR="002C293B">
        <w:trPr>
          <w:trHeight w:val="86"/>
        </w:trPr>
        <w:tc>
          <w:tcPr>
            <w:tcW w:w="3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ВД 02. Обеспечение безопасности плавания</w:t>
            </w: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2.1. Организовывать мероприятия по обеспечению транспортной безопасности</w:t>
            </w:r>
          </w:p>
        </w:tc>
      </w:tr>
      <w:tr w:rsidR="002C293B">
        <w:trPr>
          <w:trHeight w:val="236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2.2. Применять средства по борьбе за живучесть судна</w:t>
            </w:r>
          </w:p>
        </w:tc>
      </w:tr>
      <w:tr w:rsidR="002C293B">
        <w:trPr>
          <w:trHeight w:val="847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ind w:left="1" w:hanging="3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2.3 Организовывать и обеспечивать действия подчинённых членов экипажа судна при организации различных видов тревог</w:t>
            </w:r>
          </w:p>
        </w:tc>
      </w:tr>
      <w:tr w:rsidR="002C293B">
        <w:trPr>
          <w:trHeight w:val="575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2.4. Организовывать и обеспечивать действия подчинённых членов экипажа судна при авариях</w:t>
            </w:r>
          </w:p>
        </w:tc>
      </w:tr>
      <w:tr w:rsidR="002C293B">
        <w:trPr>
          <w:trHeight w:val="195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2.5. Оказывать первую помощь </w:t>
            </w:r>
            <w:r>
              <w:rPr>
                <w:rFonts w:ascii="Times New Roman" w:hAnsi="Times New Roman"/>
                <w:sz w:val="24"/>
                <w:szCs w:val="24"/>
              </w:rPr>
              <w:t>пострадавшим</w:t>
            </w:r>
          </w:p>
        </w:tc>
      </w:tr>
      <w:tr w:rsidR="002C293B">
        <w:trPr>
          <w:trHeight w:val="195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2.6 Организовывать и обеспечивать действия подчинённых членов экипажа судна при оставлении судна, использовать коллективные и индивидуальные спасательные средства</w:t>
            </w:r>
          </w:p>
        </w:tc>
      </w:tr>
      <w:tr w:rsidR="002C293B">
        <w:trPr>
          <w:trHeight w:val="213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2.7. Организовывать и обеспечивать действия подчинённых членов экипажа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судна по предупреждению и предотвращению загрязнения водной среды</w:t>
            </w:r>
          </w:p>
        </w:tc>
      </w:tr>
      <w:tr w:rsidR="002C293B">
        <w:trPr>
          <w:trHeight w:val="276"/>
        </w:trPr>
        <w:tc>
          <w:tcPr>
            <w:tcW w:w="3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 03.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3.1. Планировать работу структурного подразделения</w:t>
            </w:r>
          </w:p>
        </w:tc>
      </w:tr>
      <w:tr w:rsidR="002C293B">
        <w:trPr>
          <w:trHeight w:val="292"/>
        </w:trPr>
        <w:tc>
          <w:tcPr>
            <w:tcW w:w="32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3.2. Руководить работой структурного подразделения</w:t>
            </w:r>
          </w:p>
        </w:tc>
      </w:tr>
      <w:tr w:rsidR="002C293B">
        <w:trPr>
          <w:trHeight w:val="303"/>
        </w:trPr>
        <w:tc>
          <w:tcPr>
            <w:tcW w:w="3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2C293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93B" w:rsidRDefault="00800D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3.3. Анализировать </w:t>
            </w:r>
            <w:r>
              <w:rPr>
                <w:rFonts w:ascii="Times New Roman" w:hAnsi="Times New Roman"/>
                <w:sz w:val="24"/>
                <w:szCs w:val="24"/>
              </w:rPr>
              <w:t>процесс и результаты деятельности структурного подразделения</w:t>
            </w:r>
          </w:p>
        </w:tc>
      </w:tr>
    </w:tbl>
    <w:p w:rsidR="002C293B" w:rsidRDefault="002C293B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  <w:lang w:eastAsia="x-none"/>
        </w:rPr>
      </w:pPr>
    </w:p>
    <w:p w:rsidR="002C293B" w:rsidRDefault="002C293B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  <w:lang w:eastAsia="x-none"/>
        </w:rPr>
      </w:pPr>
    </w:p>
    <w:p w:rsidR="002C293B" w:rsidRDefault="002C293B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  <w:lang w:eastAsia="x-none"/>
        </w:rPr>
      </w:pPr>
    </w:p>
    <w:p w:rsidR="002C293B" w:rsidRDefault="002C293B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  <w:lang w:eastAsia="x-none"/>
        </w:rPr>
      </w:pPr>
    </w:p>
    <w:p w:rsidR="002C293B" w:rsidRDefault="002C293B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  <w:lang w:eastAsia="x-none"/>
        </w:rPr>
      </w:pPr>
    </w:p>
    <w:p w:rsidR="002C293B" w:rsidRDefault="00800D7C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  <w:lang w:val="x-none" w:eastAsia="x-none"/>
        </w:rPr>
      </w:pPr>
      <w:r>
        <w:rPr>
          <w:rFonts w:ascii="Times New Roman" w:eastAsia="Calibri" w:hAnsi="Times New Roman"/>
          <w:b/>
          <w:sz w:val="24"/>
          <w:szCs w:val="24"/>
          <w:shd w:val="clear" w:color="auto" w:fill="FFFFFF"/>
          <w:lang w:val="x-none" w:eastAsia="x-none"/>
        </w:rPr>
        <w:lastRenderedPageBreak/>
        <w:t>2. СТРУКТУРА ПРОЦЕДУР ГИА И ПОРЯДОК ПРОВЕДЕНИЯ</w:t>
      </w:r>
    </w:p>
    <w:p w:rsidR="002C293B" w:rsidRDefault="002C293B">
      <w:pPr>
        <w:suppressAutoHyphens w:val="0"/>
        <w:spacing w:after="0"/>
        <w:ind w:firstLine="709"/>
        <w:jc w:val="both"/>
        <w:rPr>
          <w:rFonts w:ascii="Times New Roman" w:eastAsia="Calibri" w:hAnsi="Times New Roman"/>
          <w:b/>
          <w:sz w:val="24"/>
          <w:szCs w:val="24"/>
          <w:shd w:val="clear" w:color="auto" w:fill="FFFFFF"/>
          <w:lang w:val="x-none" w:eastAsia="x-none"/>
        </w:rPr>
      </w:pPr>
    </w:p>
    <w:p w:rsidR="002C293B" w:rsidRDefault="00800D7C">
      <w:pPr>
        <w:suppressAutoHyphens w:val="0"/>
        <w:spacing w:after="0"/>
        <w:ind w:firstLine="709"/>
        <w:jc w:val="both"/>
        <w:rPr>
          <w:rFonts w:ascii="Times New Roman" w:eastAsia="Calibri" w:hAnsi="Times New Roman"/>
          <w:b/>
          <w:sz w:val="24"/>
          <w:szCs w:val="24"/>
          <w:shd w:val="clear" w:color="auto" w:fill="FFFFFF"/>
          <w:lang w:val="x-none" w:eastAsia="x-none"/>
        </w:rPr>
      </w:pPr>
      <w:r>
        <w:rPr>
          <w:rFonts w:ascii="Times New Roman" w:eastAsia="Calibri" w:hAnsi="Times New Roman"/>
          <w:b/>
          <w:sz w:val="24"/>
          <w:szCs w:val="24"/>
          <w:shd w:val="clear" w:color="auto" w:fill="FFFFFF"/>
          <w:lang w:val="x-none" w:eastAsia="x-none"/>
        </w:rPr>
        <w:t>2.1. Структура задания для процедуры ГИА</w:t>
      </w:r>
    </w:p>
    <w:p w:rsidR="002C293B" w:rsidRDefault="00800D7C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 xml:space="preserve">Государственная итоговая аттестация проводится в форме государственного экзамена и (или) защиты </w:t>
      </w:r>
      <w:r>
        <w:rPr>
          <w:color w:val="auto"/>
        </w:rPr>
        <w:t>дипломного проекта (работы)</w:t>
      </w:r>
      <w:r>
        <w:t>.</w:t>
      </w:r>
    </w:p>
    <w:p w:rsidR="002C293B" w:rsidRDefault="00800D7C">
      <w:pPr>
        <w:tabs>
          <w:tab w:val="left" w:pos="1134"/>
        </w:tabs>
        <w:spacing w:after="0"/>
        <w:ind w:firstLine="709"/>
        <w:jc w:val="both"/>
        <w:rPr>
          <w:shd w:val="clear" w:color="auto" w:fill="FFFF00"/>
        </w:rPr>
      </w:pPr>
      <w:r>
        <w:rPr>
          <w:rFonts w:ascii="Times New Roman" w:hAnsi="Times New Roman"/>
          <w:sz w:val="24"/>
          <w:szCs w:val="24"/>
          <w:lang w:eastAsia="en-US"/>
        </w:rPr>
        <w:t>Государственный экзамен проводится в два этапа: теоретический этап (оценка теоретических знаний) 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szCs w:val="24"/>
          <w:shd w:val="clear" w:color="auto" w:fill="FFFF00"/>
          <w:lang w:eastAsia="en-US"/>
        </w:rPr>
        <w:t xml:space="preserve"> </w:t>
      </w:r>
    </w:p>
    <w:p w:rsidR="002C293B" w:rsidRDefault="00800D7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максимальное время</w:t>
      </w:r>
      <w:r>
        <w:rPr>
          <w:rFonts w:ascii="Times New Roman" w:hAnsi="Times New Roman"/>
          <w:sz w:val="24"/>
          <w:szCs w:val="24"/>
          <w:lang w:eastAsia="en-US"/>
        </w:rPr>
        <w:t xml:space="preserve">, отводимое на выполнения заданий государственной итоговой аттестации – 2 часа (астрономических). </w:t>
      </w:r>
    </w:p>
    <w:p w:rsidR="002C293B" w:rsidRDefault="00800D7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максимальное время для выполнения первого этапа государственного экзамена: теоретический этап – 1 час (астрономический).</w:t>
      </w:r>
    </w:p>
    <w:p w:rsidR="002C293B" w:rsidRDefault="00800D7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</w:t>
      </w:r>
      <w:r>
        <w:rPr>
          <w:rFonts w:ascii="Times New Roman" w:hAnsi="Times New Roman"/>
          <w:sz w:val="24"/>
          <w:szCs w:val="24"/>
          <w:lang w:eastAsia="en-US"/>
        </w:rPr>
        <w:t xml:space="preserve">ьное время для выполнения второго этапа государственного экзамена: </w:t>
      </w:r>
      <w:r>
        <w:rPr>
          <w:rFonts w:ascii="Times New Roman" w:hAnsi="Times New Roman"/>
          <w:sz w:val="24"/>
          <w:szCs w:val="24"/>
        </w:rPr>
        <w:t>решение практико-ориентированных профессиональных задач – 1 час (астрономический).</w:t>
      </w:r>
    </w:p>
    <w:p w:rsidR="002C293B" w:rsidRDefault="00800D7C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  <w:r>
        <w:rPr>
          <w:shd w:val="clear" w:color="auto" w:fill="FFFFFF"/>
          <w:lang w:val="ru-RU" w:eastAsia="ru-RU"/>
        </w:rPr>
        <w:t xml:space="preserve">Для проведения государственного экзамена (далее – ГЭ) применяется фонд оценочных средств </w:t>
      </w:r>
      <w:r>
        <w:rPr>
          <w:rFonts w:eastAsiaTheme="minorHAnsi" w:cstheme="minorBidi"/>
          <w:szCs w:val="22"/>
          <w:shd w:val="clear" w:color="auto" w:fill="FFFFFF"/>
          <w:lang w:val="ru-RU" w:eastAsia="en-US"/>
        </w:rPr>
        <w:t>(далее - ФОС)</w:t>
      </w:r>
      <w:r>
        <w:rPr>
          <w:shd w:val="clear" w:color="auto" w:fill="FFFFFF"/>
          <w:lang w:val="ru-RU" w:eastAsia="ru-RU"/>
        </w:rPr>
        <w:t xml:space="preserve">, </w:t>
      </w:r>
      <w:r>
        <w:rPr>
          <w:shd w:val="clear" w:color="auto" w:fill="FFFFFF"/>
          <w:lang w:val="ru-RU" w:eastAsia="ru-RU"/>
        </w:rPr>
        <w:t>разрабатываемый образовательной организацией самостоятельно.</w:t>
      </w:r>
    </w:p>
    <w:p w:rsidR="002C293B" w:rsidRDefault="002C293B">
      <w:pPr>
        <w:suppressAutoHyphens w:val="0"/>
        <w:spacing w:after="0"/>
        <w:ind w:firstLine="709"/>
        <w:jc w:val="both"/>
        <w:rPr>
          <w:rFonts w:ascii="Times New Roman" w:eastAsia="Calibri" w:hAnsi="Times New Roman"/>
          <w:i/>
          <w:sz w:val="24"/>
          <w:szCs w:val="24"/>
          <w:shd w:val="clear" w:color="auto" w:fill="FFFFFF"/>
          <w:lang w:eastAsia="x-none"/>
        </w:rPr>
      </w:pPr>
    </w:p>
    <w:p w:rsidR="002C293B" w:rsidRDefault="00800D7C">
      <w:pPr>
        <w:suppressAutoHyphens w:val="0"/>
        <w:spacing w:after="0"/>
        <w:ind w:firstLine="709"/>
        <w:rPr>
          <w:rFonts w:ascii="Times New Roman" w:eastAsia="Calibri" w:hAnsi="Times New Roman"/>
          <w:b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sz w:val="24"/>
          <w:szCs w:val="24"/>
          <w:lang w:val="x-none" w:eastAsia="x-none"/>
        </w:rPr>
        <w:t xml:space="preserve">2.2. Порядок проведения процедуры </w:t>
      </w:r>
    </w:p>
    <w:p w:rsidR="002C293B" w:rsidRDefault="00800D7C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2C293B" w:rsidRDefault="00800D7C">
      <w:pPr>
        <w:spacing w:after="0"/>
        <w:ind w:firstLine="708"/>
        <w:jc w:val="both"/>
      </w:pPr>
      <w:r>
        <w:rPr>
          <w:rFonts w:ascii="Times New Roman" w:hAnsi="Times New Roman"/>
          <w:sz w:val="24"/>
          <w:szCs w:val="24"/>
          <w:lang w:eastAsia="en-US"/>
        </w:rPr>
        <w:t>ГИА проводится государственной экзаменационн</w:t>
      </w:r>
      <w:r>
        <w:rPr>
          <w:rFonts w:ascii="Times New Roman" w:hAnsi="Times New Roman"/>
          <w:sz w:val="24"/>
          <w:szCs w:val="24"/>
          <w:lang w:eastAsia="en-US"/>
        </w:rPr>
        <w:t>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работодателей или их объединений, направле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eastAsia="en-US"/>
        </w:rPr>
        <w:t>ние деятель</w:t>
      </w:r>
      <w:r>
        <w:rPr>
          <w:rFonts w:ascii="Times New Roman" w:hAnsi="Times New Roman"/>
          <w:sz w:val="24"/>
          <w:szCs w:val="24"/>
          <w:lang w:eastAsia="en-US"/>
        </w:rPr>
        <w:t>ности которых соответствует области профессиональной деятельности, к которой готовятся выпускники.</w:t>
      </w:r>
    </w:p>
    <w:p w:rsidR="002C293B" w:rsidRDefault="00800D7C">
      <w:pPr>
        <w:spacing w:after="0"/>
        <w:ind w:firstLine="680"/>
        <w:jc w:val="both"/>
      </w:pPr>
      <w:r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</w:t>
      </w:r>
      <w:r>
        <w:rPr>
          <w:rFonts w:ascii="Times New Roman" w:hAnsi="Times New Roman"/>
          <w:sz w:val="24"/>
          <w:szCs w:val="24"/>
        </w:rPr>
        <w:t>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2C293B" w:rsidRDefault="00800D7C">
      <w:pPr>
        <w:pStyle w:val="afff0"/>
        <w:spacing w:before="0" w:after="0" w:line="276" w:lineRule="auto"/>
        <w:ind w:left="0" w:firstLine="709"/>
        <w:jc w:val="both"/>
        <w:rPr>
          <w:iCs/>
          <w:color w:val="000000"/>
          <w:shd w:val="clear" w:color="auto" w:fill="FFFFFF"/>
          <w:lang w:val="ru-RU"/>
        </w:rPr>
      </w:pPr>
      <w:r>
        <w:rPr>
          <w:lang w:val="ru-RU" w:eastAsia="ru-RU"/>
        </w:rPr>
        <w:t xml:space="preserve">Для выпускников, освоивших </w:t>
      </w:r>
      <w:r>
        <w:rPr>
          <w:lang w:val="ru-RU"/>
        </w:rPr>
        <w:t xml:space="preserve">образовательные программы среднего профессионального образования, </w:t>
      </w:r>
      <w:r>
        <w:rPr>
          <w:lang w:val="ru-RU" w:eastAsia="ru-RU"/>
        </w:rPr>
        <w:t xml:space="preserve">проводится </w:t>
      </w:r>
      <w:r>
        <w:rPr>
          <w:lang w:val="ru-RU"/>
        </w:rPr>
        <w:t>государственный экзамен</w:t>
      </w:r>
      <w:r>
        <w:rPr>
          <w:lang w:val="ru-RU" w:eastAsia="ru-RU"/>
        </w:rPr>
        <w:t xml:space="preserve"> с</w:t>
      </w:r>
      <w:r>
        <w:rPr>
          <w:iCs/>
          <w:color w:val="000000"/>
          <w:shd w:val="clear" w:color="auto" w:fill="FFFFFF"/>
          <w:lang w:val="ru-RU"/>
        </w:rPr>
        <w:t xml:space="preserve"> использованием ФОС</w:t>
      </w:r>
      <w:r>
        <w:rPr>
          <w:lang w:val="ru-RU"/>
        </w:rPr>
        <w:t xml:space="preserve">, включающих в себя вопросы теоретической части, конкретные варианты заданий практической части и критерии оценивания, разрабатываемых </w:t>
      </w:r>
      <w:r>
        <w:rPr>
          <w:lang w:val="ru-RU"/>
        </w:rPr>
        <w:t>образовательной организацией самостоятельно</w:t>
      </w:r>
      <w:r>
        <w:rPr>
          <w:iCs/>
          <w:color w:val="000000"/>
          <w:shd w:val="clear" w:color="auto" w:fill="FFFFFF"/>
          <w:lang w:val="ru-RU"/>
        </w:rPr>
        <w:t>.</w:t>
      </w:r>
    </w:p>
    <w:p w:rsidR="002C293B" w:rsidRDefault="00800D7C">
      <w:pPr>
        <w:pStyle w:val="afff0"/>
        <w:spacing w:before="0" w:after="0" w:line="276" w:lineRule="auto"/>
        <w:ind w:left="0" w:firstLine="709"/>
        <w:jc w:val="both"/>
        <w:rPr>
          <w:szCs w:val="20"/>
          <w:lang w:val="ru-RU" w:eastAsia="ru-RU"/>
        </w:rPr>
      </w:pPr>
      <w:r>
        <w:rPr>
          <w:szCs w:val="20"/>
          <w:lang w:val="ru-RU" w:eastAsia="ru-RU"/>
        </w:rPr>
        <w:t xml:space="preserve">ФОС включает комплекс требований для проведения </w:t>
      </w:r>
      <w:r>
        <w:rPr>
          <w:lang w:val="ru-RU"/>
        </w:rPr>
        <w:t>государственного</w:t>
      </w:r>
      <w:r>
        <w:rPr>
          <w:szCs w:val="20"/>
          <w:lang w:val="ru-RU" w:eastAsia="ru-RU"/>
        </w:rPr>
        <w:t xml:space="preserve">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2C293B" w:rsidRDefault="00800D7C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  <w:r>
        <w:rPr>
          <w:rFonts w:eastAsiaTheme="minorHAnsi" w:cstheme="minorBidi"/>
          <w:lang w:val="ru-RU" w:eastAsia="en-US"/>
        </w:rPr>
        <w:t xml:space="preserve">Второй этап </w:t>
      </w:r>
      <w:r>
        <w:rPr>
          <w:rFonts w:eastAsiaTheme="minorHAnsi" w:cstheme="minorBidi"/>
          <w:lang w:val="ru-RU" w:eastAsia="en-US"/>
        </w:rPr>
        <w:t>государственного экзамена (решение практико-ориентированных задач)</w:t>
      </w:r>
      <w:r>
        <w:rPr>
          <w:rFonts w:eastAsiaTheme="minorHAnsi" w:cstheme="minorBidi"/>
          <w:szCs w:val="22"/>
          <w:lang w:val="ru-RU" w:eastAsia="en-US"/>
        </w:rPr>
        <w:t xml:space="preserve"> включает комплексную практическую задачу, моделирующую профессиональную деятельность и выполняемую в режиме реального времени.</w:t>
      </w:r>
    </w:p>
    <w:p w:rsidR="002C293B" w:rsidRDefault="002C293B">
      <w:pPr>
        <w:tabs>
          <w:tab w:val="left" w:pos="1134"/>
        </w:tabs>
        <w:suppressAutoHyphens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C293B" w:rsidRDefault="00800D7C">
      <w:pPr>
        <w:suppressAutoHyphens w:val="0"/>
        <w:spacing w:after="0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2.4. Условия проведения государственного экзамена</w:t>
      </w:r>
    </w:p>
    <w:p w:rsidR="002C293B" w:rsidRDefault="00800D7C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Проведение 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теоретической части государственного экзамена осуществляется в учебных аудиториях, предназначенных для проведения ГИА. Обучающийся вытягивает билет, в котором </w:t>
      </w: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>содержатся теоретические вопросы, и за определенное время (рекомендуемое время подготовки 1 астро</w:t>
      </w:r>
      <w:r>
        <w:rPr>
          <w:rFonts w:ascii="Times New Roman" w:hAnsi="Times New Roman"/>
          <w:bCs/>
          <w:sz w:val="24"/>
          <w:szCs w:val="24"/>
          <w:lang w:eastAsia="en-US"/>
        </w:rPr>
        <w:t>номический час) готовится к ответу. По истечении отведенного на подготовку времени обучающийся отвечает на вопросы указанные в билете. После ответов, указанных в билете, обучающемуся могут быть заданы вопросы членами государственной экзаменационной комисси</w:t>
      </w:r>
      <w:r>
        <w:rPr>
          <w:rFonts w:ascii="Times New Roman" w:hAnsi="Times New Roman"/>
          <w:bCs/>
          <w:sz w:val="24"/>
          <w:szCs w:val="24"/>
          <w:lang w:eastAsia="en-US"/>
        </w:rPr>
        <w:t>и (ГЭК). По результатам ответов формируется протокол ГЭК, в котором указывается оценка.</w:t>
      </w:r>
    </w:p>
    <w:p w:rsidR="002C293B" w:rsidRDefault="00800D7C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Проведение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второго этапа государственного экзамена «Решение практико-ориентированных профессиональных задач» осуществляется в лабораториях, учебных мастерских образоват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ельной организации </w:t>
      </w:r>
      <w:r>
        <w:rPr>
          <w:rFonts w:ascii="Times New Roman" w:hAnsi="Times New Roman"/>
          <w:bCs/>
          <w:sz w:val="24"/>
          <w:szCs w:val="24"/>
        </w:rPr>
        <w:t xml:space="preserve">или </w:t>
      </w:r>
      <w:r>
        <w:rPr>
          <w:rFonts w:ascii="Times New Roman" w:eastAsia="Calibri" w:hAnsi="Times New Roman"/>
          <w:sz w:val="24"/>
          <w:szCs w:val="24"/>
          <w:lang w:eastAsia="en-US"/>
        </w:rPr>
        <w:t>на иной площадке при сетевой форме реализации образовательной программы</w:t>
      </w:r>
      <w:r>
        <w:rPr>
          <w:rFonts w:ascii="Times New Roman" w:hAnsi="Times New Roman"/>
          <w:bCs/>
          <w:sz w:val="24"/>
          <w:szCs w:val="24"/>
        </w:rPr>
        <w:t>. Обучающийся вытягивает билет, в котором содержится задание на выполнение конкретного действия.</w:t>
      </w:r>
    </w:p>
    <w:p w:rsidR="002C293B" w:rsidRDefault="00800D7C">
      <w:pPr>
        <w:spacing w:after="0"/>
        <w:ind w:firstLine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Решение практико-ориентированных профессиональных задач включает </w:t>
      </w:r>
      <w:r>
        <w:rPr>
          <w:rFonts w:ascii="Times New Roman" w:hAnsi="Times New Roman"/>
          <w:bCs/>
          <w:color w:val="000000"/>
          <w:sz w:val="24"/>
          <w:szCs w:val="24"/>
        </w:rPr>
        <w:t>следующие подэтапы:</w:t>
      </w:r>
    </w:p>
    <w:p w:rsidR="002C293B" w:rsidRDefault="00800D7C">
      <w:pPr>
        <w:numPr>
          <w:ilvl w:val="0"/>
          <w:numId w:val="2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двигателей внутреннего сгорания, инструментов,  оборудования, сте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дов, расходных материалов и иных приспособлений, используемых для проведения госуда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ственного экзамена;</w:t>
      </w:r>
    </w:p>
    <w:p w:rsidR="002C293B" w:rsidRDefault="00800D7C">
      <w:pPr>
        <w:numPr>
          <w:ilvl w:val="0"/>
          <w:numId w:val="2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инструктажа, в том числе по технике </w:t>
      </w:r>
      <w:r>
        <w:rPr>
          <w:rFonts w:ascii="Times New Roman" w:hAnsi="Times New Roman"/>
          <w:sz w:val="24"/>
          <w:szCs w:val="24"/>
        </w:rPr>
        <w:t>безопасности;</w:t>
      </w:r>
    </w:p>
    <w:p w:rsidR="002C293B" w:rsidRDefault="00800D7C">
      <w:pPr>
        <w:numPr>
          <w:ilvl w:val="0"/>
          <w:numId w:val="2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государственного экзамена;</w:t>
      </w:r>
    </w:p>
    <w:p w:rsidR="002C293B" w:rsidRDefault="00800D7C">
      <w:pPr>
        <w:numPr>
          <w:ilvl w:val="0"/>
          <w:numId w:val="2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итогов.</w:t>
      </w:r>
    </w:p>
    <w:p w:rsidR="002C293B" w:rsidRDefault="00800D7C">
      <w:pPr>
        <w:suppressAutoHyphens w:val="0"/>
        <w:spacing w:after="160"/>
        <w:ind w:firstLine="68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ходе выполнения задания экзаменуемым разрешается общаться только с представит</w:t>
      </w:r>
      <w:r>
        <w:rPr>
          <w:rFonts w:ascii="Times New Roman" w:eastAsia="Calibri" w:hAnsi="Times New Roman"/>
          <w:sz w:val="24"/>
          <w:szCs w:val="24"/>
          <w:lang w:eastAsia="en-US"/>
        </w:rPr>
        <w:t>е</w:t>
      </w:r>
      <w:r>
        <w:rPr>
          <w:rFonts w:ascii="Times New Roman" w:eastAsia="Calibri" w:hAnsi="Times New Roman"/>
          <w:sz w:val="24"/>
          <w:szCs w:val="24"/>
          <w:lang w:eastAsia="en-US"/>
        </w:rPr>
        <w:t>лями ГЭК. Общение с третьими лицами запрещено.</w:t>
      </w:r>
    </w:p>
    <w:p w:rsidR="002C293B" w:rsidRDefault="002C293B">
      <w:pPr>
        <w:tabs>
          <w:tab w:val="left" w:pos="426"/>
          <w:tab w:val="left" w:pos="709"/>
        </w:tabs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C293B" w:rsidRDefault="00800D7C">
      <w:pPr>
        <w:tabs>
          <w:tab w:val="left" w:pos="567"/>
          <w:tab w:val="left" w:pos="709"/>
        </w:tabs>
        <w:suppressAutoHyphens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2.5. Система оценивания выполнения заданий государственно</w:t>
      </w:r>
      <w:r>
        <w:rPr>
          <w:rFonts w:ascii="Times New Roman" w:hAnsi="Times New Roman"/>
          <w:b/>
          <w:sz w:val="24"/>
          <w:szCs w:val="24"/>
          <w:lang w:eastAsia="en-US"/>
        </w:rPr>
        <w:t>го экзамена</w:t>
      </w:r>
    </w:p>
    <w:p w:rsidR="002C293B" w:rsidRDefault="00800D7C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Результаты теоретической раздела государственного экзамена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государст</w:t>
      </w:r>
      <w:r>
        <w:rPr>
          <w:rFonts w:ascii="Times New Roman" w:hAnsi="Times New Roman"/>
          <w:bCs/>
          <w:sz w:val="24"/>
          <w:szCs w:val="24"/>
        </w:rPr>
        <w:t>венных экзаменационных комиссий.</w:t>
      </w:r>
    </w:p>
    <w:p w:rsidR="002C293B" w:rsidRDefault="00800D7C">
      <w:pPr>
        <w:suppressAutoHyphens w:val="0"/>
        <w:spacing w:after="160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Результаты </w:t>
      </w:r>
      <w:r>
        <w:rPr>
          <w:rFonts w:ascii="Times New Roman" w:hAnsi="Times New Roman"/>
          <w:bCs/>
          <w:color w:val="000000"/>
          <w:sz w:val="24"/>
          <w:szCs w:val="24"/>
        </w:rPr>
        <w:t>второго этапа</w:t>
      </w:r>
      <w:r>
        <w:rPr>
          <w:rFonts w:ascii="Times New Roman" w:hAnsi="Times New Roman"/>
          <w:bCs/>
          <w:sz w:val="24"/>
          <w:szCs w:val="24"/>
        </w:rPr>
        <w:t xml:space="preserve"> государственного экзамена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</w:t>
      </w:r>
      <w:r>
        <w:rPr>
          <w:rFonts w:ascii="Times New Roman" w:hAnsi="Times New Roman"/>
          <w:bCs/>
          <w:sz w:val="24"/>
          <w:szCs w:val="24"/>
        </w:rPr>
        <w:t>ний государственных экзаменацио</w:t>
      </w:r>
      <w:r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>ных комиссий.</w:t>
      </w:r>
    </w:p>
    <w:p w:rsidR="002C293B" w:rsidRDefault="00800D7C">
      <w:pPr>
        <w:suppressAutoHyphens w:val="0"/>
        <w:spacing w:after="160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Итоговая оценка государственного экзамена определяется как среднее арифметическое оценок теоретической и практической части ГЭ и округляется к ближайшему целому.</w:t>
      </w:r>
    </w:p>
    <w:p w:rsidR="002C293B" w:rsidRDefault="002C293B">
      <w:pPr>
        <w:tabs>
          <w:tab w:val="left" w:pos="1134"/>
        </w:tabs>
        <w:suppressAutoHyphens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C293B" w:rsidRDefault="00800D7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br w:type="page"/>
      </w:r>
    </w:p>
    <w:p w:rsidR="002C293B" w:rsidRDefault="00800D7C">
      <w:pPr>
        <w:spacing w:after="0" w:line="240" w:lineRule="auto"/>
        <w:jc w:val="center"/>
        <w:rPr>
          <w:shd w:val="clear" w:color="auto" w:fill="FFFF00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 ПОРЯДОК ОРГАНИЗАЦИИ И ПРОВЕДЕНИЯ ЗАЩИТЫ </w:t>
      </w:r>
      <w:r>
        <w:rPr>
          <w:rFonts w:ascii="Times New Roman" w:hAnsi="Times New Roman"/>
          <w:b/>
          <w:sz w:val="24"/>
          <w:szCs w:val="24"/>
        </w:rPr>
        <w:br/>
        <w:t>Д</w:t>
      </w:r>
      <w:r>
        <w:rPr>
          <w:rFonts w:ascii="Times New Roman" w:hAnsi="Times New Roman"/>
          <w:b/>
          <w:sz w:val="24"/>
          <w:szCs w:val="24"/>
        </w:rPr>
        <w:t>ИПЛОМНОГО ПРОЕКТА (РАБОТЫ)</w:t>
      </w:r>
    </w:p>
    <w:p w:rsidR="002C293B" w:rsidRDefault="002C293B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  <w:r>
        <w:rPr>
          <w:lang w:val="ru-RU"/>
        </w:rPr>
        <w:t>Программа организации проведения защиты дипломного проекта (работы) как часть программы ГИА должна включать:</w:t>
      </w:r>
    </w:p>
    <w:p w:rsidR="002C293B" w:rsidRDefault="002C293B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3.1 Общие положения</w:t>
      </w:r>
    </w:p>
    <w:p w:rsidR="002C293B" w:rsidRDefault="00800D7C">
      <w:pPr>
        <w:pStyle w:val="afff0"/>
        <w:spacing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 xml:space="preserve">Дипломный проект (работа) направлен на систематизацию и закрепление знаний выпускника по </w:t>
      </w:r>
      <w:r>
        <w:rPr>
          <w:iCs/>
          <w:lang w:val="ru-RU"/>
        </w:rPr>
        <w:t>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</w:t>
      </w:r>
      <w:r>
        <w:rPr>
          <w:iCs/>
          <w:lang w:val="ru-RU"/>
        </w:rPr>
        <w:t>ускника в рамках выбранной темы, а также сформированность его профессиональных знаний и умений.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</w:t>
      </w:r>
      <w:r>
        <w:rPr>
          <w:iCs/>
          <w:lang w:val="ru-RU"/>
        </w:rPr>
        <w:t>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</w:t>
      </w:r>
      <w:r>
        <w:rPr>
          <w:iCs/>
          <w:lang w:val="ru-RU"/>
        </w:rPr>
        <w:t>ю программу среднего профессионального образования.</w:t>
      </w:r>
    </w:p>
    <w:p w:rsidR="002C293B" w:rsidRDefault="00800D7C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Для подготовки дипломного проекта (работы) выпускнику назначается руководитель и при необходимости консультанты, оказывающие выпускнику методическую поддержку.</w:t>
      </w:r>
    </w:p>
    <w:p w:rsidR="002C293B" w:rsidRDefault="00800D7C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Закрепление за выпускниками тем дипломных пр</w:t>
      </w:r>
      <w:r>
        <w:rPr>
          <w:iCs/>
          <w:lang w:val="ru-RU"/>
        </w:rPr>
        <w:t>оектов (работ), назначение руководителей и консультантов осуществляется распорядительным актом образовательной организации.</w:t>
      </w:r>
    </w:p>
    <w:p w:rsidR="002C293B" w:rsidRDefault="002C293B">
      <w:pPr>
        <w:pStyle w:val="afff0"/>
        <w:spacing w:before="0" w:after="0" w:line="276" w:lineRule="auto"/>
        <w:ind w:left="0" w:firstLine="142"/>
        <w:contextualSpacing/>
        <w:jc w:val="both"/>
        <w:rPr>
          <w:iCs/>
          <w:lang w:val="ru-RU"/>
        </w:rPr>
      </w:pP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3.2 Примерная тематика дипломных проектов (работы) по специальности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</w:t>
      </w:r>
      <w:r>
        <w:rPr>
          <w:iCs/>
          <w:lang w:val="ru-RU"/>
        </w:rPr>
        <w:t>й организацией самостоятельно, должна отвечать современным требованиям развития морского и речного флота и иметь практико-ориентированный характер.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Примерные темы дипломных проектов (работ) могут отражать следующие направления: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- а</w:t>
      </w:r>
      <w:r>
        <w:rPr>
          <w:iCs/>
          <w:color w:val="1A1A1A"/>
          <w:lang w:val="ru-RU"/>
        </w:rPr>
        <w:t>нализ конструктивных особ</w:t>
      </w:r>
      <w:r>
        <w:rPr>
          <w:iCs/>
          <w:color w:val="1A1A1A"/>
          <w:lang w:val="ru-RU"/>
        </w:rPr>
        <w:t>енностей энергетической установки судов различных проектов;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выявление резервов повышения безопасности, экологичности работы силовой установки;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анализ причин и способы восстановления деталей главного двигателя судов различных проектов;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анализ эксплуат</w:t>
      </w:r>
      <w:r>
        <w:rPr>
          <w:iCs/>
          <w:color w:val="1A1A1A"/>
          <w:lang w:val="ru-RU"/>
        </w:rPr>
        <w:t>ации различных систем двигателя судна;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совершенствования эксплуатации главного двигателя судов различных проектов;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модернизация главного двигателя судов различных проектов.</w:t>
      </w:r>
    </w:p>
    <w:p w:rsidR="002C293B" w:rsidRDefault="002C293B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3.3 Структура и содержание дипломного проекта (работы)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iCs/>
          <w:lang w:val="ru-RU"/>
        </w:rPr>
        <w:t xml:space="preserve">Дипломный проект (работа) должен включать в себя расчетно-пояснительную записку </w:t>
      </w:r>
      <w:r>
        <w:rPr>
          <w:szCs w:val="28"/>
          <w:lang w:val="ru-RU"/>
        </w:rPr>
        <w:t>состоящую из: титульного листа; листа с заданием, содержания, введения, основной части, заключения, списка использованной литературы и приложений.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Во введении необходимо обосно</w:t>
      </w:r>
      <w:r>
        <w:rPr>
          <w:szCs w:val="28"/>
          <w:lang w:val="ru-RU"/>
        </w:rPr>
        <w:t>вать актуальность и практическую значимость выбранной темы, сформулировать цель и задачи, объект и предмет дипломного проекта (работы), круг рассматриваемых проблем.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Основная часть дипломного проекта (работы) включает главы (параграфы, разделы) в соответст</w:t>
      </w:r>
      <w:r>
        <w:rPr>
          <w:lang w:val="ru-RU"/>
        </w:rPr>
        <w:t>вии с логической структурой изложения. Название главы не должно дублировать название темы, а название параграфов - название глав. Формулировки должны быть лаконичными и отражать суть главы (параграфа).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Основная часть дипломного проекта (работы) должна соде</w:t>
      </w:r>
      <w:r>
        <w:rPr>
          <w:lang w:val="ru-RU"/>
        </w:rPr>
        <w:t>ржать не менее двух глав.</w:t>
      </w:r>
    </w:p>
    <w:p w:rsidR="002C293B" w:rsidRDefault="00800D7C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глава посвящается теоретическим аспектам изучаемого объекта и предмета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дипломного проекта (работы). В ней содержится обзор используемых источников информации, нормативной базы по теме дипломного проекта (работы).</w:t>
      </w:r>
    </w:p>
    <w:p w:rsidR="002C293B" w:rsidRDefault="00800D7C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Вторая </w:t>
      </w:r>
      <w:r>
        <w:rPr>
          <w:rFonts w:ascii="Times New Roman" w:hAnsi="Times New Roman" w:cs="Times New Roman"/>
          <w:sz w:val="24"/>
          <w:szCs w:val="24"/>
        </w:rPr>
        <w:t>глава должна быть посвящена анализу практического материала. В этой главе содержится:</w:t>
      </w:r>
    </w:p>
    <w:p w:rsidR="002C293B" w:rsidRDefault="00800D7C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конкретного материала по выбранной теме;</w:t>
      </w:r>
    </w:p>
    <w:p w:rsidR="002C293B" w:rsidRDefault="00800D7C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выявленных проблем и тенденций развития объекта и предмета изучения на основе анализа конкретного материала п</w:t>
      </w:r>
      <w:r>
        <w:rPr>
          <w:rFonts w:ascii="Times New Roman" w:hAnsi="Times New Roman" w:cs="Times New Roman"/>
          <w:sz w:val="24"/>
          <w:szCs w:val="24"/>
        </w:rPr>
        <w:t>о выбранной теме;</w:t>
      </w:r>
    </w:p>
    <w:p w:rsidR="002C293B" w:rsidRDefault="00800D7C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способов решения выявленных проблем.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В ходе анализа могут использоваться аналитические таблицы, расчеты, формулы, схемы, диаграммы и графики.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 xml:space="preserve">Завершающей частью дипломного проекта (работы) является заключение, которое содержит </w:t>
      </w:r>
      <w:r>
        <w:rPr>
          <w:lang w:val="ru-RU"/>
        </w:rPr>
        <w:t xml:space="preserve">выводы и предложения с их кратким обоснованием в соответствии с поставленной целью и задачами, раскрывает значимость полученных результатов. 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Список использованной литературы отражает перечень источников, которые использовались при написании дипломного про</w:t>
      </w:r>
      <w:r>
        <w:rPr>
          <w:lang w:val="ru-RU"/>
        </w:rPr>
        <w:t>екта (работы).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Приложения могут состоять из дополнительных справочных материалов, имеющих вспомогательное значение, например: копий документов, выдержек из отчетных материалов, статистических данных, схем, таблиц, диаграмм, программ, положений и т.п.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lang w:val="ru-RU"/>
        </w:rPr>
        <w:t>Объем</w:t>
      </w:r>
      <w:r>
        <w:rPr>
          <w:lang w:val="ru-RU"/>
        </w:rPr>
        <w:t xml:space="preserve"> дипломного проекта (работы) должен составлять 30 - 50 страниц печатного текста (без приложений).</w:t>
      </w:r>
    </w:p>
    <w:p w:rsidR="002C293B" w:rsidRDefault="002C293B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3.4. Порядок оценки результатов дипломного проекта (работы)</w:t>
      </w:r>
    </w:p>
    <w:p w:rsidR="002C293B" w:rsidRDefault="00800D7C">
      <w:pPr>
        <w:spacing w:after="0"/>
        <w:ind w:firstLine="680"/>
        <w:jc w:val="both"/>
      </w:pPr>
      <w:r>
        <w:rPr>
          <w:rStyle w:val="FontStyle44"/>
          <w:sz w:val="24"/>
          <w:szCs w:val="24"/>
        </w:rPr>
        <w:t xml:space="preserve">Для определения качества </w:t>
      </w:r>
      <w:r>
        <w:rPr>
          <w:rFonts w:ascii="Times New Roman" w:hAnsi="Times New Roman"/>
          <w:sz w:val="24"/>
        </w:rPr>
        <w:t>дипломного проекта (работы)</w:t>
      </w:r>
      <w:r>
        <w:rPr>
          <w:rStyle w:val="FontStyle44"/>
          <w:sz w:val="24"/>
          <w:szCs w:val="24"/>
        </w:rPr>
        <w:t xml:space="preserve"> предлагаются следующие основные показатели е</w:t>
      </w:r>
      <w:r>
        <w:rPr>
          <w:rStyle w:val="FontStyle44"/>
          <w:sz w:val="24"/>
          <w:szCs w:val="24"/>
        </w:rPr>
        <w:t>го оценки:</w:t>
      </w:r>
    </w:p>
    <w:p w:rsidR="002C293B" w:rsidRDefault="00800D7C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соответствие темы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специальности, требованиям общепрофессиональной (специальной) подготовки, сформулированным целям и задачам;</w:t>
      </w:r>
    </w:p>
    <w:p w:rsidR="002C293B" w:rsidRDefault="00800D7C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умение систематизировать и обобщать факты, самостоятельно решать поставленные задачи (в</w:t>
      </w:r>
      <w:r>
        <w:rPr>
          <w:rStyle w:val="FontStyle44"/>
          <w:sz w:val="24"/>
          <w:szCs w:val="24"/>
        </w:rPr>
        <w:t xml:space="preserve"> том числе и нестандартные);</w:t>
      </w:r>
    </w:p>
    <w:p w:rsidR="002C293B" w:rsidRDefault="00800D7C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структура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и культура его оформления, последовательность и логичность, завершенность изложения, наличие научно-справочного аппарата, стиль изложения;</w:t>
      </w:r>
    </w:p>
    <w:p w:rsidR="002C293B" w:rsidRDefault="00800D7C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достоверность и объективность результатов </w:t>
      </w:r>
      <w:r>
        <w:t>дипл</w:t>
      </w:r>
      <w:r>
        <w:t>омного проекта (работы)</w:t>
      </w:r>
      <w:r>
        <w:rPr>
          <w:rStyle w:val="FontStyle44"/>
          <w:sz w:val="24"/>
          <w:szCs w:val="24"/>
        </w:rPr>
        <w:t>, использование собственных исследований и реального опыта, логические аргументы;</w:t>
      </w:r>
    </w:p>
    <w:p w:rsidR="002C293B" w:rsidRDefault="00800D7C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использование современных информационных технологий и вычислительной техники;</w:t>
      </w:r>
    </w:p>
    <w:p w:rsidR="002C293B" w:rsidRDefault="00800D7C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возможность использования результатов в профессиональной практике.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rStyle w:val="FontStyle44"/>
          <w:sz w:val="24"/>
          <w:szCs w:val="24"/>
          <w:lang w:val="ru-RU"/>
        </w:rPr>
        <w:lastRenderedPageBreak/>
        <w:t xml:space="preserve">При оценке </w:t>
      </w:r>
      <w:r>
        <w:rPr>
          <w:lang w:val="ru-RU"/>
        </w:rPr>
        <w:t xml:space="preserve">дипломного проекта (работы) </w:t>
      </w:r>
      <w:r>
        <w:rPr>
          <w:rStyle w:val="FontStyle44"/>
          <w:sz w:val="24"/>
          <w:szCs w:val="24"/>
          <w:lang w:val="ru-RU"/>
        </w:rPr>
        <w:t xml:space="preserve">дополнительно должны быть учтены качество сообщения, отражающего основные моменты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 xml:space="preserve">, и ответы выпускника на вопросы, заданные по теме его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>.</w:t>
      </w:r>
    </w:p>
    <w:p w:rsidR="002C293B" w:rsidRDefault="002C293B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3.5 Порядок оценки защи</w:t>
      </w:r>
      <w:r>
        <w:rPr>
          <w:b/>
          <w:bCs/>
          <w:lang w:val="ru-RU"/>
        </w:rPr>
        <w:t>ты дипломного проекта (работы)</w:t>
      </w:r>
    </w:p>
    <w:p w:rsidR="002C293B" w:rsidRDefault="00800D7C">
      <w:pPr>
        <w:pStyle w:val="Style15"/>
        <w:widowControl/>
        <w:suppressAutoHyphens/>
        <w:spacing w:line="276" w:lineRule="auto"/>
        <w:ind w:firstLine="680"/>
        <w:rPr>
          <w:rStyle w:val="FontStyle41"/>
          <w:i w:val="0"/>
          <w:iCs w:val="0"/>
          <w:sz w:val="24"/>
          <w:szCs w:val="28"/>
        </w:rPr>
      </w:pPr>
      <w:r>
        <w:rPr>
          <w:rStyle w:val="FontStyle44"/>
          <w:sz w:val="24"/>
          <w:szCs w:val="28"/>
        </w:rPr>
        <w:t xml:space="preserve">Результаты защиты определяются оценками </w:t>
      </w:r>
      <w:r>
        <w:rPr>
          <w:rStyle w:val="FontStyle41"/>
          <w:i w:val="0"/>
          <w:sz w:val="24"/>
          <w:szCs w:val="28"/>
        </w:rPr>
        <w:t>«отлично», ««хорошо», «удовлетворительно», «неудовлетворительно».</w:t>
      </w:r>
    </w:p>
    <w:p w:rsidR="002C293B" w:rsidRDefault="00800D7C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«Отлично»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который имеет положительные отзывы руководителя и рецензента. При </w:t>
      </w:r>
      <w:r>
        <w:rPr>
          <w:rStyle w:val="FontStyle44"/>
          <w:sz w:val="24"/>
          <w:szCs w:val="28"/>
        </w:rPr>
        <w:t>защите</w:t>
      </w:r>
      <w:r>
        <w:t xml:space="preserve"> дипломного проекта (работы)</w:t>
      </w:r>
      <w:r>
        <w:rPr>
          <w:rStyle w:val="FontStyle44"/>
          <w:sz w:val="24"/>
          <w:szCs w:val="28"/>
        </w:rPr>
        <w:t xml:space="preserve"> обучающийся - выпускник показывает глубокое знание вопросов темы, свободно оперирует данными исследования, вносит обоснованные предложения, во время доклада использует презентацию, легко отвечает на поставленные вопросы, </w:t>
      </w:r>
      <w:r>
        <w:rPr>
          <w:rStyle w:val="FontStyle44"/>
          <w:sz w:val="24"/>
          <w:szCs w:val="28"/>
        </w:rPr>
        <w:t>демонстрирует более глубокое владение общими и профессиональными компетенциями.</w:t>
      </w:r>
    </w:p>
    <w:p w:rsidR="002C293B" w:rsidRDefault="00800D7C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3"/>
          <w:b w:val="0"/>
          <w:sz w:val="24"/>
          <w:szCs w:val="28"/>
        </w:rPr>
        <w:t>«Хорошо»</w:t>
      </w:r>
      <w:r>
        <w:rPr>
          <w:rStyle w:val="FontStyle43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который имеет положительный отзыв руководителя и рецензента. При защите </w:t>
      </w:r>
      <w:r>
        <w:t xml:space="preserve">дипломного проекта (работы) </w:t>
      </w:r>
      <w:r>
        <w:rPr>
          <w:rStyle w:val="FontStyle44"/>
          <w:sz w:val="24"/>
          <w:szCs w:val="28"/>
        </w:rPr>
        <w:t xml:space="preserve">обучающийся - выпускник </w:t>
      </w:r>
      <w:r>
        <w:rPr>
          <w:rStyle w:val="FontStyle44"/>
          <w:sz w:val="24"/>
          <w:szCs w:val="28"/>
        </w:rPr>
        <w:t>показывает знания вопросов темы, оперирует данными исследования, во время доклада использует наглядные пособия, без особых затруднений отвечает на поставленные вопросы, демонстрирует глубокое владение общими и профессиональными компетенциями.</w:t>
      </w:r>
    </w:p>
    <w:p w:rsidR="002C293B" w:rsidRDefault="00800D7C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«Удовлетворит</w:t>
      </w:r>
      <w:r>
        <w:rPr>
          <w:rStyle w:val="FontStyle42"/>
          <w:b w:val="0"/>
          <w:i w:val="0"/>
          <w:sz w:val="24"/>
          <w:szCs w:val="28"/>
        </w:rPr>
        <w:t>ельно»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в отзывах руководителя и рецензента которой имеются замечания по содержанию </w:t>
      </w:r>
      <w:r>
        <w:t xml:space="preserve">дипломного проекта (работы) </w:t>
      </w:r>
      <w:r>
        <w:rPr>
          <w:rStyle w:val="FontStyle44"/>
          <w:sz w:val="24"/>
          <w:szCs w:val="28"/>
        </w:rPr>
        <w:t xml:space="preserve">и методике анализа. При защите </w:t>
      </w:r>
      <w:r>
        <w:t>д</w:t>
      </w:r>
      <w:r>
        <w:rPr>
          <w:rStyle w:val="FontStyle44"/>
          <w:sz w:val="24"/>
          <w:szCs w:val="28"/>
        </w:rPr>
        <w:t>ипломного проекта (работы) обучающийся - выпускник проявляет неуверенн</w:t>
      </w:r>
      <w:r>
        <w:rPr>
          <w:rStyle w:val="FontStyle44"/>
          <w:sz w:val="24"/>
          <w:szCs w:val="28"/>
        </w:rPr>
        <w:t>ость, показывает слабое знание вопросов темы, не всегда дает исчерпывающие аргументированные ответы на заданные вопросы, демонстрирует поверхностное владение общими и профессиональными компетенциями.</w:t>
      </w:r>
    </w:p>
    <w:p w:rsidR="002C293B" w:rsidRDefault="00800D7C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bookmarkStart w:id="2" w:name="_Hlk143702245"/>
      <w:r>
        <w:rPr>
          <w:rStyle w:val="FontStyle44"/>
          <w:sz w:val="24"/>
          <w:szCs w:val="28"/>
          <w:lang w:val="ru-RU" w:eastAsia="ru-RU"/>
        </w:rPr>
        <w:t>«Неудовлетворительно» выставляется за дипломный проект (</w:t>
      </w:r>
      <w:r>
        <w:rPr>
          <w:rStyle w:val="FontStyle44"/>
          <w:sz w:val="24"/>
          <w:szCs w:val="28"/>
          <w:lang w:val="ru-RU" w:eastAsia="ru-RU"/>
        </w:rPr>
        <w:t>работу), в отзывах руководителя и рецензента которой имеются критические замечания. При защите дипломного проекта (работы) выпускник затрудняется отвечать на поставленные вопросы по теме, не знает теории вопроса, при ответе допускает существенные ошибки. К</w:t>
      </w:r>
      <w:r>
        <w:rPr>
          <w:rStyle w:val="FontStyle44"/>
          <w:sz w:val="24"/>
          <w:szCs w:val="28"/>
          <w:lang w:val="ru-RU" w:eastAsia="ru-RU"/>
        </w:rPr>
        <w:t xml:space="preserve"> защите не подготовлены наглядные пособия, демонстрирует владение общими и профессиональными компетенциями не в полном объеме.</w:t>
      </w:r>
      <w:bookmarkEnd w:id="2"/>
    </w:p>
    <w:sectPr w:rsidR="002C293B">
      <w:headerReference w:type="default" r:id="rId9"/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0D7C">
      <w:pPr>
        <w:spacing w:after="0" w:line="240" w:lineRule="auto"/>
      </w:pPr>
      <w:r>
        <w:separator/>
      </w:r>
    </w:p>
  </w:endnote>
  <w:endnote w:type="continuationSeparator" w:id="0">
    <w:p w:rsidR="00000000" w:rsidRDefault="0080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93B" w:rsidRDefault="002C293B">
    <w:pPr>
      <w:pStyle w:val="aff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0D7C">
      <w:pPr>
        <w:spacing w:after="0" w:line="240" w:lineRule="auto"/>
      </w:pPr>
      <w:r>
        <w:separator/>
      </w:r>
    </w:p>
  </w:footnote>
  <w:footnote w:type="continuationSeparator" w:id="0">
    <w:p w:rsidR="00000000" w:rsidRDefault="00800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5778213"/>
      <w:docPartObj>
        <w:docPartGallery w:val="Page Numbers (Top of Page)"/>
        <w:docPartUnique/>
      </w:docPartObj>
    </w:sdtPr>
    <w:sdtEndPr/>
    <w:sdtContent>
      <w:p w:rsidR="002C293B" w:rsidRDefault="00800D7C">
        <w:pPr>
          <w:pStyle w:val="afff2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  <w:p w:rsidR="002C293B" w:rsidRDefault="00800D7C">
        <w:pPr>
          <w:pStyle w:val="afff2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A4450"/>
    <w:multiLevelType w:val="multilevel"/>
    <w:tmpl w:val="02549B3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>
    <w:nsid w:val="17AC5DAE"/>
    <w:multiLevelType w:val="multilevel"/>
    <w:tmpl w:val="4A8A0742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E8F07BA"/>
    <w:multiLevelType w:val="multilevel"/>
    <w:tmpl w:val="258E26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3">
    <w:nsid w:val="5C4D4F00"/>
    <w:multiLevelType w:val="multilevel"/>
    <w:tmpl w:val="E8468B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12737CA"/>
    <w:multiLevelType w:val="multilevel"/>
    <w:tmpl w:val="01102D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5">
    <w:nsid w:val="742F0DD4"/>
    <w:multiLevelType w:val="multilevel"/>
    <w:tmpl w:val="70F8666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EBE0B55"/>
    <w:multiLevelType w:val="multilevel"/>
    <w:tmpl w:val="C39E16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0"/>
    <w:lvlOverride w:ilvl="0">
      <w:startOverride w:val="1"/>
    </w:lvlOverride>
  </w:num>
  <w:num w:numId="9">
    <w:abstractNumId w:val="4"/>
    <w:lvlOverride w:ilvl="0"/>
    <w:lvlOverride w:ilvl="1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3B"/>
    <w:rsid w:val="002C293B"/>
    <w:rsid w:val="0080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5C491-D9EF-414D-AC81-2143233B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2023-09-10T17:21:00Z</dcterms:created>
  <dcterms:modified xsi:type="dcterms:W3CDTF">2023-09-10T17:21:00Z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