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footer4.xml" ContentType="application/vnd.openxmlformats-officedocument.wordprocessingml.footer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spacing w:lineRule="auto" w:line="276"/>
        <w:rPr>
          <w:rFonts w:ascii="Times New Roman" w:hAnsi="Times New Roman" w:cs="Times New Roman" w:eastAsia="Times New Roman"/>
          <w:b/>
          <w:sz w:val="24"/>
          <w:szCs w:val="24"/>
        </w:rPr>
      </w:pPr>
      <w:r>
        <w:rPr>
          <w:rFonts w:ascii="Times New Roman" w:hAnsi="Times New Roman" w:cs="Times New Roman" w:eastAsia="Times New Roman"/>
          <w:b/>
          <w:sz w:val="24"/>
          <w:szCs w:val="24"/>
        </w:rPr>
        <w:t xml:space="preserve">Приложение 4</w:t>
      </w:r>
      <w:r>
        <w:rPr>
          <w:rFonts w:ascii="Times New Roman" w:hAnsi="Times New Roman" w:cs="Times New Roman" w:eastAsia="Times New Roman"/>
          <w:sz w:val="24"/>
        </w:rPr>
      </w:r>
    </w:p>
    <w:p>
      <w:pPr>
        <w:jc w:val="right"/>
        <w:spacing w:lineRule="auto" w:line="276"/>
        <w:rPr>
          <w:rFonts w:ascii="Times New Roman" w:hAnsi="Times New Roman" w:cs="Times New Roman" w:eastAsia="Times New Roman"/>
          <w:b w:val="false"/>
          <w:bCs/>
          <w:sz w:val="24"/>
          <w:szCs w:val="24"/>
        </w:rPr>
      </w:pPr>
      <w:r>
        <w:rPr>
          <w:rFonts w:ascii="Times New Roman" w:hAnsi="Times New Roman" w:cs="Times New Roman" w:eastAsia="Times New Roman"/>
          <w:b w:val="false"/>
          <w:bCs/>
          <w:sz w:val="24"/>
          <w:szCs w:val="24"/>
        </w:rPr>
        <w:t xml:space="preserve">к ПООП по специальности</w:t>
      </w:r>
      <w:r>
        <w:rPr>
          <w:rFonts w:ascii="Times New Roman" w:hAnsi="Times New Roman" w:cs="Times New Roman" w:eastAsia="Times New Roman"/>
          <w:b w:val="false"/>
          <w:sz w:val="24"/>
        </w:rPr>
      </w:r>
    </w:p>
    <w:p>
      <w:pPr>
        <w:jc w:val="right"/>
        <w:spacing w:lineRule="auto" w:line="276"/>
        <w:rPr>
          <w:rFonts w:ascii="Times New Roman" w:hAnsi="Times New Roman" w:cs="Times New Roman" w:eastAsia="Times New Roman"/>
          <w:b w:val="false"/>
          <w:sz w:val="24"/>
          <w:szCs w:val="24"/>
        </w:rPr>
      </w:pPr>
      <w:r>
        <w:rPr>
          <w:rFonts w:ascii="Times New Roman" w:hAnsi="Times New Roman" w:cs="Times New Roman" w:eastAsia="Times New Roman"/>
          <w:b w:val="false"/>
          <w:sz w:val="24"/>
          <w:szCs w:val="24"/>
        </w:rPr>
        <w:t xml:space="preserve">19.02.11 Технология продуктов питания</w:t>
      </w:r>
      <w:r>
        <w:rPr>
          <w:rFonts w:ascii="Times New Roman" w:hAnsi="Times New Roman" w:cs="Times New Roman" w:eastAsia="Times New Roman"/>
          <w:b w:val="false"/>
          <w:sz w:val="24"/>
        </w:rPr>
      </w:r>
    </w:p>
    <w:p>
      <w:pPr>
        <w:jc w:val="right"/>
        <w:spacing w:lineRule="auto" w:line="276"/>
        <w:rPr>
          <w:rFonts w:ascii="Times New Roman" w:hAnsi="Times New Roman" w:cs="Times New Roman" w:eastAsia="Times New Roman"/>
          <w:b w:val="false"/>
          <w:sz w:val="24"/>
          <w:szCs w:val="24"/>
        </w:rPr>
      </w:pPr>
      <w:r>
        <w:rPr>
          <w:rFonts w:ascii="Times New Roman" w:hAnsi="Times New Roman" w:cs="Times New Roman" w:eastAsia="Times New Roman"/>
          <w:b w:val="false"/>
          <w:sz w:val="24"/>
          <w:szCs w:val="24"/>
        </w:rPr>
        <w:t xml:space="preserve"> из </w:t>
      </w:r>
      <w:r>
        <w:rPr>
          <w:rFonts w:ascii="Times New Roman" w:hAnsi="Times New Roman" w:cs="Times New Roman" w:eastAsia="Times New Roman"/>
          <w:b w:val="false"/>
          <w:sz w:val="24"/>
          <w:szCs w:val="24"/>
        </w:rPr>
        <w:t xml:space="preserve">растительного сырья</w:t>
      </w:r>
      <w:r>
        <w:rPr>
          <w:rFonts w:ascii="Times New Roman" w:hAnsi="Times New Roman" w:cs="Times New Roman" w:eastAsia="Times New Roman"/>
          <w:b w:val="false"/>
          <w:sz w:val="24"/>
        </w:rPr>
      </w:r>
    </w:p>
    <w:p>
      <w:pPr>
        <w:jc w:val="right"/>
        <w:spacing w:lineRule="auto" w:line="276"/>
        <w:rPr>
          <w:rFonts w:ascii="Times New Roman" w:hAnsi="Times New Roman" w:cs="Times New Roman" w:eastAsia="Times New Roman"/>
          <w:b/>
          <w:i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sz w:val="24"/>
          <w:szCs w:val="24"/>
        </w:rPr>
        <w:t xml:space="preserve">ПРИМЕРНАЯ РАБОЧАЯ ПРОГРАММА ВОСПИТАНИЯ</w:t>
      </w:r>
      <w:r>
        <w:rPr>
          <w:rFonts w:ascii="Times New Roman" w:hAnsi="Times New Roman" w:cs="Times New Roman" w:eastAsia="Times New Roman"/>
          <w:sz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iCs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iCs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sz w:val="24"/>
          <w:szCs w:val="24"/>
        </w:rPr>
      </w:pPr>
      <w:r>
        <w:rPr>
          <w:rFonts w:ascii="Times New Roman" w:hAnsi="Times New Roman" w:cs="Times New Roman" w:eastAsia="Times New Roman"/>
          <w:b/>
          <w:sz w:val="24"/>
          <w:szCs w:val="24"/>
        </w:rPr>
        <w:t xml:space="preserve">19.02.11  Технология продуктов питания из растительного сырья</w:t>
      </w:r>
      <w:r>
        <w:rPr>
          <w:rFonts w:ascii="Times New Roman" w:hAnsi="Times New Roman" w:cs="Times New Roman" w:eastAsia="Times New Roman"/>
          <w:sz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Cs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Cs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Cs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Cs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Cs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Cs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Cs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Cs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Cs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Cs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Cs/>
          <w:sz w:val="24"/>
          <w:szCs w:val="24"/>
        </w:rPr>
      </w:pPr>
      <w:r>
        <w:rPr>
          <w:rFonts w:ascii="Times New Roman" w:hAnsi="Times New Roman" w:cs="Times New Roman" w:eastAsia="Times New Roman"/>
          <w:b/>
          <w:iCs/>
          <w:sz w:val="24"/>
          <w:szCs w:val="24"/>
        </w:rPr>
        <w:t xml:space="preserve">Короча, 2022г.</w:t>
      </w:r>
      <w:r>
        <w:rPr>
          <w:rFonts w:ascii="Times New Roman" w:hAnsi="Times New Roman" w:cs="Times New Roman" w:eastAsia="Times New Roman"/>
          <w:sz w:val="24"/>
        </w:rPr>
      </w:r>
    </w:p>
    <w:p>
      <w:pPr>
        <w:jc w:val="center"/>
        <w:spacing w:lineRule="auto" w:line="276" w:after="120" w:before="120"/>
        <w:rPr>
          <w:rFonts w:ascii="Times New Roman" w:hAnsi="Times New Roman" w:cs="Times New Roman" w:eastAsia="Times New Roman"/>
          <w:b/>
          <w:sz w:val="24"/>
          <w:szCs w:val="24"/>
        </w:rPr>
      </w:pPr>
      <w:r>
        <w:rPr>
          <w:rFonts w:ascii="Times New Roman" w:hAnsi="Times New Roman" w:cs="Times New Roman" w:eastAsia="Times New Roman"/>
          <w:b/>
          <w:sz w:val="24"/>
          <w:szCs w:val="24"/>
        </w:rPr>
        <w:br w:type="page"/>
      </w:r>
      <w:r>
        <w:rPr>
          <w:rFonts w:ascii="Times New Roman" w:hAnsi="Times New Roman" w:cs="Times New Roman" w:eastAsia="Times New Roman"/>
          <w:b/>
          <w:sz w:val="24"/>
          <w:szCs w:val="24"/>
        </w:rPr>
        <w:t xml:space="preserve">СОДЕРЖАНИЕ</w:t>
      </w:r>
      <w:r>
        <w:rPr>
          <w:rFonts w:ascii="Times New Roman" w:hAnsi="Times New Roman" w:cs="Times New Roman" w:eastAsia="Times New Roman"/>
          <w:sz w:val="24"/>
        </w:rPr>
      </w:r>
    </w:p>
    <w:p>
      <w:pPr>
        <w:jc w:val="center"/>
        <w:spacing w:lineRule="auto" w:line="276" w:after="120" w:before="120"/>
        <w:rPr>
          <w:rFonts w:ascii="Times New Roman" w:hAnsi="Times New Roman" w:cs="Times New Roman" w:eastAsia="Times New Roman"/>
          <w:b/>
          <w:sz w:val="24"/>
          <w:szCs w:val="24"/>
        </w:rPr>
      </w:pPr>
      <w:r>
        <w:rPr>
          <w:rFonts w:ascii="Times New Roman" w:hAnsi="Times New Roman" w:cs="Times New Roman" w:eastAsia="Times New Roman"/>
          <w:b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keepNext/>
        <w:spacing w:lineRule="auto" w:line="276" w:after="120" w:before="120"/>
        <w:tabs>
          <w:tab w:val="right" w:pos="9356" w:leader="dot"/>
        </w:tabs>
        <w:rPr>
          <w:rFonts w:ascii="Times New Roman" w:hAnsi="Times New Roman" w:cs="Times New Roman" w:eastAsia="Times New Roman"/>
          <w:b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sz w:val="24"/>
        </w:rPr>
      </w:r>
      <w:bookmarkStart w:id="0" w:name="_Hlk73028408"/>
      <w:r>
        <w:rPr>
          <w:rFonts w:ascii="Times New Roman" w:hAnsi="Times New Roman" w:cs="Times New Roman" w:eastAsia="Times New Roman"/>
          <w:b/>
          <w:sz w:val="24"/>
          <w:szCs w:val="24"/>
          <w:lang w:eastAsia="en-US"/>
        </w:rPr>
        <w:t xml:space="preserve">РАЗДЕЛ 1. </w:t>
      </w:r>
      <w:r>
        <w:rPr>
          <w:rFonts w:ascii="Times New Roman" w:hAnsi="Times New Roman" w:cs="Times New Roman" w:eastAsia="Times New Roman"/>
          <w:b/>
          <w:sz w:val="24"/>
          <w:szCs w:val="24"/>
          <w:lang w:eastAsia="en-US"/>
        </w:rPr>
        <w:t xml:space="preserve">ПАСПОРТ </w:t>
      </w:r>
      <w:r>
        <w:rPr>
          <w:rFonts w:ascii="Times New Roman" w:hAnsi="Times New Roman" w:cs="Times New Roman" w:eastAsia="Times New Roman"/>
          <w:b/>
          <w:sz w:val="24"/>
          <w:szCs w:val="24"/>
          <w:lang w:eastAsia="en-US"/>
        </w:rPr>
        <w:t xml:space="preserve">ПРИМЕРНОЙ РАБОЧЕЙ </w:t>
      </w:r>
      <w:r>
        <w:rPr>
          <w:rFonts w:ascii="Times New Roman" w:hAnsi="Times New Roman" w:cs="Times New Roman" w:eastAsia="Times New Roman"/>
          <w:b/>
          <w:sz w:val="24"/>
          <w:szCs w:val="24"/>
          <w:lang w:eastAsia="en-US"/>
        </w:rPr>
        <w:t xml:space="preserve">ПРОГРАММЫ</w:t>
      </w:r>
      <w:r>
        <w:rPr>
          <w:rFonts w:ascii="Times New Roman" w:hAnsi="Times New Roman" w:cs="Times New Roman" w:eastAsia="Times New Roman"/>
          <w:b/>
          <w:sz w:val="24"/>
          <w:szCs w:val="24"/>
          <w:lang w:eastAsia="en-US"/>
        </w:rPr>
        <w:t xml:space="preserve"> ВОСПИТАНИЯ</w:t>
      </w:r>
      <w:r>
        <w:rPr>
          <w:rFonts w:ascii="Times New Roman" w:hAnsi="Times New Roman" w:cs="Times New Roman" w:eastAsia="Times New Roman"/>
          <w:sz w:val="24"/>
        </w:rPr>
      </w:r>
    </w:p>
    <w:p>
      <w:pPr>
        <w:keepNext/>
        <w:spacing w:lineRule="auto" w:line="276" w:after="120" w:before="120"/>
        <w:tabs>
          <w:tab w:val="right" w:pos="9356" w:leader="dot"/>
        </w:tabs>
        <w:rPr>
          <w:rFonts w:ascii="Times New Roman" w:hAnsi="Times New Roman" w:cs="Times New Roman" w:eastAsia="Times New Roman"/>
          <w:b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b/>
          <w:sz w:val="24"/>
          <w:szCs w:val="24"/>
          <w:lang w:eastAsia="en-US"/>
        </w:rPr>
        <w:t xml:space="preserve">РАЗДЕЛ 2. </w:t>
      </w:r>
      <w:r>
        <w:rPr>
          <w:rFonts w:ascii="Times New Roman" w:hAnsi="Times New Roman" w:cs="Times New Roman" w:eastAsia="Times New Roman"/>
          <w:b/>
          <w:bCs/>
          <w:iCs/>
          <w:sz w:val="24"/>
          <w:szCs w:val="24"/>
          <w:lang w:eastAsia="en-US"/>
        </w:rPr>
        <w:t xml:space="preserve">ОЦЕНКА ОСВОЕНИЯ </w:t>
      </w:r>
      <w:r>
        <w:rPr>
          <w:rFonts w:ascii="Times New Roman" w:hAnsi="Times New Roman" w:cs="Times New Roman" w:eastAsia="Times New Roman"/>
          <w:b/>
          <w:bCs/>
          <w:iCs/>
          <w:sz w:val="24"/>
          <w:szCs w:val="24"/>
          <w:lang w:eastAsia="en-US"/>
        </w:rPr>
        <w:t xml:space="preserve">ОБУЧАЮЩИМИСЯ</w:t>
      </w:r>
      <w:r>
        <w:rPr>
          <w:rFonts w:ascii="Times New Roman" w:hAnsi="Times New Roman" w:cs="Times New Roman" w:eastAsia="Times New Roman"/>
          <w:b/>
          <w:bCs/>
          <w:iCs/>
          <w:sz w:val="24"/>
          <w:szCs w:val="24"/>
          <w:lang w:eastAsia="en-US"/>
        </w:rPr>
        <w:t xml:space="preserve"> ОСНОВНОЙ </w:t>
      </w:r>
      <w:r>
        <w:rPr>
          <w:rFonts w:ascii="Times New Roman" w:hAnsi="Times New Roman" w:cs="Times New Roman" w:eastAsia="Times New Roman"/>
          <w:b/>
          <w:bCs/>
          <w:iCs/>
          <w:sz w:val="24"/>
          <w:szCs w:val="24"/>
          <w:lang w:eastAsia="en-US"/>
        </w:rPr>
        <w:br/>
        <w:t xml:space="preserve">ОБРАЗОВАТЕЛЬНОЙ ПРОГРАММЫ В ЧАСТИ ДОСТИЖЕНИЯ </w:t>
      </w:r>
      <w:r>
        <w:rPr>
          <w:rFonts w:ascii="Times New Roman" w:hAnsi="Times New Roman" w:cs="Times New Roman" w:eastAsia="Times New Roman"/>
          <w:b/>
          <w:bCs/>
          <w:iCs/>
          <w:sz w:val="24"/>
          <w:szCs w:val="24"/>
          <w:lang w:eastAsia="en-US"/>
        </w:rPr>
        <w:br/>
        <w:t xml:space="preserve">ЛИЧНОСТНЫХ РЕЗУЛЬТАТОВ</w:t>
      </w:r>
      <w:r>
        <w:rPr>
          <w:rFonts w:ascii="Times New Roman" w:hAnsi="Times New Roman" w:cs="Times New Roman" w:eastAsia="Times New Roman"/>
          <w:sz w:val="24"/>
        </w:rPr>
      </w:r>
    </w:p>
    <w:p>
      <w:pPr>
        <w:keepNext/>
        <w:spacing w:lineRule="auto" w:line="276" w:after="120" w:before="120"/>
        <w:tabs>
          <w:tab w:val="right" w:pos="9356" w:leader="dot"/>
        </w:tabs>
        <w:rPr>
          <w:rFonts w:ascii="Times New Roman" w:hAnsi="Times New Roman" w:cs="Times New Roman" w:eastAsia="Times New Roman"/>
          <w:b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b/>
          <w:sz w:val="24"/>
          <w:szCs w:val="24"/>
          <w:lang w:eastAsia="en-US"/>
        </w:rPr>
        <w:t xml:space="preserve">РАЗДЕЛ </w:t>
      </w:r>
      <w:r>
        <w:rPr>
          <w:rFonts w:ascii="Times New Roman" w:hAnsi="Times New Roman" w:cs="Times New Roman" w:eastAsia="Times New Roman"/>
          <w:b/>
          <w:sz w:val="24"/>
          <w:szCs w:val="24"/>
          <w:lang w:eastAsia="en-US"/>
        </w:rPr>
        <w:t xml:space="preserve">3</w:t>
      </w:r>
      <w:r>
        <w:rPr>
          <w:rFonts w:ascii="Times New Roman" w:hAnsi="Times New Roman" w:cs="Times New Roman" w:eastAsia="Times New Roman"/>
          <w:b/>
          <w:sz w:val="24"/>
          <w:szCs w:val="24"/>
          <w:lang w:eastAsia="en-US"/>
        </w:rPr>
        <w:t xml:space="preserve">. </w:t>
      </w:r>
      <w:r>
        <w:rPr>
          <w:rFonts w:ascii="Times New Roman" w:hAnsi="Times New Roman" w:cs="Times New Roman" w:eastAsia="Times New Roman"/>
          <w:b/>
          <w:bCs/>
          <w:iCs/>
          <w:sz w:val="24"/>
          <w:szCs w:val="24"/>
          <w:lang w:eastAsia="en-US"/>
        </w:rPr>
        <w:t xml:space="preserve">ТРЕБОВАНИЯ К РЕСУРСНОМУ ОБЕСПЕЧЕНИЮ ВОСПИТАТЕЛЬНОЙ РАБОТЫ</w:t>
      </w:r>
      <w:r>
        <w:rPr>
          <w:rFonts w:ascii="Times New Roman" w:hAnsi="Times New Roman" w:cs="Times New Roman" w:eastAsia="Times New Roman"/>
          <w:sz w:val="24"/>
        </w:rPr>
      </w:r>
    </w:p>
    <w:p>
      <w:pPr>
        <w:keepNext/>
        <w:spacing w:lineRule="auto" w:line="276" w:after="120" w:before="120"/>
        <w:tabs>
          <w:tab w:val="left" w:pos="709" w:leader="none"/>
          <w:tab w:val="right" w:pos="9356" w:leader="dot"/>
        </w:tabs>
        <w:rPr>
          <w:rFonts w:ascii="Times New Roman" w:hAnsi="Times New Roman" w:cs="Times New Roman" w:eastAsia="Times New Roman"/>
          <w:b/>
          <w:iCs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b/>
          <w:iCs/>
          <w:sz w:val="24"/>
          <w:szCs w:val="24"/>
          <w:lang w:eastAsia="en-US"/>
        </w:rPr>
        <w:t xml:space="preserve">РАЗДЕЛ 4. ПРИМЕРНЫЙ КАЛЕНДАРНЫЙ ПЛАН ВОСПИТАТЕЛЬНОЙ РАБОТЫ </w:t>
      </w:r>
      <w:r>
        <w:rPr>
          <w:rFonts w:ascii="Times New Roman" w:hAnsi="Times New Roman" w:cs="Times New Roman" w:eastAsia="Times New Roman"/>
          <w:b/>
          <w:iCs/>
          <w:sz w:val="24"/>
          <w:szCs w:val="24"/>
          <w:lang w:eastAsia="en-US"/>
        </w:rPr>
        <w:br/>
      </w:r>
      <w:bookmarkEnd w:id="0"/>
      <w:r>
        <w:rPr>
          <w:rFonts w:ascii="Times New Roman" w:hAnsi="Times New Roman" w:cs="Times New Roman" w:eastAsia="Times New Roman"/>
          <w:sz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keepNext/>
        <w:spacing w:lineRule="auto" w:line="276" w:after="120" w:before="120"/>
        <w:tabs>
          <w:tab w:val="left" w:pos="709" w:leader="none"/>
          <w:tab w:val="right" w:pos="9356" w:leader="dot"/>
        </w:tabs>
        <w:rPr>
          <w:rFonts w:ascii="Times New Roman" w:hAnsi="Times New Roman" w:cs="Times New Roman" w:eastAsia="Times New Roman"/>
          <w:b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b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spacing w:lineRule="auto" w:line="276" w:after="120" w:before="120"/>
        <w:widowControl w:val="off"/>
        <w:rPr>
          <w:rFonts w:ascii="Times New Roman" w:hAnsi="Times New Roman" w:cs="Times New Roman" w:eastAsia="Times New Roman"/>
          <w:b/>
          <w:sz w:val="24"/>
          <w:szCs w:val="24"/>
        </w:rPr>
      </w:pPr>
      <w:r>
        <w:rPr>
          <w:rFonts w:ascii="Times New Roman" w:hAnsi="Times New Roman" w:cs="Times New Roman" w:eastAsia="Times New Roman"/>
          <w:b/>
          <w:sz w:val="24"/>
          <w:szCs w:val="24"/>
          <w:lang w:eastAsia="en-US"/>
        </w:rPr>
        <w:br w:type="page"/>
      </w:r>
      <w:r>
        <w:rPr>
          <w:rFonts w:ascii="Times New Roman" w:hAnsi="Times New Roman" w:cs="Times New Roman" w:eastAsia="Times New Roman"/>
          <w:b/>
          <w:sz w:val="24"/>
          <w:szCs w:val="24"/>
          <w:lang w:eastAsia="en-US"/>
        </w:rPr>
        <w:t xml:space="preserve">РАЗДЕЛ 1. </w:t>
      </w:r>
      <w:bookmarkStart w:id="1" w:name="_Hlk73030772"/>
      <w:r>
        <w:rPr>
          <w:rFonts w:ascii="Times New Roman" w:hAnsi="Times New Roman" w:cs="Times New Roman" w:eastAsia="Times New Roman"/>
          <w:b/>
          <w:sz w:val="24"/>
          <w:szCs w:val="24"/>
          <w:lang w:eastAsia="en-US"/>
        </w:rPr>
        <w:t xml:space="preserve">ПАСПОРТ ПРИМЕРНОЙ РАБОЧЕЙ ПРОГРАММЫ ВОСПИТАНИЯ</w:t>
      </w:r>
      <w:bookmarkEnd w:id="1"/>
      <w:r>
        <w:rPr>
          <w:rFonts w:ascii="Times New Roman" w:hAnsi="Times New Roman" w:cs="Times New Roman" w:eastAsia="Times New Roman"/>
          <w:sz w:val="24"/>
        </w:rPr>
      </w:r>
      <w:r>
        <w:rPr>
          <w:rFonts w:ascii="Times New Roman" w:hAnsi="Times New Roman" w:cs="Times New Roman" w:eastAsia="Times New Roman"/>
          <w:sz w:val="24"/>
        </w:rPr>
      </w:r>
    </w:p>
    <w:tbl>
      <w:tblPr>
        <w:tblW w:w="9072" w:type="dxa"/>
        <w:tblInd w:w="108" w:type="dxa"/>
        <w:tblBorders>
          <w:left w:val="single" w:color="000000" w:sz="4" w:space="0"/>
          <w:top w:val="single" w:color="000000" w:sz="4" w:space="0"/>
          <w:right w:val="single" w:color="000000" w:sz="4" w:space="0"/>
          <w:bottom w:val="single" w:color="000000" w:sz="4" w:space="0"/>
          <w:insideV w:val="single" w:color="000000" w:sz="4" w:space="0"/>
          <w:insideH w:val="single" w:color="000000" w:sz="4" w:space="0"/>
        </w:tblBorders>
        <w:tblLook w:val="04A0" w:firstRow="1" w:lastRow="0" w:firstColumn="1" w:lastColumn="0" w:noHBand="0" w:noVBand="1"/>
      </w:tblPr>
      <w:tblGrid>
        <w:gridCol w:w="1985"/>
        <w:gridCol w:w="7087"/>
      </w:tblGrid>
      <w:tr>
        <w:trPr/>
        <w:tc>
          <w:tcPr>
            <w:tcW w:w="1985" w:type="dxa"/>
            <w:textDirection w:val="lrTb"/>
            <w:noWrap/>
          </w:tcPr>
          <w:p>
            <w:pPr>
              <w:jc w:val="center"/>
              <w:spacing w:lineRule="auto" w:line="276" w:after="120" w:before="120"/>
              <w:widowControl w:val="off"/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  <w:lang w:eastAsia="en-US"/>
              </w:rPr>
              <w:t xml:space="preserve">Название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7087" w:type="dxa"/>
            <w:textDirection w:val="lrTb"/>
            <w:noWrap/>
          </w:tcPr>
          <w:p>
            <w:pPr>
              <w:jc w:val="center"/>
              <w:spacing w:lineRule="auto" w:line="276" w:after="120" w:before="120"/>
              <w:widowControl w:val="off"/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  <w:lang w:eastAsia="en-US"/>
              </w:rPr>
              <w:t xml:space="preserve">Содержание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>
          <w:trHeight w:val="626"/>
        </w:trPr>
        <w:tc>
          <w:tcPr>
            <w:tcW w:w="1985" w:type="dxa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en-US" w:eastAsia="en-US"/>
              </w:rPr>
              <w:t xml:space="preserve">Наименование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en-US" w:eastAsia="en-US"/>
              </w:rPr>
              <w:t xml:space="preserve">программы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7087" w:type="dxa"/>
            <w:textDirection w:val="lrTb"/>
            <w:noWrap/>
          </w:tcPr>
          <w:p>
            <w:pPr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en-US"/>
              </w:rPr>
              <w:t xml:space="preserve">Примерная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en-US"/>
              </w:rPr>
              <w:t xml:space="preserve">рабочая программа воспитания </w:t>
            </w: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по </w:t>
            </w: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специальности</w:t>
            </w:r>
            <w:r>
              <w:rPr>
                <w:rFonts w:ascii="Times New Roman" w:hAnsi="Times New Roman" w:cs="Times New Roman" w:eastAsia="Times New Roman"/>
                <w:i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19.02.11  Технология продуктов питания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из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  <w:t xml:space="preserve">растительного сырья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W w:w="1985" w:type="dxa"/>
            <w:textDirection w:val="lrTb"/>
            <w:noWrap/>
          </w:tcPr>
          <w:p>
            <w:pPr>
              <w:jc w:val="center"/>
              <w:spacing w:lineRule="auto" w:line="276" w:after="120" w:before="120"/>
              <w:widowControl w:val="off"/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en-US" w:eastAsia="en-US"/>
              </w:rPr>
              <w:t xml:space="preserve">Основани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en-US"/>
              </w:rPr>
              <w:t xml:space="preserve">я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en-US" w:eastAsia="en-US"/>
              </w:rPr>
              <w:t xml:space="preserve">для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en-US" w:eastAsia="en-US"/>
              </w:rPr>
              <w:t xml:space="preserve">разработки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en-US" w:eastAsia="en-US"/>
              </w:rPr>
              <w:t xml:space="preserve">программы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7087" w:type="dxa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en-US"/>
              </w:rPr>
              <w:t xml:space="preserve">Настоящая программа разработана на основе следующих нормативных правовых документов: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en-US"/>
              </w:rPr>
              <w:t xml:space="preserve">- Конституция Российской Федерации;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en-US"/>
              </w:rPr>
              <w:t xml:space="preserve">- Указ Президента Российской Федерации от 21.07.2020 № 474 «О национальных целях развития Российской Федерации на период до 2030 года»;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en-US"/>
              </w:rPr>
              <w:t xml:space="preserve">- Федеральный Закон от 31.07.2020 № 304-ФЗ «О внесении изменений в Федеральный закон «Об образовании в Российской Федерации» по вопросам воспитания обучающихся» (далее-ФЗ-304);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en-US"/>
              </w:rPr>
              <w:t xml:space="preserve">- Распоряжение Правительства Российской Федерации от 12.11.2020 № 2945-р об утверждении Плана мероприятий по реализации в 2021–2025 годах Стратегии развития воспитания в Российской Федерации на период до 2025 года;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both"/>
              <w:spacing w:lineRule="auto" w:line="276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  <w:t xml:space="preserve">- Приказ 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  <w:t xml:space="preserve">Минпросвещения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  <w:t xml:space="preserve"> России 18 мая 2022 г. № 341 «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val="uk-UA"/>
              </w:rPr>
              <w:t xml:space="preserve">Об 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  <w:t xml:space="preserve">утверждении федерального государственного образовательного стандарта среднего профессионального образования по специальности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9.02.11 Технология продуктов питания из растительного сырья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  <w:t xml:space="preserve">»;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  <w:t xml:space="preserve">- Приказ Министерства труда и социальной защиты Российской Федерации от 28.10.2019 г. № 694н «Об утверждении профессионального стандарта</w:t>
            </w:r>
            <w:r>
              <w:rPr>
                <w:rFonts w:ascii="Times New Roman" w:hAnsi="Times New Roman" w:cs="Times New Roman" w:eastAsia="Times New Roman"/>
                <w:bCs/>
                <w:color w:val="000000"/>
                <w:sz w:val="24"/>
                <w:szCs w:val="24"/>
              </w:rPr>
              <w:t xml:space="preserve"> «Специалист по технологии продуктов питания из растительного сырья»;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en-US"/>
              </w:rPr>
              <w:t xml:space="preserve">-Устав ОГАПОУ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en-US"/>
              </w:rPr>
              <w:t xml:space="preserve">Корочанский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en-US"/>
              </w:rPr>
              <w:t xml:space="preserve"> сельскохозяйственный техникум»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W w:w="1985" w:type="dxa"/>
            <w:textDirection w:val="lrTb"/>
            <w:noWrap/>
          </w:tcPr>
          <w:p>
            <w:pPr>
              <w:jc w:val="center"/>
              <w:spacing w:lineRule="auto" w:line="276" w:after="120" w:before="120"/>
              <w:widowControl w:val="off"/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en-US" w:eastAsia="en-US"/>
              </w:rPr>
              <w:t xml:space="preserve">Цель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en-US" w:eastAsia="en-US"/>
              </w:rPr>
              <w:t xml:space="preserve">программы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7087" w:type="dxa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en-US"/>
              </w:rPr>
              <w:t xml:space="preserve">Цель рабочей программы воспитания – 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en-US"/>
              </w:rPr>
              <w:t xml:space="preserve">личностное развитие 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en-US"/>
              </w:rPr>
              <w:t xml:space="preserve">обучающихся и их социализация, проявляющиеся в развитии их позитивных отношений к общественным ценностям, приобретении опыта поведения и применения сформированных общих компетенций квалифицированных рабочих, служащих/специалистов среднего звена на практике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>
          <w:trHeight w:val="870"/>
        </w:trPr>
        <w:tc>
          <w:tcPr>
            <w:tcW w:w="1985" w:type="dxa"/>
            <w:textDirection w:val="lrTb"/>
            <w:noWrap/>
          </w:tcPr>
          <w:p>
            <w:pPr>
              <w:jc w:val="center"/>
              <w:spacing w:lineRule="auto" w:line="276" w:after="120" w:before="120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en-US" w:eastAsia="en-US"/>
              </w:rPr>
              <w:t xml:space="preserve">Сроки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en-US" w:eastAsia="en-US"/>
              </w:rPr>
              <w:t xml:space="preserve">реализации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en-US" w:eastAsia="en-US"/>
              </w:rPr>
              <w:t xml:space="preserve">программы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7087" w:type="dxa"/>
            <w:textDirection w:val="lrTb"/>
            <w:noWrap/>
          </w:tcPr>
          <w:p>
            <w:pPr>
              <w:spacing w:lineRule="auto" w:line="276" w:after="120" w:before="120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en-US"/>
              </w:rPr>
              <w:t xml:space="preserve">на базе основного общего образования - 2 года 10 месяцев;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spacing w:lineRule="auto" w:line="276" w:after="120" w:before="120"/>
              <w:widowControl w:val="off"/>
              <w:rPr>
                <w:rFonts w:ascii="Times New Roman" w:hAnsi="Times New Roman" w:cs="Times New Roman" w:eastAsia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W w:w="1985" w:type="dxa"/>
            <w:textDirection w:val="lrTb"/>
            <w:noWrap/>
          </w:tcPr>
          <w:p>
            <w:pPr>
              <w:jc w:val="center"/>
              <w:spacing w:lineRule="auto" w:line="276" w:after="120" w:before="120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val="en-US" w:eastAsia="en-US"/>
              </w:rPr>
              <w:t xml:space="preserve">Исполнители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val="en-US" w:eastAsia="en-US"/>
              </w:rPr>
              <w:br/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en-US"/>
              </w:rPr>
              <w:t xml:space="preserve">программы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7087" w:type="dxa"/>
            <w:textDirection w:val="lrTb"/>
            <w:noWrap/>
          </w:tcPr>
          <w:p>
            <w:pPr>
              <w:jc w:val="both"/>
              <w:spacing w:lineRule="auto" w:line="276" w:after="120" w:before="120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en-US"/>
              </w:rPr>
              <w:t xml:space="preserve">Директор, заместитель директора, курирующий воспитательную работу, к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en-US"/>
              </w:rPr>
              <w:t xml:space="preserve">ураторы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en-US"/>
              </w:rPr>
              <w:t xml:space="preserve">, преподаватели, сотрудники учебной части, заведующие отделением, педагог-психолог,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en-US"/>
              </w:rPr>
              <w:t xml:space="preserve">тьютор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en-US"/>
              </w:rPr>
              <w:t xml:space="preserve">, педагог-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en-US"/>
              </w:rPr>
              <w:t xml:space="preserve">организатор, социальный педагог, члены Студенческого совета, представители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en-US"/>
              </w:rPr>
              <w:t xml:space="preserve">родительского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en-US"/>
              </w:rPr>
              <w:t xml:space="preserve"> комитета, представители организаций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en-US"/>
              </w:rPr>
              <w:t xml:space="preserve">-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en-US"/>
              </w:rPr>
              <w:t xml:space="preserve">работодателей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</w:tbl>
    <w:p>
      <w:pPr>
        <w:ind w:firstLine="709"/>
        <w:jc w:val="both"/>
        <w:spacing w:lineRule="auto" w:line="276"/>
        <w:widowControl w:val="off"/>
        <w:tabs>
          <w:tab w:val="left" w:pos="993" w:leader="none"/>
        </w:tabs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</w:rPr>
      </w:r>
      <w:bookmarkStart w:id="2" w:name="_Hlk73028774"/>
      <w:r>
        <w:rPr>
          <w:rFonts w:ascii="Times New Roman" w:hAnsi="Times New Roman" w:cs="Times New Roman" w:eastAsia="Times New Roman"/>
          <w:sz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firstLine="709"/>
        <w:jc w:val="both"/>
        <w:spacing w:lineRule="auto" w:line="276"/>
        <w:widowControl w:val="off"/>
        <w:tabs>
          <w:tab w:val="left" w:pos="993" w:leader="none"/>
        </w:tabs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firstLine="709"/>
        <w:jc w:val="both"/>
        <w:spacing w:lineRule="auto" w:line="276"/>
        <w:widowControl w:val="off"/>
        <w:tabs>
          <w:tab w:val="left" w:pos="993" w:leader="none"/>
        </w:tabs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firstLine="709"/>
        <w:jc w:val="both"/>
        <w:spacing w:lineRule="auto" w:line="276"/>
        <w:widowControl w:val="off"/>
        <w:tabs>
          <w:tab w:val="left" w:pos="993" w:leader="none"/>
        </w:tabs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Данная примерная рабочая программа воспитания разр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аботана с учетом преемственности целей и задач Примерной программы воспитания для общеобразовательных организаций, одобренной решением Федерального учебно-методического объединения по общему образованию (утв. Протоколом заседания УМО по общему образованию 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Минпросвещения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 России № 2/20 от 02.06.2020 г.).</w:t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firstLine="709"/>
        <w:jc w:val="both"/>
        <w:spacing w:lineRule="auto" w:line="276"/>
        <w:widowControl w:val="off"/>
        <w:tabs>
          <w:tab w:val="left" w:pos="993" w:leader="none"/>
        </w:tabs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</w:rPr>
      </w:r>
      <w:bookmarkStart w:id="3" w:name="_Hlk75266324"/>
      <w:r>
        <w:rPr>
          <w:rFonts w:ascii="Times New Roman" w:hAnsi="Times New Roman" w:cs="Times New Roman" w:eastAsia="Times New Roman"/>
          <w:sz w:val="24"/>
          <w:szCs w:val="24"/>
        </w:rPr>
        <w:t xml:space="preserve">СогласноФедеральному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 закону «Об образовании» от 29.12.2012 г. № 273-ФЗ (в ред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.Ф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едерального закона от 31.07.2020 г. № 304-ФЗ) </w:t>
      </w:r>
      <w:bookmarkEnd w:id="3"/>
      <w:r>
        <w:rPr>
          <w:rFonts w:ascii="Times New Roman" w:hAnsi="Times New Roman" w:cs="Times New Roman" w:eastAsia="Times New Roman"/>
          <w:sz w:val="24"/>
          <w:szCs w:val="24"/>
        </w:rPr>
        <w:t xml:space="preserve">«воспитание – деятельность, направленная на развитие личности, создание условий для самоопределения и социализации обучающихся на основе 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социокультурных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, духовно-нравственных ценностей и принятых в российском обществе правил и норм поведения в интересах человека, семьи, общества и государства, </w:t>
      </w:r>
      <w:bookmarkStart w:id="4" w:name="_Hlk73630688"/>
      <w:r>
        <w:rPr>
          <w:rFonts w:ascii="Times New Roman" w:hAnsi="Times New Roman" w:cs="Times New Roman" w:eastAsia="Times New Roman"/>
          <w:sz w:val="24"/>
          <w:szCs w:val="24"/>
        </w:rPr>
        <w:t xml:space="preserve">формирование у обучающихся чувства патриотизма, гражданственности, уважения к памяти защ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</w:t>
      </w:r>
      <w:bookmarkEnd w:id="4"/>
      <w:r>
        <w:rPr>
          <w:rFonts w:ascii="Times New Roman" w:hAnsi="Times New Roman" w:cs="Times New Roman" w:eastAsia="Times New Roman"/>
          <w:sz w:val="24"/>
          <w:szCs w:val="24"/>
        </w:rPr>
        <w:t xml:space="preserve">».</w:t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firstLine="709"/>
        <w:jc w:val="both"/>
        <w:spacing w:lineRule="auto" w:line="276"/>
        <w:widowControl w:val="off"/>
        <w:tabs>
          <w:tab w:val="left" w:pos="993" w:leader="none"/>
        </w:tabs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</w:p>
    <w:tbl>
      <w:tblPr>
        <w:tblW w:w="0" w:type="auto"/>
        <w:tblBorders>
          <w:left w:val="single" w:color="000000" w:sz="4" w:space="0"/>
          <w:top w:val="single" w:color="000000" w:sz="4" w:space="0"/>
          <w:right w:val="single" w:color="000000" w:sz="4" w:space="0"/>
          <w:bottom w:val="single" w:color="000000" w:sz="4" w:space="0"/>
          <w:insideV w:val="single" w:color="000000" w:sz="4" w:space="0"/>
          <w:insideH w:val="single" w:color="000000" w:sz="4" w:space="0"/>
        </w:tblBorders>
        <w:tblLook w:val="04A0" w:firstRow="1" w:lastRow="0" w:firstColumn="1" w:lastColumn="0" w:noHBand="0" w:noVBand="1"/>
      </w:tblPr>
      <w:tblGrid>
        <w:gridCol w:w="7338"/>
        <w:gridCol w:w="2126"/>
      </w:tblGrid>
      <w:tr>
        <w:trPr/>
        <w:tc>
          <w:tcPr>
            <w:tcW w:w="7338" w:type="dxa"/>
            <w:textDirection w:val="lrTb"/>
            <w:noWrap/>
          </w:tcPr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Личностные результаты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реализации программы воспитания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/>
                <w:iCs/>
                <w:sz w:val="24"/>
                <w:szCs w:val="24"/>
              </w:rPr>
              <w:t xml:space="preserve">(дескрипторы)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2126" w:type="dxa"/>
            <w:vAlign w:val="center"/>
            <w:textDirection w:val="lrTb"/>
            <w:noWrap/>
          </w:tcPr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Код личностных результатов </w:t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br/>
              <w:t xml:space="preserve">реализации </w:t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br/>
              <w:t xml:space="preserve">программы </w:t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br/>
              <w:t xml:space="preserve">воспитания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8" w:space="0"/>
              <w:top w:val="single" w:color="000000" w:sz="8" w:space="0"/>
              <w:right w:val="single" w:color="000000" w:sz="8" w:space="0"/>
              <w:bottom w:val="single" w:color="000000" w:sz="8" w:space="0"/>
            </w:tcBorders>
            <w:tcW w:w="7338" w:type="dxa"/>
            <w:textDirection w:val="lrTb"/>
            <w:noWrap/>
          </w:tcPr>
          <w:p>
            <w:pPr>
              <w:jc w:val="both"/>
              <w:spacing w:lineRule="auto" w:line="276" w:before="120"/>
              <w:rPr>
                <w:rFonts w:ascii="Times New Roman" w:hAnsi="Times New Roman" w:cs="Times New Roman" w:eastAsia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Осознающий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себя гражданином и защитником великой страны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2126" w:type="dxa"/>
            <w:vAlign w:val="center"/>
            <w:textDirection w:val="lrTb"/>
            <w:noWrap/>
          </w:tcPr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ЛР 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8" w:space="0"/>
              <w:top w:val="single" w:color="000000" w:sz="8" w:space="0"/>
              <w:right w:val="single" w:color="000000" w:sz="8" w:space="0"/>
              <w:bottom w:val="single" w:color="000000" w:sz="8" w:space="0"/>
            </w:tcBorders>
            <w:tcW w:w="7338" w:type="dxa"/>
            <w:textDirection w:val="lrTb"/>
            <w:noWrap/>
          </w:tcPr>
          <w:p>
            <w:pPr>
              <w:ind w:firstLine="33"/>
              <w:jc w:val="both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Проявляющий активную гражданскую позицию, демонстрирующий приверженность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2126" w:type="dxa"/>
            <w:vAlign w:val="center"/>
            <w:textDirection w:val="lrTb"/>
            <w:noWrap/>
          </w:tcPr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ЛР 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8" w:space="0"/>
              <w:top w:val="single" w:color="000000" w:sz="8" w:space="0"/>
              <w:right w:val="single" w:color="000000" w:sz="8" w:space="0"/>
              <w:bottom w:val="single" w:color="000000" w:sz="8" w:space="0"/>
            </w:tcBorders>
            <w:tcW w:w="7338" w:type="dxa"/>
            <w:textDirection w:val="lrTb"/>
            <w:noWrap/>
          </w:tcPr>
          <w:p>
            <w:pPr>
              <w:ind w:firstLine="33"/>
              <w:jc w:val="both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Соблюдающий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нормы правопорядка, следующий идеалам гражданского общества, обеспечения безопасности, прав и свобод граждан России.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Лояльный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к установкам и проявлениям представителей субкультур, отличающий их от групп с деструктивным и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девиантным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поведением.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Демонстрирующий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неприятие и предупреждающий социально опасное поведение окружающих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2126" w:type="dxa"/>
            <w:vAlign w:val="center"/>
            <w:textDirection w:val="lrTb"/>
            <w:noWrap/>
          </w:tcPr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ЛР 3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8" w:space="0"/>
              <w:top w:val="single" w:color="000000" w:sz="8" w:space="0"/>
              <w:right w:val="single" w:color="000000" w:sz="8" w:space="0"/>
              <w:bottom w:val="single" w:color="000000" w:sz="8" w:space="0"/>
            </w:tcBorders>
            <w:tcW w:w="7338" w:type="dxa"/>
            <w:textDirection w:val="lrTb"/>
            <w:noWrap/>
          </w:tcPr>
          <w:p>
            <w:pPr>
              <w:ind w:firstLine="33"/>
              <w:jc w:val="both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Проявляющий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и демонстрирующий уважение к людям труда, осознающий ценность собственного труда.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Стремящийся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к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формированию в сетевой среде личностно и профессионального конструктивного «цифрового следа»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2126" w:type="dxa"/>
            <w:vAlign w:val="center"/>
            <w:textDirection w:val="lrTb"/>
            <w:noWrap/>
          </w:tcPr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ЛР 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8" w:space="0"/>
              <w:top w:val="single" w:color="000000" w:sz="8" w:space="0"/>
              <w:right w:val="single" w:color="000000" w:sz="8" w:space="0"/>
              <w:bottom w:val="single" w:color="000000" w:sz="8" w:space="0"/>
            </w:tcBorders>
            <w:tcW w:w="7338" w:type="dxa"/>
            <w:textDirection w:val="lrTb"/>
            <w:noWrap/>
          </w:tcPr>
          <w:p>
            <w:pPr>
              <w:ind w:firstLine="33"/>
              <w:jc w:val="both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Демонстрирующий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приверженность к родной культуре, исторической памяти на основе любви к Родине, родному народу, малой родине, принятию традиционных ценностей многонационального народа России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2126" w:type="dxa"/>
            <w:vAlign w:val="center"/>
            <w:textDirection w:val="lrTb"/>
            <w:noWrap/>
          </w:tcPr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ЛР 5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8" w:space="0"/>
              <w:top w:val="single" w:color="000000" w:sz="8" w:space="0"/>
              <w:right w:val="single" w:color="000000" w:sz="8" w:space="0"/>
              <w:bottom w:val="single" w:color="000000" w:sz="8" w:space="0"/>
            </w:tcBorders>
            <w:tcW w:w="7338" w:type="dxa"/>
            <w:textDirection w:val="lrTb"/>
            <w:noWrap/>
          </w:tcPr>
          <w:p>
            <w:pPr>
              <w:ind w:firstLine="33"/>
              <w:jc w:val="both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Проявляющий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уважение к людям старшего поколения и готовность к участию в социальной поддержке и волонтерских движениях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2126" w:type="dxa"/>
            <w:vAlign w:val="center"/>
            <w:textDirection w:val="lrTb"/>
            <w:noWrap/>
          </w:tcPr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ЛР 6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>
          <w:trHeight w:val="268"/>
        </w:trPr>
        <w:tc>
          <w:tcPr>
            <w:tcBorders>
              <w:left w:val="single" w:color="000000" w:sz="8" w:space="0"/>
              <w:top w:val="single" w:color="000000" w:sz="8" w:space="0"/>
              <w:right w:val="single" w:color="000000" w:sz="8" w:space="0"/>
              <w:bottom w:val="single" w:color="000000" w:sz="8" w:space="0"/>
            </w:tcBorders>
            <w:tcW w:w="7338" w:type="dxa"/>
            <w:textDirection w:val="lrTb"/>
            <w:noWrap/>
          </w:tcPr>
          <w:p>
            <w:pPr>
              <w:ind w:firstLine="33"/>
              <w:jc w:val="both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Осознающий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приоритетную ценность личности человека; уважающий собственную и чужую уникальность в различных ситуациях, во всех формах и видах деятельности.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2126" w:type="dxa"/>
            <w:vAlign w:val="center"/>
            <w:textDirection w:val="lrTb"/>
            <w:noWrap/>
          </w:tcPr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ЛР 7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8" w:space="0"/>
              <w:top w:val="single" w:color="000000" w:sz="8" w:space="0"/>
              <w:right w:val="single" w:color="000000" w:sz="8" w:space="0"/>
              <w:bottom w:val="single" w:color="000000" w:sz="8" w:space="0"/>
            </w:tcBorders>
            <w:tcW w:w="7338" w:type="dxa"/>
            <w:textDirection w:val="lrTb"/>
            <w:noWrap/>
          </w:tcPr>
          <w:p>
            <w:pPr>
              <w:ind w:firstLine="33"/>
              <w:jc w:val="both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Проявляющий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и демонстрирующий уважение к представителям различных этнокультурных, социальных, конфессиональных и иных групп.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Сопричастный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к сохранению, преумножению и трансляции культурных традиций и ценностей многонационального российского государства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2126" w:type="dxa"/>
            <w:vAlign w:val="center"/>
            <w:textDirection w:val="lrTb"/>
            <w:noWrap/>
          </w:tcPr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ЛР 8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8" w:space="0"/>
              <w:top w:val="single" w:color="000000" w:sz="8" w:space="0"/>
              <w:right w:val="single" w:color="000000" w:sz="8" w:space="0"/>
              <w:bottom w:val="single" w:color="000000" w:sz="8" w:space="0"/>
            </w:tcBorders>
            <w:tcW w:w="7338" w:type="dxa"/>
            <w:textDirection w:val="lrTb"/>
            <w:noWrap/>
          </w:tcPr>
          <w:p>
            <w:pPr>
              <w:ind w:firstLine="33"/>
              <w:jc w:val="both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Соблюдающий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и пропагандирующий правила здорового и безопасного образа жизни, спорта; предупреждающий либо преодолевающий зависимости от алкоголя, табака,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психоактивных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веществ, азартных игр и т.д. Сохраняющий психологическую устойчивость в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ситуативно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сложных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или стремительно меняющихся ситуациях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2126" w:type="dxa"/>
            <w:vAlign w:val="center"/>
            <w:textDirection w:val="lrTb"/>
            <w:noWrap/>
          </w:tcPr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ЛР 9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8" w:space="0"/>
              <w:top w:val="single" w:color="000000" w:sz="8" w:space="0"/>
              <w:right w:val="single" w:color="000000" w:sz="8" w:space="0"/>
              <w:bottom w:val="single" w:color="000000" w:sz="8" w:space="0"/>
            </w:tcBorders>
            <w:tcW w:w="7338" w:type="dxa"/>
            <w:textDirection w:val="lrTb"/>
            <w:noWrap/>
          </w:tcPr>
          <w:p>
            <w:pPr>
              <w:jc w:val="both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Заботящийся о защите окружающей среды, собственной и чужой безопасности, в том числе цифровой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2126" w:type="dxa"/>
            <w:vAlign w:val="center"/>
            <w:textDirection w:val="lrTb"/>
            <w:noWrap/>
          </w:tcPr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ЛР 10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8" w:space="0"/>
              <w:top w:val="single" w:color="000000" w:sz="8" w:space="0"/>
              <w:right w:val="single" w:color="000000" w:sz="8" w:space="0"/>
              <w:bottom w:val="single" w:color="000000" w:sz="8" w:space="0"/>
            </w:tcBorders>
            <w:tcW w:w="7338" w:type="dxa"/>
            <w:textDirection w:val="lrTb"/>
            <w:noWrap/>
          </w:tcPr>
          <w:p>
            <w:pPr>
              <w:jc w:val="both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Проявляющий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уважение к эстетическим ценностям, обладающий основами эстетической культуры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2126" w:type="dxa"/>
            <w:vAlign w:val="center"/>
            <w:textDirection w:val="lrTb"/>
            <w:noWrap/>
          </w:tcPr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ЛР 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8" w:space="0"/>
              <w:top w:val="single" w:color="000000" w:sz="8" w:space="0"/>
              <w:right w:val="single" w:color="000000" w:sz="8" w:space="0"/>
              <w:bottom w:val="single" w:color="000000" w:sz="8" w:space="0"/>
            </w:tcBorders>
            <w:tcW w:w="7338" w:type="dxa"/>
            <w:textDirection w:val="lrTb"/>
            <w:noWrap/>
          </w:tcPr>
          <w:p>
            <w:pPr>
              <w:jc w:val="both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Принимающий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семейные ценности, готовый к созданию семьи и воспитанию детей; демонстрирующий неприятие насилия в семье, ухода от родительской ответственности, отказа от отношений со своими детьми и их финансового содержания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2126" w:type="dxa"/>
            <w:vAlign w:val="center"/>
            <w:textDirection w:val="lrTb"/>
            <w:noWrap/>
          </w:tcPr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ЛР 12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gridSpan w:val="2"/>
            <w:tcW w:w="9464" w:type="dxa"/>
            <w:vAlign w:val="center"/>
            <w:textDirection w:val="lrTb"/>
            <w:noWrap/>
          </w:tcPr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Личностные результаты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реализации программы воспитания, </w:t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br/>
              <w:t xml:space="preserve">определенные отраслевыми требованиями к деловым качествам личности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W w:w="7338" w:type="dxa"/>
            <w:textDirection w:val="lrTb"/>
            <w:noWrap/>
          </w:tcPr>
          <w:p>
            <w:pPr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Демонстрирующий готовность и способность вести диалог с другими людьми, достигать в нем взаимопонимания, находить общие цели и сотрудничать для их достижения в профессиональной деятельности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2126" w:type="dxa"/>
            <w:vAlign w:val="center"/>
            <w:textDirection w:val="lrTb"/>
            <w:noWrap/>
          </w:tcPr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ЛР 13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W w:w="7338" w:type="dxa"/>
            <w:textDirection w:val="lrTb"/>
            <w:noWrap/>
          </w:tcPr>
          <w:p>
            <w:pPr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Проявляющий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сознательное отношение к непрерывному образованию как условию успешной профессиональной и общественной деятельности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2126" w:type="dxa"/>
            <w:vAlign w:val="center"/>
            <w:textDirection w:val="lrTb"/>
            <w:noWrap/>
          </w:tcPr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ЛР 14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W w:w="7338" w:type="dxa"/>
            <w:textDirection w:val="lrTb"/>
            <w:noWrap/>
          </w:tcPr>
          <w:p>
            <w:pPr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Проявляющий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гражданское отношение к профессиональной деятельности как к возможности личного участия в решении общественных, государственных, общенациональных проблем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2126" w:type="dxa"/>
            <w:vAlign w:val="center"/>
            <w:textDirection w:val="lrTb"/>
            <w:noWrap/>
          </w:tcPr>
          <w:p>
            <w:pPr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ЛР 15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W w:w="7338" w:type="dxa"/>
            <w:textDirection w:val="lrTb"/>
            <w:noWrap/>
          </w:tcPr>
          <w:p>
            <w:pPr>
              <w:spacing w:lineRule="auto" w:line="276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Принимающий основы экологической культуры, соответствующей современному уровню экологического мышления, применяющий опыт экологически ориентированной рефлексивно-оценочной и практической деятельности в жизненных ситуациях и профессиональной деятельности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2126" w:type="dxa"/>
            <w:textDirection w:val="lrTb"/>
            <w:noWrap/>
          </w:tcPr>
          <w:p>
            <w:pPr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ЛР 16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W w:w="7338" w:type="dxa"/>
            <w:textDirection w:val="lrTb"/>
            <w:noWrap/>
          </w:tcPr>
          <w:p>
            <w:pPr>
              <w:spacing w:lineRule="auto" w:line="276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Проявляющий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 ценностное отношение к культуре и искусству, к культуре речи и культуре поведения, к красоте и гармонии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2126" w:type="dxa"/>
            <w:textDirection w:val="lrTb"/>
            <w:noWrap/>
          </w:tcPr>
          <w:p>
            <w:pPr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ЛР 17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</w:tbl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sz w:val="24"/>
          <w:szCs w:val="24"/>
        </w:rPr>
      </w:pPr>
      <w:r>
        <w:rPr>
          <w:rFonts w:ascii="Times New Roman" w:hAnsi="Times New Roman" w:cs="Times New Roman" w:eastAsia="Times New Roman"/>
          <w:b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jc w:val="center"/>
        <w:spacing w:lineRule="auto" w:line="276"/>
        <w:rPr>
          <w:rStyle w:val="926"/>
          <w:rFonts w:ascii="Times New Roman" w:hAnsi="Times New Roman" w:cs="Times New Roman" w:eastAsia="Times New Roman"/>
          <w:b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</w:rPr>
      </w:r>
      <w:bookmarkStart w:id="5" w:name="_Hlk76478488"/>
      <w:r>
        <w:rPr>
          <w:rFonts w:ascii="Times New Roman" w:hAnsi="Times New Roman" w:cs="Times New Roman" w:eastAsia="Times New Roman"/>
          <w:b/>
          <w:sz w:val="24"/>
          <w:szCs w:val="24"/>
        </w:rPr>
        <w:t xml:space="preserve">Планируемые личностные результаты </w:t>
      </w:r>
      <w:r>
        <w:rPr>
          <w:rFonts w:ascii="Times New Roman" w:hAnsi="Times New Roman" w:cs="Times New Roman" w:eastAsia="Times New Roman"/>
          <w:b/>
          <w:sz w:val="24"/>
          <w:szCs w:val="24"/>
        </w:rPr>
        <w:br/>
        <w:t xml:space="preserve">в ходе реализации образовательной программы</w:t>
      </w:r>
      <w:r>
        <w:rPr>
          <w:rFonts w:ascii="Times New Roman" w:hAnsi="Times New Roman" w:cs="Times New Roman" w:eastAsia="Times New Roman"/>
          <w:b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sz w:val="24"/>
          <w:szCs w:val="24"/>
        </w:rPr>
      </w:pPr>
      <w:r>
        <w:rPr>
          <w:rFonts w:ascii="Times New Roman" w:hAnsi="Times New Roman" w:cs="Times New Roman" w:eastAsia="Times New Roman"/>
          <w:b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</w:p>
    <w:tbl>
      <w:tblPr>
        <w:tblW w:w="0" w:type="auto"/>
        <w:tblInd w:w="250" w:type="dxa"/>
        <w:tblBorders>
          <w:left w:val="single" w:color="000000" w:sz="4" w:space="0"/>
          <w:top w:val="single" w:color="000000" w:sz="4" w:space="0"/>
          <w:right w:val="single" w:color="000000" w:sz="4" w:space="0"/>
          <w:bottom w:val="single" w:color="000000" w:sz="4" w:space="0"/>
          <w:insideV w:val="single" w:color="000000" w:sz="4" w:space="0"/>
          <w:insideH w:val="single" w:color="000000" w:sz="4" w:space="0"/>
        </w:tblBorders>
        <w:tblLook w:val="04A0" w:firstRow="1" w:lastRow="0" w:firstColumn="1" w:lastColumn="0" w:noHBand="0" w:noVBand="1"/>
      </w:tblPr>
      <w:tblGrid>
        <w:gridCol w:w="7238"/>
        <w:gridCol w:w="1940"/>
      </w:tblGrid>
      <w:tr>
        <w:trPr/>
        <w:tc>
          <w:tcPr>
            <w:tcW w:w="7238" w:type="dxa"/>
            <w:textDirection w:val="lrTb"/>
            <w:noWrap/>
          </w:tcPr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Наименование профессионального модуля, </w:t>
            </w: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br/>
              <w:t xml:space="preserve">учебной дисциплины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1940" w:type="dxa"/>
            <w:textDirection w:val="lrTb"/>
            <w:noWrap/>
          </w:tcPr>
          <w:p>
            <w:pPr>
              <w:ind w:firstLine="33"/>
              <w:jc w:val="center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  <w:t xml:space="preserve">Код личностных результатов реализации программы воспитания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W w:w="7238" w:type="dxa"/>
            <w:textDirection w:val="lrTb"/>
            <w:noWrap/>
          </w:tcPr>
          <w:p>
            <w:pPr>
              <w:spacing w:lineRule="auto" w:line="276"/>
              <w:rPr>
                <w:rFonts w:ascii="Times New Roman" w:hAnsi="Times New Roman" w:cs="Times New Roman" w:eastAsia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  <w:szCs w:val="24"/>
              </w:rPr>
              <w:t xml:space="preserve">Автоматизация технологических процессов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ind w:firstLine="33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1940" w:type="dxa"/>
            <w:textDirection w:val="lrTb"/>
            <w:noWrap/>
          </w:tcPr>
          <w:p>
            <w:pPr>
              <w:ind w:firstLine="33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  <w:t xml:space="preserve"> ЛР 1-17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W w:w="7238" w:type="dxa"/>
            <w:textDirection w:val="lrTb"/>
            <w:noWrap/>
          </w:tcPr>
          <w:p>
            <w:pPr>
              <w:spacing w:lineRule="auto" w:line="276"/>
              <w:rPr>
                <w:rFonts w:ascii="Times New Roman" w:hAnsi="Times New Roman" w:cs="Times New Roman" w:eastAsia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  <w:szCs w:val="24"/>
              </w:rPr>
              <w:t xml:space="preserve">Процессы и аппараты пищевых производств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ind w:firstLine="33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1940" w:type="dxa"/>
            <w:textDirection w:val="lrTb"/>
            <w:noWrap/>
          </w:tcPr>
          <w:p>
            <w:pPr>
              <w:ind w:firstLine="33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  <w:t xml:space="preserve"> ЛР 1-17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>
          <w:trHeight w:val="268"/>
        </w:trPr>
        <w:tc>
          <w:tcPr>
            <w:tcW w:w="7238" w:type="dxa"/>
            <w:textDirection w:val="lrTb"/>
            <w:noWrap/>
          </w:tcPr>
          <w:p>
            <w:pPr>
              <w:spacing w:lineRule="auto" w:line="276"/>
              <w:rPr>
                <w:rFonts w:ascii="Times New Roman" w:hAnsi="Times New Roman" w:cs="Times New Roman" w:eastAsia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  <w:szCs w:val="24"/>
              </w:rPr>
              <w:t xml:space="preserve">Микробиология, санитария и гигиена в пищевом производстве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ind w:firstLine="33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1940" w:type="dxa"/>
            <w:textDirection w:val="lrTb"/>
            <w:noWrap/>
          </w:tcPr>
          <w:p>
            <w:pPr>
              <w:ind w:firstLine="33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  <w:t xml:space="preserve"> ЛР 1-17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W w:w="7238" w:type="dxa"/>
            <w:textDirection w:val="lrTb"/>
            <w:noWrap/>
          </w:tcPr>
          <w:p>
            <w:pPr>
              <w:spacing w:lineRule="auto" w:line="276"/>
              <w:rPr>
                <w:rFonts w:ascii="Times New Roman" w:hAnsi="Times New Roman" w:cs="Times New Roman" w:eastAsia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  <w:szCs w:val="24"/>
              </w:rPr>
              <w:t xml:space="preserve">Метрология и стандартизация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ind w:firstLine="33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1940" w:type="dxa"/>
            <w:textDirection w:val="lrTb"/>
            <w:noWrap/>
          </w:tcPr>
          <w:p>
            <w:pPr>
              <w:ind w:firstLine="33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  <w:t xml:space="preserve"> ЛР 1-17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W w:w="7238" w:type="dxa"/>
            <w:textDirection w:val="lrTb"/>
            <w:noWrap/>
          </w:tcPr>
          <w:p>
            <w:pPr>
              <w:spacing w:lineRule="auto" w:line="276"/>
              <w:rPr>
                <w:rFonts w:ascii="Times New Roman" w:hAnsi="Times New Roman" w:cs="Times New Roman" w:eastAsia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z w:val="24"/>
                <w:szCs w:val="24"/>
              </w:rPr>
              <w:t xml:space="preserve">Прикладные компьютерные программы в профессиональной деятельности</w:t>
            </w:r>
            <w:bookmarkEnd w:id="5"/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ind w:firstLine="33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1940" w:type="dxa"/>
            <w:textDirection w:val="lrTb"/>
            <w:noWrap/>
          </w:tcPr>
          <w:p>
            <w:pPr>
              <w:ind w:firstLine="33"/>
              <w:spacing w:lineRule="auto" w:line="276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  <w:t xml:space="preserve"> ЛР 1-17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</w:tbl>
    <w:p>
      <w:pPr>
        <w:ind w:firstLine="708"/>
        <w:jc w:val="both"/>
        <w:spacing w:lineRule="auto" w:line="276"/>
        <w:rPr>
          <w:rFonts w:ascii="Times New Roman" w:hAnsi="Times New Roman" w:cs="Times New Roman" w:eastAsia="Times New Roman"/>
          <w:b/>
          <w:bCs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firstLine="708"/>
        <w:jc w:val="both"/>
        <w:spacing w:lineRule="auto" w:line="276"/>
        <w:rPr>
          <w:rFonts w:ascii="Times New Roman" w:hAnsi="Times New Roman" w:cs="Times New Roman" w:eastAsia="Times New Roman"/>
          <w:b/>
          <w:bCs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firstLine="708"/>
        <w:jc w:val="both"/>
        <w:spacing w:lineRule="auto" w:line="276"/>
        <w:rPr>
          <w:rFonts w:ascii="Times New Roman" w:hAnsi="Times New Roman" w:cs="Times New Roman" w:eastAsia="Times New Roman"/>
          <w:b/>
          <w:bCs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 xml:space="preserve">РАЗДЕЛ 2. ОЦЕНКА ОСВОЕНИЯ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 xml:space="preserve">ОБУЧАЮЩИМИСЯ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 xml:space="preserve"> ОСНОВНОЙ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br/>
        <w:t xml:space="preserve">ОБРАЗОВАТЕЛЬНОЙ ПРОГРАММЫ В ЧАСТИ ДОСТИЖЕНИЯ ЛИЧНОСТНЫХ РЕЗУЛЬТАТОВ</w:t>
      </w:r>
      <w:bookmarkEnd w:id="2"/>
      <w:r>
        <w:rPr>
          <w:rFonts w:ascii="Times New Roman" w:hAnsi="Times New Roman" w:cs="Times New Roman" w:eastAsia="Times New Roman"/>
          <w:sz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Оценка достижения 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обучающимися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 личностных результатов проводится в рамках контрольных и оценочных процедур, предусмотренных настоящей программой. </w:t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Комплекс примерных критериев оценки личностных результатов обучающихся:</w:t>
      </w:r>
      <w:r>
        <w:rPr>
          <w:rFonts w:ascii="Times New Roman" w:hAnsi="Times New Roman" w:cs="Times New Roman" w:eastAsia="Times New Roman"/>
          <w:sz w:val="24"/>
        </w:rPr>
      </w:r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демонстрация интереса к будущей профессии;</w:t>
      </w:r>
      <w:r>
        <w:rPr>
          <w:rFonts w:ascii="Times New Roman" w:hAnsi="Times New Roman" w:cs="Times New Roman" w:eastAsia="Times New Roman"/>
          <w:sz w:val="24"/>
        </w:rPr>
      </w:r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оценка собственного продвижения, личностного развития;</w:t>
      </w:r>
      <w:r>
        <w:rPr>
          <w:rFonts w:ascii="Times New Roman" w:hAnsi="Times New Roman" w:cs="Times New Roman" w:eastAsia="Times New Roman"/>
          <w:sz w:val="24"/>
        </w:rPr>
      </w:r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положительная динамика в организации собственной учебной деятельности по результатам самооценки, самоанализа и коррекции ее результатов;</w:t>
      </w:r>
      <w:r>
        <w:rPr>
          <w:rFonts w:ascii="Times New Roman" w:hAnsi="Times New Roman" w:cs="Times New Roman" w:eastAsia="Times New Roman"/>
          <w:sz w:val="24"/>
        </w:rPr>
      </w:r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ответственность за результат учебной деятельности и подготовки к профессиональной деятельности;</w:t>
      </w:r>
      <w:r>
        <w:rPr>
          <w:rFonts w:ascii="Times New Roman" w:hAnsi="Times New Roman" w:cs="Times New Roman" w:eastAsia="Times New Roman"/>
          <w:sz w:val="24"/>
        </w:rPr>
      </w:r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проявление высокопрофессиональной трудовой активности;</w:t>
      </w:r>
      <w:r>
        <w:rPr>
          <w:rFonts w:ascii="Times New Roman" w:hAnsi="Times New Roman" w:cs="Times New Roman" w:eastAsia="Times New Roman"/>
          <w:sz w:val="24"/>
        </w:rPr>
      </w:r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участие в исследовательской и проектной работе;</w:t>
      </w:r>
      <w:r>
        <w:rPr>
          <w:rFonts w:ascii="Times New Roman" w:hAnsi="Times New Roman" w:cs="Times New Roman" w:eastAsia="Times New Roman"/>
          <w:sz w:val="24"/>
        </w:rPr>
      </w:r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участие в конкурсах профессионального мастерства, олимпиадах по профессии, викторинах, в предметных неделях;</w:t>
      </w:r>
      <w:r>
        <w:rPr>
          <w:rFonts w:ascii="Times New Roman" w:hAnsi="Times New Roman" w:cs="Times New Roman" w:eastAsia="Times New Roman"/>
          <w:sz w:val="24"/>
        </w:rPr>
      </w:r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соблюдение этических норм общения при взаимодействии с обучающимися, преподавателями, мастерами и руководителями практики;</w:t>
      </w:r>
      <w:r>
        <w:rPr>
          <w:rFonts w:ascii="Times New Roman" w:hAnsi="Times New Roman" w:cs="Times New Roman" w:eastAsia="Times New Roman"/>
          <w:sz w:val="24"/>
        </w:rPr>
      </w:r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конструктивное взаимодействие в учебном коллективе/бригаде;</w:t>
      </w:r>
      <w:r>
        <w:rPr>
          <w:rFonts w:ascii="Times New Roman" w:hAnsi="Times New Roman" w:cs="Times New Roman" w:eastAsia="Times New Roman"/>
          <w:sz w:val="24"/>
        </w:rPr>
      </w:r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демонстрация навыков межличностного делового общения, социального имиджа;</w:t>
      </w:r>
      <w:r>
        <w:rPr>
          <w:rFonts w:ascii="Times New Roman" w:hAnsi="Times New Roman" w:cs="Times New Roman" w:eastAsia="Times New Roman"/>
          <w:sz w:val="24"/>
        </w:rPr>
      </w:r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готовность к общению и взаимодействию с людьми самого разного статуса, этнической, религиозной принадлежности и в многообразных обстоятельствах;</w:t>
      </w:r>
      <w:r>
        <w:rPr>
          <w:rFonts w:ascii="Times New Roman" w:hAnsi="Times New Roman" w:cs="Times New Roman" w:eastAsia="Times New Roman"/>
          <w:sz w:val="24"/>
        </w:rPr>
      </w:r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сформированность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 гражданской позиции; участие в волонтерском движении;  </w:t>
      </w:r>
      <w:r>
        <w:rPr>
          <w:rFonts w:ascii="Times New Roman" w:hAnsi="Times New Roman" w:cs="Times New Roman" w:eastAsia="Times New Roman"/>
          <w:sz w:val="24"/>
        </w:rPr>
      </w:r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проявление мировоззренческих установок на готовность молодых людей к работе на благо Отечества;</w:t>
      </w:r>
      <w:r>
        <w:rPr>
          <w:rFonts w:ascii="Times New Roman" w:hAnsi="Times New Roman" w:cs="Times New Roman" w:eastAsia="Times New Roman"/>
          <w:sz w:val="24"/>
        </w:rPr>
      </w:r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проявление правовой активности и навыков правомерного поведения, уважения к Закону;</w:t>
      </w:r>
      <w:r>
        <w:rPr>
          <w:rFonts w:ascii="Times New Roman" w:hAnsi="Times New Roman" w:cs="Times New Roman" w:eastAsia="Times New Roman"/>
          <w:sz w:val="24"/>
        </w:rPr>
      </w:r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отсутствие фактов проявления идеологии терроризма и экстремизма 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среди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 обучающихся;</w:t>
      </w:r>
      <w:r>
        <w:rPr>
          <w:rFonts w:ascii="Times New Roman" w:hAnsi="Times New Roman" w:cs="Times New Roman" w:eastAsia="Times New Roman"/>
          <w:sz w:val="24"/>
        </w:rPr>
      </w:r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отсутствие социальных конфликтов 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среди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 обучающихся, основанных на межнациональной, межрелигиозной почве;</w:t>
      </w:r>
      <w:r>
        <w:rPr>
          <w:rFonts w:ascii="Times New Roman" w:hAnsi="Times New Roman" w:cs="Times New Roman" w:eastAsia="Times New Roman"/>
          <w:sz w:val="24"/>
        </w:rPr>
      </w:r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участие в реализации просветительских программ, поисковых, археологических, военно-исторических, краеведческих отрядах и молодежных объединениях; </w:t>
      </w:r>
      <w:r>
        <w:rPr>
          <w:rFonts w:ascii="Times New Roman" w:hAnsi="Times New Roman" w:cs="Times New Roman" w:eastAsia="Times New Roman"/>
          <w:sz w:val="24"/>
        </w:rPr>
      </w:r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добровольческие инициативы по поддержки инвалидов и престарелых граждан;</w:t>
      </w:r>
      <w:r>
        <w:rPr>
          <w:rFonts w:ascii="Times New Roman" w:hAnsi="Times New Roman" w:cs="Times New Roman" w:eastAsia="Times New Roman"/>
          <w:sz w:val="24"/>
        </w:rPr>
      </w:r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проявление экологической культуры, бережного отношения к родной земле, природным богатствам России и мира;</w:t>
      </w:r>
      <w:r>
        <w:rPr>
          <w:rFonts w:ascii="Times New Roman" w:hAnsi="Times New Roman" w:cs="Times New Roman" w:eastAsia="Times New Roman"/>
          <w:sz w:val="24"/>
        </w:rPr>
      </w:r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демонстрация умений и навыков разумного природопользования, нетерпимого отношения к действиям, приносящим вред экологии;</w:t>
      </w:r>
      <w:r>
        <w:rPr>
          <w:rFonts w:ascii="Times New Roman" w:hAnsi="Times New Roman" w:cs="Times New Roman" w:eastAsia="Times New Roman"/>
          <w:sz w:val="24"/>
        </w:rPr>
      </w:r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b/>
          <w:bCs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демонстрация навыков здорового образа жизни и высокий уровень культуры здоровья обучающихся;</w:t>
      </w:r>
      <w:r>
        <w:rPr>
          <w:rFonts w:ascii="Times New Roman" w:hAnsi="Times New Roman" w:cs="Times New Roman" w:eastAsia="Times New Roman"/>
          <w:sz w:val="24"/>
        </w:rPr>
      </w:r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b/>
          <w:bCs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проявление культуры потребления информации, умений и навыков пользования компьютерной техникой, навыков отбора и критического анализа информации, умения ориентироваться в информационном пространстве;</w:t>
      </w:r>
      <w:r>
        <w:rPr>
          <w:rFonts w:ascii="Times New Roman" w:hAnsi="Times New Roman" w:cs="Times New Roman" w:eastAsia="Times New Roman"/>
          <w:sz w:val="24"/>
        </w:rPr>
      </w:r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b/>
          <w:bCs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участие в конкурсах профессионального мастерства и в командных проектах; </w:t>
      </w:r>
      <w:r>
        <w:rPr>
          <w:rFonts w:ascii="Times New Roman" w:hAnsi="Times New Roman" w:cs="Times New Roman" w:eastAsia="Times New Roman"/>
          <w:sz w:val="24"/>
        </w:rPr>
      </w:r>
    </w:p>
    <w:p>
      <w:pPr>
        <w:numPr>
          <w:ilvl w:val="0"/>
          <w:numId w:val="18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b/>
          <w:bCs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проявление экономической и финансовой культуры, экономической грамотности, а также собственной адекватной позиции по отношению к социально-экономической действительности.</w:t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i/>
          <w:iCs/>
          <w:color w:val="FF0000"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i/>
          <w:iCs/>
          <w:color w:val="FF0000"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b/>
          <w:bCs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b/>
          <w:bCs/>
          <w:sz w:val="24"/>
          <w:szCs w:val="24"/>
          <w:lang w:eastAsia="en-US"/>
        </w:rPr>
        <w:t xml:space="preserve">РАЗДЕЛ </w:t>
      </w:r>
      <w:r>
        <w:rPr>
          <w:rFonts w:ascii="Times New Roman" w:hAnsi="Times New Roman" w:cs="Times New Roman" w:eastAsia="Times New Roman"/>
          <w:b/>
          <w:bCs/>
          <w:sz w:val="24"/>
          <w:szCs w:val="24"/>
          <w:lang w:eastAsia="en-US"/>
        </w:rPr>
        <w:t xml:space="preserve">3.</w:t>
      </w:r>
      <w:bookmarkStart w:id="6" w:name="_Hlk73028785"/>
      <w:r>
        <w:rPr>
          <w:rFonts w:ascii="Times New Roman" w:hAnsi="Times New Roman" w:cs="Times New Roman" w:eastAsia="Times New Roman"/>
          <w:b/>
          <w:bCs/>
          <w:sz w:val="24"/>
          <w:szCs w:val="24"/>
          <w:lang w:eastAsia="en-US"/>
        </w:rPr>
        <w:t xml:space="preserve">ТРЕБОВАНИЯ К РЕСУРСНОМУ ОБЕСПЕЧЕНИЮ ВОСПИТАТЕЛЬНОЙ РАБОТЫ</w:t>
      </w:r>
      <w:bookmarkEnd w:id="6"/>
      <w:r>
        <w:rPr>
          <w:rFonts w:ascii="Times New Roman" w:hAnsi="Times New Roman" w:cs="Times New Roman" w:eastAsia="Times New Roman"/>
          <w:sz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firstLine="709"/>
        <w:jc w:val="both"/>
        <w:spacing w:lineRule="auto" w:line="276"/>
        <w:widowControl w:val="off"/>
        <w:rPr>
          <w:rFonts w:ascii="Times New Roman" w:hAnsi="Times New Roman" w:cs="Times New Roman" w:eastAsia="Times New Roman"/>
          <w:b/>
          <w:bCs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Ресурсное обеспечение воспитательной работы направлено на создание условий для осуществления воспитательной деятельности обучающихся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, в том числе инвалидов и лиц с ОВЗ,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 в контексте реализации образовательной программы. </w:t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b/>
          <w:bCs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b/>
          <w:bCs/>
          <w:sz w:val="24"/>
          <w:szCs w:val="24"/>
          <w:lang w:eastAsia="en-US"/>
        </w:rPr>
        <w:t xml:space="preserve">3.1.</w:t>
      </w:r>
      <w:r>
        <w:rPr>
          <w:rFonts w:ascii="Times New Roman" w:hAnsi="Times New Roman" w:cs="Times New Roman" w:eastAsia="Times New Roman"/>
          <w:b/>
          <w:bCs/>
          <w:sz w:val="24"/>
          <w:szCs w:val="24"/>
          <w:lang w:eastAsia="en-US"/>
        </w:rPr>
        <w:t xml:space="preserve">Нормативно-правовое обеспечение воспитательной работы</w:t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Примерная рабочая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 программа воспитания разрабатывается в соответствии с 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нормативно-правовыми документами федеральных органов исполнительной власти в сфере образования, требования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ми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 ФГОС СПО, с учетом сложившегося опыта воспитательной деятельности и имеющимися ресурсами в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 профессиональной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 образовательной организации.</w:t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b/>
          <w:bCs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b/>
          <w:bCs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b/>
          <w:bCs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b/>
          <w:bCs/>
          <w:sz w:val="24"/>
          <w:szCs w:val="24"/>
          <w:lang w:eastAsia="en-US"/>
        </w:rPr>
        <w:t xml:space="preserve">3</w:t>
      </w:r>
      <w:r>
        <w:rPr>
          <w:rFonts w:ascii="Times New Roman" w:hAnsi="Times New Roman" w:cs="Times New Roman" w:eastAsia="Times New Roman"/>
          <w:b/>
          <w:bCs/>
          <w:sz w:val="24"/>
          <w:szCs w:val="24"/>
          <w:lang w:eastAsia="en-US"/>
        </w:rPr>
        <w:t xml:space="preserve">.2.Кадровое обеспечение воспитательной работы</w:t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Для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реализация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 рабочей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 программ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ы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 воспитания должна быть укомплектована квалифицированными специалистами. Управление воспитательной работ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ой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 обеспечивается кадровым составом, включающим директора, который несёт ответственность за организацию воспитательной работы в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 профессиональной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 образовательной организации, заместител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я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 директора, непосредственно курирующ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его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 данное направление, педагог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ов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-организатор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ов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, 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социальных педагогов, 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специалист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ов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 психолого-педагогическ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ой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 служб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ы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, классны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х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 руководител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ей (кураторов)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, п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реподавателей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, мастер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ов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 производственного обучения. Функционал работников регламентируется требованиями профессиональных стандартов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.</w:t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b/>
          <w:bCs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b/>
          <w:bCs/>
          <w:sz w:val="24"/>
          <w:szCs w:val="24"/>
          <w:lang w:eastAsia="en-US"/>
        </w:rPr>
        <w:t xml:space="preserve">3.3. </w:t>
      </w:r>
      <w:r>
        <w:rPr>
          <w:rFonts w:ascii="Times New Roman" w:hAnsi="Times New Roman" w:cs="Times New Roman" w:eastAsia="Times New Roman"/>
          <w:b/>
          <w:bCs/>
          <w:sz w:val="24"/>
          <w:szCs w:val="24"/>
          <w:lang w:eastAsia="en-US"/>
        </w:rPr>
        <w:t xml:space="preserve">Материально-техническое </w:t>
      </w:r>
      <w:bookmarkStart w:id="7" w:name="_Hlk73027911"/>
      <w:r>
        <w:rPr>
          <w:rFonts w:ascii="Times New Roman" w:hAnsi="Times New Roman" w:cs="Times New Roman" w:eastAsia="Times New Roman"/>
          <w:b/>
          <w:bCs/>
          <w:sz w:val="24"/>
          <w:szCs w:val="24"/>
          <w:lang w:eastAsia="en-US"/>
        </w:rPr>
        <w:t xml:space="preserve">обеспечение воспитательной работы</w:t>
      </w:r>
      <w:bookmarkEnd w:id="7"/>
      <w:r>
        <w:rPr>
          <w:rFonts w:ascii="Times New Roman" w:hAnsi="Times New Roman" w:cs="Times New Roman" w:eastAsia="Times New Roman"/>
          <w:sz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Содержание материально-технического обеспечения воспитательной 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работы 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соответству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ет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 требованиям к 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материально-техническому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 обеспечению 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ОО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П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 и включает 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технические средства обучения и воспитания, соответствующие поставленной воспитывающей цели, задачам, видам, формам, методам, средствам и содержанию воспитательной деятельности.</w:t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Материально-техническое обеспечение учитывает специфику 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ООП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, специальные потребности 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обучающихся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 с ОВЗ и следует установленным государственным санитарно-эпидемиологическим правилам и гигиеническим нормативам.</w:t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firstLine="709"/>
        <w:jc w:val="both"/>
        <w:spacing w:lineRule="auto" w:line="276"/>
        <w:widowControl w:val="off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b/>
          <w:bCs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b/>
          <w:bCs/>
          <w:sz w:val="24"/>
          <w:szCs w:val="24"/>
          <w:lang w:eastAsia="en-US"/>
        </w:rPr>
        <w:t xml:space="preserve">3.4. </w:t>
      </w:r>
      <w:r>
        <w:rPr>
          <w:rFonts w:ascii="Times New Roman" w:hAnsi="Times New Roman" w:cs="Times New Roman" w:eastAsia="Times New Roman"/>
          <w:b/>
          <w:bCs/>
          <w:sz w:val="24"/>
          <w:szCs w:val="24"/>
          <w:lang w:eastAsia="en-US"/>
        </w:rPr>
        <w:t xml:space="preserve">Информационное обеспечение воспитательной работы</w:t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Информационное обеспечение воспитательной работы имеет в своей инфраструктуре объекты, обеспеченные средствами связи, компьютерной и 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мультимедийной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 техникой, 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интернет-ресурсами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 и специализированным оборудованием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.</w:t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Информационное обеспечение воспитательной работы направлено 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на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: </w:t>
      </w:r>
      <w:r>
        <w:rPr>
          <w:rFonts w:ascii="Times New Roman" w:hAnsi="Times New Roman" w:cs="Times New Roman" w:eastAsia="Times New Roman"/>
          <w:sz w:val="24"/>
        </w:rPr>
      </w:r>
    </w:p>
    <w:p>
      <w:pPr>
        <w:numPr>
          <w:ilvl w:val="0"/>
          <w:numId w:val="21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информирование о 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возможностях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 для участия 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обучающихся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 в социально значимой деятельности; </w:t>
      </w:r>
      <w:r>
        <w:rPr>
          <w:rFonts w:ascii="Times New Roman" w:hAnsi="Times New Roman" w:cs="Times New Roman" w:eastAsia="Times New Roman"/>
          <w:sz w:val="24"/>
        </w:rPr>
      </w:r>
    </w:p>
    <w:p>
      <w:pPr>
        <w:numPr>
          <w:ilvl w:val="0"/>
          <w:numId w:val="21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информационную и методическую поддержку воспитательной работы; </w:t>
      </w:r>
      <w:r>
        <w:rPr>
          <w:rFonts w:ascii="Times New Roman" w:hAnsi="Times New Roman" w:cs="Times New Roman" w:eastAsia="Times New Roman"/>
          <w:sz w:val="24"/>
        </w:rPr>
      </w:r>
    </w:p>
    <w:p>
      <w:pPr>
        <w:numPr>
          <w:ilvl w:val="0"/>
          <w:numId w:val="21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планирование воспитательной работы и её ресурсного обеспечения; </w:t>
      </w:r>
      <w:r>
        <w:rPr>
          <w:rFonts w:ascii="Times New Roman" w:hAnsi="Times New Roman" w:cs="Times New Roman" w:eastAsia="Times New Roman"/>
          <w:sz w:val="24"/>
        </w:rPr>
      </w:r>
    </w:p>
    <w:p>
      <w:pPr>
        <w:numPr>
          <w:ilvl w:val="0"/>
          <w:numId w:val="21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sz w:val="24"/>
          <w:szCs w:val="24"/>
          <w:lang w:val="en-US" w:eastAsia="en-US"/>
        </w:rPr>
        <w:t xml:space="preserve">мониторинг</w:t>
      </w:r>
      <w:r>
        <w:rPr>
          <w:rFonts w:ascii="Times New Roman" w:hAnsi="Times New Roman" w:cs="Times New Roman" w:eastAsia="Times New Roman"/>
          <w:sz w:val="24"/>
          <w:szCs w:val="24"/>
          <w:lang w:val="en-US" w:eastAsia="en-US"/>
        </w:rPr>
        <w:t xml:space="preserve"> </w:t>
      </w:r>
      <w:r>
        <w:rPr>
          <w:rFonts w:ascii="Times New Roman" w:hAnsi="Times New Roman" w:cs="Times New Roman" w:eastAsia="Times New Roman"/>
          <w:sz w:val="24"/>
          <w:szCs w:val="24"/>
          <w:lang w:val="en-US" w:eastAsia="en-US"/>
        </w:rPr>
        <w:t xml:space="preserve">воспитательной</w:t>
      </w:r>
      <w:r>
        <w:rPr>
          <w:rFonts w:ascii="Times New Roman" w:hAnsi="Times New Roman" w:cs="Times New Roman" w:eastAsia="Times New Roman"/>
          <w:sz w:val="24"/>
          <w:szCs w:val="24"/>
          <w:lang w:val="en-US" w:eastAsia="en-US"/>
        </w:rPr>
        <w:t xml:space="preserve"> </w:t>
      </w:r>
      <w:r>
        <w:rPr>
          <w:rFonts w:ascii="Times New Roman" w:hAnsi="Times New Roman" w:cs="Times New Roman" w:eastAsia="Times New Roman"/>
          <w:sz w:val="24"/>
          <w:szCs w:val="24"/>
          <w:lang w:val="en-US" w:eastAsia="en-US"/>
        </w:rPr>
        <w:t xml:space="preserve">работы</w:t>
      </w:r>
      <w:r>
        <w:rPr>
          <w:rFonts w:ascii="Times New Roman" w:hAnsi="Times New Roman" w:cs="Times New Roman" w:eastAsia="Times New Roman"/>
          <w:sz w:val="24"/>
          <w:szCs w:val="24"/>
          <w:lang w:val="en-US" w:eastAsia="en-US"/>
        </w:rPr>
        <w:t xml:space="preserve">; </w:t>
      </w:r>
      <w:r>
        <w:rPr>
          <w:rFonts w:ascii="Times New Roman" w:hAnsi="Times New Roman" w:cs="Times New Roman" w:eastAsia="Times New Roman"/>
          <w:sz w:val="24"/>
        </w:rPr>
      </w:r>
    </w:p>
    <w:p>
      <w:pPr>
        <w:numPr>
          <w:ilvl w:val="0"/>
          <w:numId w:val="21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дистанционное взаимодействие всех участников (обучающихся, педагогических работников, органов управления в сфере образования, общественности); </w:t>
      </w:r>
      <w:r>
        <w:rPr>
          <w:rFonts w:ascii="Times New Roman" w:hAnsi="Times New Roman" w:cs="Times New Roman" w:eastAsia="Times New Roman"/>
          <w:sz w:val="24"/>
        </w:rPr>
      </w:r>
    </w:p>
    <w:p>
      <w:pPr>
        <w:numPr>
          <w:ilvl w:val="0"/>
          <w:numId w:val="21"/>
        </w:numPr>
        <w:ind w:left="0"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дистанционное взаимодействие с другими организациями социальной сферы.</w:t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Информационное обеспечение воспитательной работы включает: комплекс информационных ресурсов, в том числе цифровых, совокупность технологических и аппаратных средств (компьютеры, принтеры, сканеры и др.). </w:t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Система воспитательной деятельности образовательной организации должна быть представлена на сайте организации.</w:t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i/>
          <w:iCs/>
          <w:sz w:val="24"/>
          <w:szCs w:val="24"/>
        </w:rPr>
        <w:sectPr>
          <w:footerReference w:type="default" r:id="rId9"/>
          <w:footerReference w:type="even" r:id="rId10"/>
          <w:footnotePr/>
          <w:endnotePr/>
          <w:type w:val="nextPage"/>
          <w:pgSz w:w="11906" w:h="16838" w:orient="portrait"/>
          <w:pgMar w:top="1134" w:right="567" w:bottom="1134" w:left="1701" w:header="709" w:footer="709" w:gutter="0"/>
          <w:cols w:num="1" w:sep="0" w:space="708" w:equalWidth="1"/>
          <w:docGrid w:linePitch="360"/>
        </w:sectPr>
        <w:outlineLvl w:val="0"/>
      </w:pPr>
      <w:r>
        <w:rPr>
          <w:rFonts w:ascii="Times New Roman" w:hAnsi="Times New Roman" w:cs="Times New Roman" w:eastAsia="Times New Roman"/>
          <w:i/>
          <w:iCs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  <w:lang w:eastAsia="ko-KR"/>
        </w:rPr>
        <mc:AlternateContent>
          <mc:Choice Requires="wpg">
            <w:drawing>
              <wp:anchor xmlns:wp="http://schemas.openxmlformats.org/drawingml/2006/wordprocessingDrawing" distT="45720" distB="45720" distL="114300" distR="114300" simplePos="0" relativeHeight="524288" behindDoc="0" locked="0" layoutInCell="1" allowOverlap="1">
                <wp:simplePos x="0" y="0"/>
                <wp:positionH relativeFrom="column">
                  <wp:posOffset>-88899</wp:posOffset>
                </wp:positionH>
                <wp:positionV relativeFrom="paragraph">
                  <wp:posOffset>462280</wp:posOffset>
                </wp:positionV>
                <wp:extent cx="3392170" cy="1203960"/>
                <wp:effectExtent l="0" t="0" r="0" b="0"/>
                <wp:wrapSquare wrapText="bothSides"/>
                <wp:docPr id="1" name="" hidden="fals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392170" cy="1203960"/>
                        </a:xfrm>
                        <a:custGeom>
                          <a:avLst>
                            <a:gd name="adj0" fmla="val 0"/>
                            <a:gd name="adj1" fmla="val 0"/>
                            <a:gd name="adj2" fmla="val 0"/>
                          </a:avLst>
                          <a:gdLst>
                            <a:gd name="gd0" fmla="val 65536"/>
                            <a:gd name="gd1" fmla="val 0"/>
                            <a:gd name="gd2" fmla="val 0"/>
                            <a:gd name="gd3" fmla="val 0"/>
                            <a:gd name="gd4" fmla="val 21600"/>
                            <a:gd name="gd5" fmla="+- gd3 21600 0"/>
                            <a:gd name="gd6" fmla="+- gd4 0 0"/>
                            <a:gd name="gd7" fmla="val 21600"/>
                            <a:gd name="gd8" fmla="val 0"/>
                            <a:gd name="gd9" fmla="*/ w 0 100000"/>
                            <a:gd name="gd10" fmla="*/ h 0 100000"/>
                            <a:gd name="gd11" fmla="*/ w 0 100000"/>
                            <a:gd name="gd12" fmla="*/ h 0 100000"/>
                          </a:gdLst>
                          <a:ahLst/>
                          <a:cxnLst/>
                          <a:rect l="gd9" t="gd10" r="gd11" b="gd12"/>
                          <a:pathLst>
                            <a:path w="100000" h="100000" fill="norm" stroke="1" extrusionOk="0">
                              <a:moveTo>
                                <a:pt x="gd1" y="gd2"/>
                              </a:moveTo>
                              <a:lnTo>
                                <a:pt x="gd3" y="gd4"/>
                              </a:lnTo>
                              <a:lnTo>
                                <a:pt x="gd5" y="gd6"/>
                              </a:lnTo>
                              <a:lnTo>
                                <a:pt x="gd7" y="gd8"/>
                              </a:lnTo>
                              <a:close/>
                            </a:path>
                            <a:path w="100000" h="100000" fill="norm" stroke="1" extrusionOk="0"/>
                          </a:pathLst>
                        </a:custGeom>
                        <a:solidFill>
                          <a:srgbClr val="FFFFFF"/>
                        </a:solidFill>
                        <a:ln>
                          <a:solidFill>
                            <a:srgbClr val="FFFFFF"/>
                          </a:solidFill>
                          <a:round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 xml:space="preserve">ПРИНЯТО  </w:t>
                            </w:r>
                            <w:r/>
                          </w:p>
                          <w:p>
                            <w:pPr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Решением ФУМО СПО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  <w:t xml:space="preserve">35.00.00 Сельское, лесное и рыбное хозяйство</w:t>
                            </w:r>
                            <w:r/>
                          </w:p>
                          <w:p>
                            <w:pPr>
                              <w:rPr>
                                <w:rFonts w:ascii="Times New Roman" w:hAnsi="Times New Roman"/>
                                <w:i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</w:rPr>
                            </w:r>
                            <w:r/>
                          </w:p>
                          <w:p>
                            <w:pPr>
                              <w:ind w:right="-1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Протокол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от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№ _______</w:t>
                            </w:r>
                            <w:r/>
                          </w:p>
                          <w:p>
                            <w:r/>
                            <w:r/>
                          </w:p>
                        </w:txbxContent>
                      </wps:txbx>
                      <wps:bodyPr wrap="square"/>
                    </wps:wsp>
                  </a:graphicData>
                </a:graphic>
              </wp:anchor>
            </w:drawing>
          </mc:Choice>
          <mc:Fallback>
            <w:pict>
              <v:shape id="shape 0" o:spid="_x0000_s0" style="position:absolute;mso-wrap-distance-left:9.0pt;mso-wrap-distance-top:3.6pt;mso-wrap-distance-right:9.0pt;mso-wrap-distance-bottom:3.6pt;z-index:524288;o:allowoverlap:true;o:allowincell:true;mso-position-horizontal-relative:text;margin-left:-7.0pt;mso-position-horizontal:absolute;mso-position-vertical-relative:text;margin-top:36.4pt;mso-position-vertical:absolute;width:267.1pt;height:94.8pt;" coordsize="100000,100000" path="m0,0l0,21594l21600,21594l21600,0xee" fillcolor="#FFFFFF" strokecolor="#FFFFFF">
                <v:path textboxrect="0,0,0,0"/>
                <w10:wrap type="square"/>
                <v:textbox>
                  <w:txbxContent>
                    <w:p>
                      <w:pPr>
                        <w:rPr>
                          <w:rFonts w:ascii="Times New Roman" w:hAnsi="Times New Roman"/>
                          <w:b/>
                          <w:bCs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</w:rPr>
                        <w:t xml:space="preserve">ПРИНЯТО  </w:t>
                      </w:r>
                      <w:r/>
                    </w:p>
                    <w:p>
                      <w:pPr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Решением ФУМО СПО </w:t>
                      </w:r>
                      <w:r>
                        <w:rPr>
                          <w:rFonts w:ascii="Times New Roman" w:hAnsi="Times New Roman"/>
                        </w:rPr>
                        <w:br/>
                      </w:r>
                      <w:r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  <w:t xml:space="preserve">35.00.00 Сельское, лесное и рыбное хозяйство</w:t>
                      </w:r>
                      <w:r/>
                    </w:p>
                    <w:p>
                      <w:pPr>
                        <w:rPr>
                          <w:rFonts w:ascii="Times New Roman" w:hAnsi="Times New Roman"/>
                          <w:i/>
                        </w:rPr>
                      </w:pPr>
                      <w:r>
                        <w:rPr>
                          <w:rFonts w:ascii="Times New Roman" w:hAnsi="Times New Roman"/>
                          <w:i/>
                        </w:rPr>
                      </w:r>
                      <w:r/>
                    </w:p>
                    <w:p>
                      <w:pPr>
                        <w:ind w:right="-1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Протокол </w:t>
                      </w:r>
                      <w:r>
                        <w:rPr>
                          <w:rFonts w:ascii="Times New Roman" w:hAnsi="Times New Roman"/>
                        </w:rPr>
                        <w:t xml:space="preserve">от</w:t>
                      </w:r>
                      <w:r>
                        <w:rPr>
                          <w:rFonts w:ascii="Times New Roman" w:hAnsi="Times New Roman"/>
                        </w:rPr>
                        <w:t xml:space="preserve"> № _______</w:t>
                      </w:r>
                      <w:r/>
                    </w:p>
                    <w:p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 w:eastAsia="Times New Roman"/>
          <w:b/>
          <w:sz w:val="24"/>
          <w:szCs w:val="24"/>
        </w:rPr>
        <w:t xml:space="preserve">РАЗДЕЛ 4. </w:t>
      </w:r>
      <w:bookmarkStart w:id="8" w:name="_Hlk73028808"/>
      <w:r>
        <w:rPr>
          <w:rFonts w:ascii="Times New Roman" w:hAnsi="Times New Roman" w:cs="Times New Roman" w:eastAsia="Times New Roman"/>
          <w:b/>
          <w:sz w:val="24"/>
          <w:szCs w:val="24"/>
        </w:rPr>
        <w:t xml:space="preserve">ПРИМЕРНЫЙ КАЛЕНДАРНЫЙ ПЛАН ВОСПИТАТЕЛЬНОЙ РАБОТЫ </w:t>
      </w:r>
      <w:r>
        <w:rPr>
          <w:rFonts w:ascii="Times New Roman" w:hAnsi="Times New Roman" w:cs="Times New Roman" w:eastAsia="Times New Roman"/>
          <w:b/>
          <w:sz w:val="24"/>
          <w:szCs w:val="24"/>
        </w:rPr>
        <w:br/>
      </w:r>
      <w:bookmarkEnd w:id="8"/>
      <w:r>
        <w:rPr>
          <w:rFonts w:ascii="Times New Roman" w:hAnsi="Times New Roman" w:cs="Times New Roman" w:eastAsia="Times New Roman"/>
          <w:sz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right="-1" w:firstLine="567"/>
        <w:jc w:val="right"/>
        <w:spacing w:lineRule="auto" w:line="276"/>
        <w:widowControl w:val="off"/>
        <w:rPr>
          <w:rFonts w:ascii="Times New Roman" w:hAnsi="Times New Roman" w:cs="Times New Roman" w:eastAsia="Times New Roman"/>
          <w:b/>
          <w:sz w:val="24"/>
          <w:szCs w:val="24"/>
        </w:rPr>
      </w:pPr>
      <w:r>
        <w:rPr>
          <w:rFonts w:ascii="Times New Roman" w:hAnsi="Times New Roman" w:cs="Times New Roman" w:eastAsia="Times New Roman"/>
          <w:b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firstLine="709"/>
        <w:jc w:val="both"/>
        <w:spacing w:lineRule="auto" w:line="276"/>
        <w:widowControl w:val="off"/>
        <w:tabs>
          <w:tab w:val="left" w:pos="1134" w:leader="none"/>
        </w:tabs>
        <w:rPr>
          <w:rFonts w:ascii="Times New Roman" w:hAnsi="Times New Roman" w:cs="Times New Roman" w:eastAsia="Times New Roman"/>
          <w:i/>
          <w:iCs/>
          <w:sz w:val="24"/>
          <w:szCs w:val="24"/>
        </w:rPr>
        <w:outlineLvl w:val="0"/>
      </w:pPr>
      <w:r>
        <w:rPr>
          <w:rFonts w:ascii="Times New Roman" w:hAnsi="Times New Roman" w:cs="Times New Roman" w:eastAsia="Times New Roman"/>
          <w:i/>
          <w:iCs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right="-1" w:firstLine="567"/>
        <w:jc w:val="right"/>
        <w:spacing w:lineRule="auto" w:line="276"/>
        <w:widowControl w:val="off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right="-1" w:firstLine="567"/>
        <w:jc w:val="right"/>
        <w:spacing w:lineRule="auto" w:line="276"/>
        <w:widowControl w:val="off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right="-1" w:firstLine="567"/>
        <w:jc w:val="right"/>
        <w:spacing w:lineRule="auto" w:line="276"/>
        <w:widowControl w:val="off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right="-1" w:firstLine="567"/>
        <w:jc w:val="right"/>
        <w:spacing w:lineRule="auto" w:line="276"/>
        <w:widowControl w:val="off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right="-1" w:firstLine="567"/>
        <w:jc w:val="right"/>
        <w:spacing w:lineRule="auto" w:line="276"/>
        <w:widowControl w:val="off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right="-1" w:firstLine="567"/>
        <w:jc w:val="right"/>
        <w:spacing w:lineRule="auto" w:line="276"/>
        <w:widowControl w:val="off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right="-1"/>
        <w:jc w:val="center"/>
        <w:spacing w:lineRule="auto" w:line="276"/>
        <w:widowControl w:val="off"/>
        <w:rPr>
          <w:rFonts w:ascii="Times New Roman" w:hAnsi="Times New Roman" w:cs="Times New Roman" w:eastAsia="Times New Roman"/>
          <w:b/>
          <w:sz w:val="24"/>
          <w:szCs w:val="24"/>
        </w:rPr>
      </w:pPr>
      <w:r>
        <w:rPr>
          <w:rFonts w:ascii="Times New Roman" w:hAnsi="Times New Roman" w:cs="Times New Roman" w:eastAsia="Times New Roman"/>
          <w:b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right="-1"/>
        <w:jc w:val="center"/>
        <w:spacing w:lineRule="auto" w:line="276"/>
        <w:widowControl w:val="off"/>
        <w:rPr>
          <w:rFonts w:ascii="Times New Roman" w:hAnsi="Times New Roman" w:cs="Times New Roman" w:eastAsia="Times New Roman"/>
          <w:b/>
          <w:sz w:val="24"/>
          <w:szCs w:val="24"/>
        </w:rPr>
      </w:pPr>
      <w:r>
        <w:rPr>
          <w:rFonts w:ascii="Times New Roman" w:hAnsi="Times New Roman" w:cs="Times New Roman" w:eastAsia="Times New Roman"/>
          <w:b/>
          <w:sz w:val="24"/>
          <w:szCs w:val="24"/>
          <w:lang w:eastAsia="ko-KR"/>
        </w:rPr>
        <w:t xml:space="preserve">ПРИМЕРНЫЙ КАЛЕНДАРНЫЙ ПЛАН ВОСПИТАТЕЛЬНОЙ РАБОТЫ  </w:t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right="-1"/>
        <w:jc w:val="center"/>
        <w:spacing w:lineRule="auto" w:line="276"/>
        <w:widowControl w:val="off"/>
        <w:rPr>
          <w:rFonts w:ascii="Times New Roman" w:hAnsi="Times New Roman" w:cs="Times New Roman" w:eastAsia="Times New Roman"/>
          <w:i/>
          <w:sz w:val="24"/>
          <w:szCs w:val="24"/>
        </w:rPr>
      </w:pPr>
      <w:r>
        <w:rPr>
          <w:rFonts w:ascii="Times New Roman" w:hAnsi="Times New Roman" w:cs="Times New Roman" w:eastAsia="Times New Roman"/>
          <w:i/>
          <w:sz w:val="24"/>
          <w:szCs w:val="24"/>
          <w:lang w:eastAsia="ko-KR"/>
        </w:rPr>
        <w:t xml:space="preserve">(35</w:t>
      </w:r>
      <w:r>
        <w:rPr>
          <w:rFonts w:ascii="Times New Roman" w:hAnsi="Times New Roman" w:cs="Times New Roman" w:eastAsia="Times New Roman"/>
          <w:bCs/>
          <w:i/>
          <w:iCs/>
          <w:sz w:val="24"/>
          <w:szCs w:val="24"/>
        </w:rPr>
        <w:t xml:space="preserve">.00.</w:t>
      </w:r>
      <w:r>
        <w:rPr>
          <w:rFonts w:ascii="Times New Roman" w:hAnsi="Times New Roman" w:cs="Times New Roman" w:eastAsia="Times New Roman"/>
          <w:i/>
          <w:sz w:val="24"/>
          <w:szCs w:val="24"/>
          <w:lang w:eastAsia="ko-KR"/>
        </w:rPr>
        <w:t xml:space="preserve">00 </w:t>
      </w:r>
      <w:r>
        <w:rPr>
          <w:rFonts w:ascii="Times New Roman" w:hAnsi="Times New Roman" w:cs="Times New Roman" w:eastAsia="Times New Roman"/>
          <w:bCs/>
          <w:i/>
          <w:iCs/>
          <w:sz w:val="24"/>
          <w:szCs w:val="24"/>
        </w:rPr>
        <w:t xml:space="preserve">Сельское, лесное и рыбное хозяйство</w:t>
      </w:r>
      <w:r>
        <w:rPr>
          <w:rFonts w:ascii="Times New Roman" w:hAnsi="Times New Roman" w:cs="Times New Roman" w:eastAsia="Times New Roman"/>
          <w:i/>
          <w:sz w:val="24"/>
          <w:szCs w:val="24"/>
          <w:lang w:eastAsia="ko-KR"/>
        </w:rPr>
        <w:t xml:space="preserve">)</w:t>
      </w:r>
      <w:r>
        <w:rPr>
          <w:rFonts w:ascii="Times New Roman" w:hAnsi="Times New Roman" w:cs="Times New Roman" w:eastAsia="Times New Roman"/>
          <w:sz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Cs/>
          <w:sz w:val="24"/>
          <w:szCs w:val="24"/>
        </w:rPr>
      </w:pPr>
      <w:r>
        <w:rPr>
          <w:rFonts w:ascii="Times New Roman" w:hAnsi="Times New Roman" w:cs="Times New Roman" w:eastAsia="Times New Roman"/>
          <w:bCs/>
          <w:sz w:val="24"/>
          <w:szCs w:val="24"/>
        </w:rPr>
        <w:t xml:space="preserve">по образовательной программе среднего профессионального образования </w:t>
      </w:r>
      <w:r>
        <w:rPr>
          <w:rFonts w:ascii="Times New Roman" w:hAnsi="Times New Roman" w:cs="Times New Roman" w:eastAsia="Times New Roman"/>
          <w:bCs/>
          <w:sz w:val="24"/>
          <w:szCs w:val="24"/>
        </w:rPr>
        <w:br/>
        <w:t xml:space="preserve">по профессии/специальности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 xml:space="preserve">19.02.11 Технология продуктов питания из растительного сырья</w:t>
      </w:r>
      <w:r>
        <w:rPr>
          <w:rFonts w:ascii="Times New Roman" w:hAnsi="Times New Roman" w:cs="Times New Roman" w:eastAsia="Times New Roman"/>
          <w:sz w:val="24"/>
        </w:rPr>
      </w:r>
    </w:p>
    <w:p>
      <w:pPr>
        <w:jc w:val="center"/>
        <w:spacing w:lineRule="auto" w:line="276"/>
        <w:rPr>
          <w:rFonts w:ascii="Times New Roman" w:hAnsi="Times New Roman" w:cs="Times New Roman" w:eastAsia="Times New Roman"/>
          <w:b/>
          <w:i/>
          <w:sz w:val="24"/>
          <w:szCs w:val="24"/>
        </w:rPr>
      </w:pPr>
      <w:r>
        <w:rPr>
          <w:rFonts w:ascii="Times New Roman" w:hAnsi="Times New Roman" w:cs="Times New Roman" w:eastAsia="Times New Roman"/>
          <w:bCs/>
          <w:sz w:val="24"/>
          <w:szCs w:val="24"/>
        </w:rPr>
        <w:t xml:space="preserve">происхождения</w:t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right="-1"/>
        <w:jc w:val="center"/>
        <w:spacing w:lineRule="auto" w:line="276"/>
        <w:widowControl w:val="off"/>
        <w:rPr>
          <w:rFonts w:ascii="Times New Roman" w:hAnsi="Times New Roman" w:cs="Times New Roman" w:eastAsia="Times New Roman"/>
          <w:bCs/>
          <w:sz w:val="24"/>
          <w:szCs w:val="24"/>
        </w:rPr>
      </w:pPr>
      <w:r>
        <w:rPr>
          <w:rFonts w:ascii="Times New Roman" w:hAnsi="Times New Roman" w:cs="Times New Roman" w:eastAsia="Times New Roman"/>
          <w:b/>
          <w:sz w:val="24"/>
          <w:szCs w:val="24"/>
        </w:rPr>
        <w:br/>
      </w:r>
      <w:r>
        <w:rPr>
          <w:rFonts w:ascii="Times New Roman" w:hAnsi="Times New Roman" w:cs="Times New Roman" w:eastAsia="Times New Roman"/>
          <w:bCs/>
          <w:sz w:val="24"/>
          <w:szCs w:val="24"/>
        </w:rPr>
        <w:t xml:space="preserve">на период 2022 – 2025  г.</w:t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right="-1"/>
        <w:jc w:val="right"/>
        <w:spacing w:lineRule="auto" w:line="276"/>
        <w:widowControl w:val="off"/>
        <w:rPr>
          <w:rFonts w:ascii="Times New Roman" w:hAnsi="Times New Roman" w:cs="Times New Roman" w:eastAsia="Times New Roman"/>
          <w:b/>
          <w:sz w:val="24"/>
          <w:szCs w:val="24"/>
        </w:rPr>
      </w:pPr>
      <w:r>
        <w:rPr>
          <w:rFonts w:ascii="Times New Roman" w:hAnsi="Times New Roman" w:cs="Times New Roman" w:eastAsia="Times New Roman"/>
          <w:b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right="-1"/>
        <w:jc w:val="right"/>
        <w:spacing w:lineRule="auto" w:line="276"/>
        <w:widowControl w:val="off"/>
        <w:rPr>
          <w:rFonts w:ascii="Times New Roman" w:hAnsi="Times New Roman" w:cs="Times New Roman" w:eastAsia="Times New Roman"/>
          <w:b/>
          <w:sz w:val="24"/>
          <w:szCs w:val="24"/>
        </w:rPr>
      </w:pPr>
      <w:r>
        <w:rPr>
          <w:rFonts w:ascii="Times New Roman" w:hAnsi="Times New Roman" w:cs="Times New Roman" w:eastAsia="Times New Roman"/>
          <w:b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right="-1"/>
        <w:jc w:val="right"/>
        <w:spacing w:lineRule="auto" w:line="276"/>
        <w:widowControl w:val="off"/>
        <w:rPr>
          <w:rFonts w:ascii="Times New Roman" w:hAnsi="Times New Roman" w:cs="Times New Roman" w:eastAsia="Times New Roman"/>
          <w:b/>
          <w:sz w:val="24"/>
          <w:szCs w:val="24"/>
        </w:rPr>
      </w:pPr>
      <w:r>
        <w:rPr>
          <w:rFonts w:ascii="Times New Roman" w:hAnsi="Times New Roman" w:cs="Times New Roman" w:eastAsia="Times New Roman"/>
          <w:b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right="-1"/>
        <w:jc w:val="right"/>
        <w:spacing w:lineRule="auto" w:line="276"/>
        <w:widowControl w:val="off"/>
        <w:rPr>
          <w:rFonts w:ascii="Times New Roman" w:hAnsi="Times New Roman" w:cs="Times New Roman" w:eastAsia="Times New Roman"/>
          <w:b/>
          <w:sz w:val="24"/>
          <w:szCs w:val="24"/>
        </w:rPr>
      </w:pPr>
      <w:r>
        <w:rPr>
          <w:rFonts w:ascii="Times New Roman" w:hAnsi="Times New Roman" w:cs="Times New Roman" w:eastAsia="Times New Roman"/>
          <w:b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right="-1"/>
        <w:jc w:val="center"/>
        <w:spacing w:lineRule="auto" w:line="276"/>
        <w:widowControl w:val="off"/>
        <w:rPr>
          <w:rFonts w:ascii="Times New Roman" w:hAnsi="Times New Roman" w:cs="Times New Roman" w:eastAsia="Times New Roman"/>
          <w:b/>
          <w:sz w:val="24"/>
          <w:szCs w:val="24"/>
        </w:rPr>
      </w:pPr>
      <w:r>
        <w:rPr>
          <w:rFonts w:ascii="Times New Roman" w:hAnsi="Times New Roman" w:cs="Times New Roman" w:eastAsia="Times New Roman"/>
          <w:b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right="-1"/>
        <w:jc w:val="center"/>
        <w:spacing w:lineRule="auto" w:line="276"/>
        <w:widowControl w:val="off"/>
        <w:rPr>
          <w:rFonts w:ascii="Times New Roman" w:hAnsi="Times New Roman" w:cs="Times New Roman" w:eastAsia="Times New Roman"/>
          <w:b/>
          <w:sz w:val="24"/>
          <w:szCs w:val="24"/>
        </w:rPr>
      </w:pPr>
      <w:r>
        <w:rPr>
          <w:rFonts w:ascii="Times New Roman" w:hAnsi="Times New Roman" w:cs="Times New Roman" w:eastAsia="Times New Roman"/>
          <w:b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right="-1"/>
        <w:jc w:val="center"/>
        <w:spacing w:lineRule="auto" w:line="276"/>
        <w:widowControl w:val="off"/>
        <w:rPr>
          <w:rFonts w:ascii="Times New Roman" w:hAnsi="Times New Roman" w:cs="Times New Roman" w:eastAsia="Times New Roman"/>
          <w:b/>
          <w:sz w:val="24"/>
          <w:szCs w:val="24"/>
        </w:rPr>
      </w:pPr>
      <w:r>
        <w:rPr>
          <w:rFonts w:ascii="Times New Roman" w:hAnsi="Times New Roman" w:cs="Times New Roman" w:eastAsia="Times New Roman"/>
          <w:b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right="-1"/>
        <w:jc w:val="center"/>
        <w:spacing w:lineRule="auto" w:line="276"/>
        <w:widowControl w:val="off"/>
        <w:rPr>
          <w:rFonts w:ascii="Times New Roman" w:hAnsi="Times New Roman" w:cs="Times New Roman" w:eastAsia="Times New Roman"/>
          <w:b/>
          <w:sz w:val="24"/>
          <w:szCs w:val="24"/>
        </w:rPr>
      </w:pPr>
      <w:r>
        <w:rPr>
          <w:rFonts w:ascii="Times New Roman" w:hAnsi="Times New Roman" w:cs="Times New Roman" w:eastAsia="Times New Roman"/>
          <w:b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right="-1"/>
        <w:jc w:val="center"/>
        <w:spacing w:lineRule="auto" w:line="276"/>
        <w:widowControl w:val="off"/>
        <w:rPr>
          <w:rFonts w:ascii="Times New Roman" w:hAnsi="Times New Roman" w:cs="Times New Roman" w:eastAsia="Times New Roman"/>
          <w:b/>
          <w:sz w:val="24"/>
          <w:szCs w:val="24"/>
        </w:rPr>
      </w:pPr>
      <w:r>
        <w:rPr>
          <w:rFonts w:ascii="Times New Roman" w:hAnsi="Times New Roman" w:cs="Times New Roman" w:eastAsia="Times New Roman"/>
          <w:b/>
          <w:sz w:val="24"/>
          <w:szCs w:val="24"/>
          <w:lang w:eastAsia="ko-KR"/>
        </w:rPr>
        <w:t xml:space="preserve">Короча, 2022</w:t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right="-1"/>
        <w:jc w:val="both"/>
        <w:spacing w:lineRule="auto" w:line="276"/>
        <w:widowControl w:val="off"/>
        <w:rPr>
          <w:rFonts w:ascii="Times New Roman" w:hAnsi="Times New Roman" w:cs="Times New Roman" w:eastAsia="Times New Roman"/>
          <w:b/>
          <w:sz w:val="24"/>
          <w:szCs w:val="24"/>
        </w:rPr>
      </w:pPr>
      <w:r>
        <w:rPr>
          <w:rFonts w:ascii="Times New Roman" w:hAnsi="Times New Roman" w:cs="Times New Roman" w:eastAsia="Times New Roman"/>
          <w:b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right="-1"/>
        <w:jc w:val="both"/>
        <w:spacing w:lineRule="auto" w:line="276"/>
        <w:widowControl w:val="off"/>
        <w:rPr>
          <w:rFonts w:ascii="Times New Roman" w:hAnsi="Times New Roman" w:cs="Times New Roman" w:eastAsia="Times New Roman"/>
          <w:bCs/>
          <w:sz w:val="24"/>
          <w:szCs w:val="24"/>
        </w:rPr>
      </w:pPr>
      <w:r>
        <w:rPr>
          <w:rFonts w:ascii="Times New Roman" w:hAnsi="Times New Roman" w:cs="Times New Roman" w:eastAsia="Times New Roman"/>
          <w:bCs/>
          <w:sz w:val="24"/>
          <w:szCs w:val="24"/>
          <w:lang w:eastAsia="ko-KR"/>
        </w:rPr>
        <w:t xml:space="preserve">В ходе планирования воспитательной деятельности рекомендуется учитывать воспитательный потенциал участия студентов в мероприятиях, проектах, конкурсах, акциях, проводимых на уровне:</w:t>
      </w:r>
      <w:r>
        <w:rPr>
          <w:rFonts w:ascii="Times New Roman" w:hAnsi="Times New Roman" w:cs="Times New Roman" w:eastAsia="Times New Roman"/>
          <w:sz w:val="24"/>
        </w:rPr>
      </w:r>
    </w:p>
    <w:p>
      <w:pPr>
        <w:contextualSpacing w:val="true"/>
        <w:ind w:right="-1" w:firstLine="708"/>
        <w:jc w:val="both"/>
        <w:spacing w:lineRule="auto" w:line="276"/>
        <w:widowControl w:val="off"/>
        <w:rPr>
          <w:rFonts w:ascii="Times New Roman" w:hAnsi="Times New Roman" w:cs="Times New Roman" w:eastAsia="Times New Roman"/>
          <w:bCs/>
          <w:sz w:val="24"/>
          <w:szCs w:val="24"/>
        </w:rPr>
      </w:pPr>
      <w:r>
        <w:rPr>
          <w:rFonts w:ascii="Times New Roman" w:hAnsi="Times New Roman" w:cs="Times New Roman" w:eastAsia="Times New Roman"/>
          <w:b/>
          <w:sz w:val="24"/>
          <w:szCs w:val="24"/>
          <w:lang w:eastAsia="ko-KR"/>
        </w:rPr>
        <w:t xml:space="preserve">Российской Федерации</w:t>
      </w:r>
      <w:r>
        <w:rPr>
          <w:rFonts w:ascii="Times New Roman" w:hAnsi="Times New Roman" w:cs="Times New Roman" w:eastAsia="Times New Roman"/>
          <w:bCs/>
          <w:sz w:val="24"/>
          <w:szCs w:val="24"/>
          <w:lang w:eastAsia="ko-KR"/>
        </w:rPr>
        <w:t xml:space="preserve">, в том числе: </w:t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left="1418" w:right="-1"/>
        <w:jc w:val="both"/>
        <w:spacing w:lineRule="auto" w:line="276"/>
        <w:widowControl w:val="off"/>
        <w:rPr>
          <w:rFonts w:ascii="Times New Roman" w:hAnsi="Times New Roman" w:cs="Times New Roman" w:eastAsia="Times New Roman"/>
          <w:bCs/>
          <w:sz w:val="24"/>
          <w:szCs w:val="24"/>
        </w:rPr>
      </w:pPr>
      <w:r>
        <w:rPr>
          <w:rFonts w:ascii="Times New Roman" w:hAnsi="Times New Roman" w:cs="Times New Roman" w:eastAsia="Times New Roman"/>
          <w:bCs/>
          <w:sz w:val="24"/>
          <w:szCs w:val="24"/>
          <w:lang w:eastAsia="ko-KR"/>
        </w:rPr>
        <w:t xml:space="preserve">«Россия – страна возможностей»</w:t>
      </w:r>
      <w:hyperlink r:id="rId14" w:tooltip="https://rsv.ru/" w:history="1">
        <w:r>
          <w:rPr>
            <w:rFonts w:ascii="Times New Roman" w:hAnsi="Times New Roman" w:cs="Times New Roman" w:eastAsia="Times New Roman"/>
            <w:bCs/>
            <w:sz w:val="24"/>
            <w:szCs w:val="24"/>
            <w:u w:val="single"/>
            <w:lang w:eastAsia="ko-KR"/>
          </w:rPr>
          <w:t xml:space="preserve">https://rsv.ru/</w:t>
        </w:r>
      </w:hyperlink>
      <w:r>
        <w:rPr>
          <w:rFonts w:ascii="Times New Roman" w:hAnsi="Times New Roman" w:cs="Times New Roman" w:eastAsia="Times New Roman"/>
          <w:bCs/>
          <w:sz w:val="24"/>
          <w:szCs w:val="24"/>
          <w:lang w:eastAsia="ko-KR"/>
        </w:rPr>
        <w:t xml:space="preserve">; </w:t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left="1418" w:right="-1"/>
        <w:jc w:val="both"/>
        <w:spacing w:lineRule="auto" w:line="276"/>
        <w:widowControl w:val="off"/>
        <w:rPr>
          <w:rFonts w:ascii="Times New Roman" w:hAnsi="Times New Roman" w:cs="Times New Roman" w:eastAsia="Times New Roman"/>
          <w:bCs/>
          <w:sz w:val="24"/>
          <w:szCs w:val="24"/>
        </w:rPr>
      </w:pPr>
      <w:r>
        <w:rPr>
          <w:rFonts w:ascii="Times New Roman" w:hAnsi="Times New Roman" w:cs="Times New Roman" w:eastAsia="Times New Roman"/>
          <w:bCs/>
          <w:sz w:val="24"/>
          <w:szCs w:val="24"/>
          <w:lang w:eastAsia="ko-KR"/>
        </w:rPr>
        <w:t xml:space="preserve">«Большая перемена»</w:t>
      </w:r>
      <w:hyperlink r:id="rId15" w:tooltip="https://bolshayaperemena.online/" w:history="1">
        <w:r>
          <w:rPr>
            <w:rFonts w:ascii="Times New Roman" w:hAnsi="Times New Roman" w:cs="Times New Roman" w:eastAsia="Times New Roman"/>
            <w:bCs/>
            <w:sz w:val="24"/>
            <w:szCs w:val="24"/>
            <w:u w:val="single"/>
            <w:lang w:eastAsia="ko-KR"/>
          </w:rPr>
          <w:t xml:space="preserve">https://bolshayaperemena.online/</w:t>
        </w:r>
      </w:hyperlink>
      <w:r>
        <w:rPr>
          <w:rFonts w:ascii="Times New Roman" w:hAnsi="Times New Roman" w:cs="Times New Roman" w:eastAsia="Times New Roman"/>
          <w:bCs/>
          <w:sz w:val="24"/>
          <w:szCs w:val="24"/>
          <w:lang w:eastAsia="ko-KR"/>
        </w:rPr>
        <w:t xml:space="preserve">; </w:t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left="1418" w:right="-1"/>
        <w:jc w:val="both"/>
        <w:spacing w:lineRule="auto" w:line="276"/>
        <w:widowControl w:val="off"/>
        <w:rPr>
          <w:rFonts w:ascii="Times New Roman" w:hAnsi="Times New Roman" w:cs="Times New Roman" w:eastAsia="Times New Roman"/>
          <w:bCs/>
          <w:sz w:val="24"/>
          <w:szCs w:val="24"/>
        </w:rPr>
      </w:pPr>
      <w:r>
        <w:rPr>
          <w:rFonts w:ascii="Times New Roman" w:hAnsi="Times New Roman" w:cs="Times New Roman" w:eastAsia="Times New Roman"/>
          <w:bCs/>
          <w:sz w:val="24"/>
          <w:szCs w:val="24"/>
          <w:lang w:eastAsia="ko-KR"/>
        </w:rPr>
        <w:t xml:space="preserve">«Лидеры России»</w:t>
      </w:r>
      <w:hyperlink r:id="rId16" w:tooltip="https://лидерыроссии.рф/" w:history="1">
        <w:r>
          <w:rPr>
            <w:rFonts w:ascii="Times New Roman" w:hAnsi="Times New Roman" w:cs="Times New Roman" w:eastAsia="Times New Roman"/>
            <w:bCs/>
            <w:sz w:val="24"/>
            <w:szCs w:val="24"/>
            <w:u w:val="single"/>
            <w:lang w:eastAsia="ko-KR"/>
          </w:rPr>
          <w:t xml:space="preserve">https://лидерыроссии.рф/</w:t>
        </w:r>
      </w:hyperlink>
      <w:r>
        <w:rPr>
          <w:rFonts w:ascii="Times New Roman" w:hAnsi="Times New Roman" w:cs="Times New Roman" w:eastAsia="Times New Roman"/>
          <w:bCs/>
          <w:sz w:val="24"/>
          <w:szCs w:val="24"/>
          <w:lang w:eastAsia="ko-KR"/>
        </w:rPr>
        <w:t xml:space="preserve">;</w:t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left="1418" w:right="-1"/>
        <w:jc w:val="both"/>
        <w:spacing w:lineRule="auto" w:line="276"/>
        <w:widowControl w:val="off"/>
        <w:rPr>
          <w:rFonts w:ascii="Times New Roman" w:hAnsi="Times New Roman" w:cs="Times New Roman" w:eastAsia="Times New Roman"/>
          <w:bCs/>
          <w:sz w:val="24"/>
          <w:szCs w:val="24"/>
        </w:rPr>
      </w:pPr>
      <w:r>
        <w:rPr>
          <w:rFonts w:ascii="Times New Roman" w:hAnsi="Times New Roman" w:cs="Times New Roman" w:eastAsia="Times New Roman"/>
          <w:bCs/>
          <w:sz w:val="24"/>
          <w:szCs w:val="24"/>
          <w:lang w:eastAsia="ko-KR"/>
        </w:rPr>
        <w:t xml:space="preserve">«Мы</w:t>
      </w:r>
      <w:r>
        <w:rPr>
          <w:rFonts w:ascii="Times New Roman" w:hAnsi="Times New Roman" w:cs="Times New Roman" w:eastAsia="Times New Roman"/>
          <w:bCs/>
          <w:sz w:val="24"/>
          <w:szCs w:val="24"/>
          <w:lang w:eastAsia="ko-KR"/>
        </w:rPr>
        <w:t xml:space="preserve"> В</w:t>
      </w:r>
      <w:r>
        <w:rPr>
          <w:rFonts w:ascii="Times New Roman" w:hAnsi="Times New Roman" w:cs="Times New Roman" w:eastAsia="Times New Roman"/>
          <w:bCs/>
          <w:sz w:val="24"/>
          <w:szCs w:val="24"/>
          <w:lang w:eastAsia="ko-KR"/>
        </w:rPr>
        <w:t xml:space="preserve">месте»</w:t>
      </w:r>
      <w:r>
        <w:rPr>
          <w:rFonts w:ascii="Times New Roman" w:hAnsi="Times New Roman" w:cs="Times New Roman" w:eastAsia="Times New Roman"/>
          <w:sz w:val="24"/>
          <w:szCs w:val="24"/>
          <w:lang w:eastAsia="en-US"/>
        </w:rPr>
        <w:t xml:space="preserve"> (</w:t>
      </w:r>
      <w:r>
        <w:rPr>
          <w:rFonts w:ascii="Times New Roman" w:hAnsi="Times New Roman" w:cs="Times New Roman" w:eastAsia="Times New Roman"/>
          <w:bCs/>
          <w:sz w:val="24"/>
          <w:szCs w:val="24"/>
          <w:lang w:eastAsia="ko-KR"/>
        </w:rPr>
        <w:t xml:space="preserve">волонтерство</w:t>
      </w:r>
      <w:r>
        <w:rPr>
          <w:rFonts w:ascii="Times New Roman" w:hAnsi="Times New Roman" w:cs="Times New Roman" w:eastAsia="Times New Roman"/>
          <w:bCs/>
          <w:sz w:val="24"/>
          <w:szCs w:val="24"/>
          <w:lang w:eastAsia="ko-KR"/>
        </w:rPr>
        <w:t xml:space="preserve">) </w:t>
      </w:r>
      <w:hyperlink r:id="rId17" w:tooltip="https://onf.ru" w:history="1">
        <w:r>
          <w:rPr>
            <w:rFonts w:ascii="Times New Roman" w:hAnsi="Times New Roman" w:cs="Times New Roman" w:eastAsia="Times New Roman"/>
            <w:bCs/>
            <w:sz w:val="24"/>
            <w:szCs w:val="24"/>
            <w:u w:val="single"/>
            <w:lang w:val="en-US" w:eastAsia="ko-KR"/>
          </w:rPr>
          <w:t xml:space="preserve">https</w:t>
        </w:r>
        <w:r>
          <w:rPr>
            <w:rFonts w:ascii="Times New Roman" w:hAnsi="Times New Roman" w:cs="Times New Roman" w:eastAsia="Times New Roman"/>
            <w:bCs/>
            <w:sz w:val="24"/>
            <w:szCs w:val="24"/>
            <w:u w:val="single"/>
            <w:lang w:eastAsia="ko-KR"/>
          </w:rPr>
          <w:t xml:space="preserve">://</w:t>
        </w:r>
        <w:r>
          <w:rPr>
            <w:rFonts w:ascii="Times New Roman" w:hAnsi="Times New Roman" w:cs="Times New Roman" w:eastAsia="Times New Roman"/>
            <w:bCs/>
            <w:sz w:val="24"/>
            <w:szCs w:val="24"/>
            <w:u w:val="single"/>
            <w:lang w:val="en-US" w:eastAsia="ko-KR"/>
          </w:rPr>
          <w:t xml:space="preserve">onf</w:t>
        </w:r>
        <w:r>
          <w:rPr>
            <w:rFonts w:ascii="Times New Roman" w:hAnsi="Times New Roman" w:cs="Times New Roman" w:eastAsia="Times New Roman"/>
            <w:bCs/>
            <w:sz w:val="24"/>
            <w:szCs w:val="24"/>
            <w:u w:val="single"/>
            <w:lang w:eastAsia="ko-KR"/>
          </w:rPr>
          <w:t xml:space="preserve">.</w:t>
        </w:r>
        <w:r>
          <w:rPr>
            <w:rFonts w:ascii="Times New Roman" w:hAnsi="Times New Roman" w:cs="Times New Roman" w:eastAsia="Times New Roman"/>
            <w:bCs/>
            <w:sz w:val="24"/>
            <w:szCs w:val="24"/>
            <w:u w:val="single"/>
            <w:lang w:val="en-US" w:eastAsia="ko-KR"/>
          </w:rPr>
          <w:t xml:space="preserve">ru</w:t>
        </w:r>
      </w:hyperlink>
      <w:r>
        <w:rPr>
          <w:rFonts w:ascii="Times New Roman" w:hAnsi="Times New Roman" w:cs="Times New Roman" w:eastAsia="Times New Roman"/>
          <w:bCs/>
          <w:sz w:val="24"/>
          <w:szCs w:val="24"/>
          <w:lang w:eastAsia="ko-KR"/>
        </w:rPr>
        <w:t xml:space="preserve">; </w:t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left="1418" w:right="-1"/>
        <w:jc w:val="both"/>
        <w:spacing w:lineRule="auto" w:line="276"/>
        <w:widowControl w:val="off"/>
        <w:rPr>
          <w:rFonts w:ascii="Times New Roman" w:hAnsi="Times New Roman" w:cs="Times New Roman" w:eastAsia="Times New Roman"/>
          <w:bCs/>
          <w:sz w:val="24"/>
          <w:szCs w:val="24"/>
        </w:rPr>
      </w:pPr>
      <w:r>
        <w:rPr>
          <w:rFonts w:ascii="Times New Roman" w:hAnsi="Times New Roman" w:cs="Times New Roman" w:eastAsia="Times New Roman"/>
          <w:bCs/>
          <w:sz w:val="24"/>
          <w:szCs w:val="24"/>
          <w:lang w:eastAsia="ko-KR"/>
        </w:rPr>
        <w:t xml:space="preserve">отраслевые конкурсы профессионального мастерства; </w:t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left="1418" w:right="-1"/>
        <w:jc w:val="both"/>
        <w:spacing w:lineRule="auto" w:line="276"/>
        <w:widowControl w:val="off"/>
        <w:rPr>
          <w:rFonts w:ascii="Times New Roman" w:hAnsi="Times New Roman" w:cs="Times New Roman" w:eastAsia="Times New Roman"/>
          <w:bCs/>
          <w:sz w:val="24"/>
          <w:szCs w:val="24"/>
        </w:rPr>
      </w:pPr>
      <w:r>
        <w:rPr>
          <w:rFonts w:ascii="Times New Roman" w:hAnsi="Times New Roman" w:cs="Times New Roman" w:eastAsia="Times New Roman"/>
          <w:bCs/>
          <w:sz w:val="24"/>
          <w:szCs w:val="24"/>
          <w:lang w:eastAsia="ko-KR"/>
        </w:rPr>
        <w:t xml:space="preserve">движения «</w:t>
      </w:r>
      <w:r>
        <w:rPr>
          <w:rFonts w:ascii="Times New Roman" w:hAnsi="Times New Roman" w:cs="Times New Roman" w:eastAsia="Times New Roman"/>
          <w:bCs/>
          <w:sz w:val="24"/>
          <w:szCs w:val="24"/>
          <w:lang w:eastAsia="ko-KR"/>
        </w:rPr>
        <w:t xml:space="preserve">Ворлдскиллс</w:t>
      </w:r>
      <w:r>
        <w:rPr>
          <w:rFonts w:ascii="Times New Roman" w:hAnsi="Times New Roman" w:cs="Times New Roman" w:eastAsia="Times New Roman"/>
          <w:bCs/>
          <w:sz w:val="24"/>
          <w:szCs w:val="24"/>
          <w:lang w:eastAsia="ko-KR"/>
        </w:rPr>
        <w:t xml:space="preserve"> Россия»;</w:t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left="1418" w:right="-1"/>
        <w:jc w:val="both"/>
        <w:spacing w:lineRule="auto" w:line="276"/>
        <w:widowControl w:val="off"/>
        <w:rPr>
          <w:rFonts w:ascii="Times New Roman" w:hAnsi="Times New Roman" w:cs="Times New Roman" w:eastAsia="Times New Roman"/>
          <w:bCs/>
          <w:sz w:val="24"/>
          <w:szCs w:val="24"/>
        </w:rPr>
      </w:pPr>
      <w:r>
        <w:rPr>
          <w:rFonts w:ascii="Times New Roman" w:hAnsi="Times New Roman" w:cs="Times New Roman" w:eastAsia="Times New Roman"/>
          <w:bCs/>
          <w:sz w:val="24"/>
          <w:szCs w:val="24"/>
          <w:lang w:eastAsia="ko-KR"/>
        </w:rPr>
        <w:t xml:space="preserve">движения «</w:t>
      </w:r>
      <w:r>
        <w:rPr>
          <w:rFonts w:ascii="Times New Roman" w:hAnsi="Times New Roman" w:cs="Times New Roman" w:eastAsia="Times New Roman"/>
          <w:bCs/>
          <w:sz w:val="24"/>
          <w:szCs w:val="24"/>
          <w:lang w:eastAsia="ko-KR"/>
        </w:rPr>
        <w:t xml:space="preserve">Абилимпикс</w:t>
      </w:r>
      <w:r>
        <w:rPr>
          <w:rFonts w:ascii="Times New Roman" w:hAnsi="Times New Roman" w:cs="Times New Roman" w:eastAsia="Times New Roman"/>
          <w:bCs/>
          <w:sz w:val="24"/>
          <w:szCs w:val="24"/>
          <w:lang w:eastAsia="ko-KR"/>
        </w:rPr>
        <w:t xml:space="preserve">»;</w:t>
      </w:r>
      <w:r>
        <w:rPr>
          <w:rFonts w:ascii="Times New Roman" w:hAnsi="Times New Roman" w:cs="Times New Roman" w:eastAsia="Times New Roman"/>
          <w:sz w:val="24"/>
        </w:rPr>
      </w:r>
    </w:p>
    <w:p>
      <w:pPr>
        <w:contextualSpacing w:val="true"/>
        <w:ind w:right="-1" w:firstLine="708"/>
        <w:jc w:val="both"/>
        <w:spacing w:lineRule="auto" w:line="276"/>
        <w:widowControl w:val="off"/>
        <w:rPr>
          <w:rFonts w:ascii="Times New Roman" w:hAnsi="Times New Roman" w:cs="Times New Roman" w:eastAsia="Times New Roman"/>
          <w:bCs/>
          <w:sz w:val="24"/>
          <w:szCs w:val="24"/>
        </w:rPr>
      </w:pPr>
      <w:r>
        <w:rPr>
          <w:rFonts w:ascii="Times New Roman" w:hAnsi="Times New Roman" w:cs="Times New Roman" w:eastAsia="Times New Roman"/>
          <w:b/>
          <w:sz w:val="24"/>
          <w:szCs w:val="24"/>
          <w:lang w:eastAsia="ko-KR"/>
        </w:rPr>
        <w:t xml:space="preserve">субъектов Российской Федерации</w:t>
      </w:r>
      <w:r>
        <w:rPr>
          <w:rFonts w:ascii="Times New Roman" w:hAnsi="Times New Roman" w:cs="Times New Roman" w:eastAsia="Times New Roman"/>
          <w:bCs/>
          <w:sz w:val="24"/>
          <w:szCs w:val="24"/>
          <w:lang w:eastAsia="ko-KR"/>
        </w:rPr>
        <w:t xml:space="preserve"> (</w:t>
      </w:r>
      <w:r>
        <w:rPr>
          <w:rFonts w:ascii="Times New Roman" w:hAnsi="Times New Roman" w:cs="Times New Roman" w:eastAsia="Times New Roman"/>
          <w:bCs/>
          <w:i/>
          <w:iCs/>
          <w:sz w:val="24"/>
          <w:szCs w:val="24"/>
          <w:lang w:eastAsia="ko-KR"/>
        </w:rPr>
        <w:t xml:space="preserve">в соответствии с утвержденным региональным планом значимых мероприятий</w:t>
      </w:r>
      <w:r>
        <w:rPr>
          <w:rFonts w:ascii="Times New Roman" w:hAnsi="Times New Roman" w:cs="Times New Roman" w:eastAsia="Times New Roman"/>
          <w:bCs/>
          <w:sz w:val="24"/>
          <w:szCs w:val="24"/>
          <w:lang w:eastAsia="ko-KR"/>
        </w:rPr>
        <w:t xml:space="preserve">), в том числе «День города» и др</w:t>
      </w:r>
      <w:r>
        <w:rPr>
          <w:rFonts w:ascii="Times New Roman" w:hAnsi="Times New Roman" w:cs="Times New Roman" w:eastAsia="Times New Roman"/>
          <w:bCs/>
          <w:sz w:val="24"/>
          <w:szCs w:val="24"/>
          <w:lang w:eastAsia="ko-KR"/>
        </w:rPr>
        <w:t xml:space="preserve">.а</w:t>
      </w:r>
      <w:r>
        <w:rPr>
          <w:rFonts w:ascii="Times New Roman" w:hAnsi="Times New Roman" w:cs="Times New Roman" w:eastAsia="Times New Roman"/>
          <w:bCs/>
          <w:sz w:val="24"/>
          <w:szCs w:val="24"/>
          <w:lang w:eastAsia="ko-KR"/>
        </w:rPr>
        <w:t xml:space="preserve"> также </w:t>
      </w:r>
      <w:r>
        <w:rPr>
          <w:rFonts w:ascii="Times New Roman" w:hAnsi="Times New Roman" w:cs="Times New Roman" w:eastAsia="Times New Roman"/>
          <w:sz w:val="24"/>
          <w:szCs w:val="24"/>
          <w:lang w:eastAsia="ko-KR"/>
        </w:rPr>
        <w:t xml:space="preserve">отраслевые профессионально </w:t>
      </w:r>
      <w:r>
        <w:rPr>
          <w:rFonts w:ascii="Times New Roman" w:hAnsi="Times New Roman" w:cs="Times New Roman" w:eastAsia="Times New Roman"/>
          <w:sz w:val="24"/>
          <w:szCs w:val="24"/>
          <w:lang w:eastAsia="ko-KR"/>
        </w:rPr>
        <w:t xml:space="preserve">значимые события</w:t>
      </w:r>
      <w:r>
        <w:rPr>
          <w:rFonts w:ascii="Times New Roman" w:hAnsi="Times New Roman" w:cs="Times New Roman" w:eastAsia="Times New Roman"/>
          <w:sz w:val="24"/>
          <w:szCs w:val="24"/>
          <w:lang w:eastAsia="ko-KR"/>
        </w:rPr>
        <w:t xml:space="preserve"> и праздники.</w:t>
      </w:r>
      <w:r>
        <w:rPr>
          <w:rFonts w:ascii="Times New Roman" w:hAnsi="Times New Roman" w:cs="Times New Roman" w:eastAsia="Times New Roman"/>
          <w:sz w:val="24"/>
        </w:rPr>
      </w:r>
    </w:p>
    <w:p>
      <w:pPr>
        <w:ind w:right="-1"/>
        <w:jc w:val="center"/>
        <w:spacing w:lineRule="auto" w:line="276"/>
        <w:widowControl w:val="off"/>
        <w:rPr>
          <w:rFonts w:ascii="Times New Roman" w:hAnsi="Times New Roman" w:cs="Times New Roman" w:eastAsia="Times New Roman"/>
          <w:b/>
          <w:sz w:val="24"/>
          <w:szCs w:val="24"/>
        </w:rPr>
      </w:pPr>
      <w:r>
        <w:rPr>
          <w:rFonts w:ascii="Times New Roman" w:hAnsi="Times New Roman" w:cs="Times New Roman" w:eastAsia="Times New Roman"/>
          <w:b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</w:p>
    <w:tbl>
      <w:tblPr>
        <w:tblW w:w="4944" w:type="pct"/>
        <w:tblBorders>
          <w:left w:val="single" w:color="000000" w:sz="4" w:space="0"/>
          <w:top w:val="single" w:color="000000" w:sz="4" w:space="0"/>
          <w:right w:val="single" w:color="000000" w:sz="4" w:space="0"/>
          <w:bottom w:val="single" w:color="000000" w:sz="4" w:space="0"/>
          <w:insideV w:val="single" w:color="000000" w:sz="4" w:space="0"/>
          <w:insideH w:val="single" w:color="000000" w:sz="4" w:space="0"/>
        </w:tblBorders>
        <w:tblLook w:val="04A0" w:firstRow="1" w:lastRow="0" w:firstColumn="1" w:lastColumn="0" w:noHBand="0" w:noVBand="1"/>
      </w:tblPr>
      <w:tblGrid>
        <w:gridCol w:w="480"/>
        <w:gridCol w:w="3334"/>
        <w:gridCol w:w="1092"/>
        <w:gridCol w:w="1925"/>
        <w:gridCol w:w="4054"/>
        <w:gridCol w:w="944"/>
        <w:gridCol w:w="2957"/>
      </w:tblGrid>
      <w:tr>
        <w:trPr/>
        <w:tc>
          <w:tcPr>
            <w:tcW w:w="573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  <w:lang w:eastAsia="ko-KR"/>
              </w:rPr>
              <w:t xml:space="preserve">Дата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  <w:lang w:eastAsia="ko-KR"/>
              </w:rPr>
              <w:t xml:space="preserve">Содержание и формы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  <w:lang w:eastAsia="ko-KR"/>
              </w:rPr>
              <w:br/>
              <w:t xml:space="preserve">деятельности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/>
                <w:sz w:val="24"/>
                <w:szCs w:val="24"/>
                <w:lang w:eastAsia="ko-KR"/>
              </w:rPr>
              <w:t xml:space="preserve">Содержание - общая характеристика с учетом примерной программы.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/>
                <w:sz w:val="24"/>
                <w:szCs w:val="24"/>
                <w:lang w:eastAsia="ko-KR"/>
              </w:rPr>
              <w:t xml:space="preserve">Формы: например, учебная экскурсия (виртуальная экскурсия), дискуссия, проектная сессия, учебная практика, производственная практика, урок-концерт; деловая игра; семинар, студенческая конференция и т.д.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  <w:lang w:eastAsia="ko-KR"/>
              </w:rPr>
              <w:t xml:space="preserve">Участники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/>
                <w:sz w:val="24"/>
                <w:szCs w:val="24"/>
                <w:lang w:eastAsia="ko-KR"/>
              </w:rPr>
              <w:t xml:space="preserve">(курс, группа, члены кружка, секции, проектная команда и т.п.)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  <w:lang w:eastAsia="ko-KR"/>
              </w:rPr>
              <w:t xml:space="preserve">Место </w:t>
            </w: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  <w:lang w:eastAsia="ko-KR"/>
              </w:rPr>
              <w:br/>
              <w:t xml:space="preserve">проведения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  <w:lang w:eastAsia="ko-KR"/>
              </w:rPr>
              <w:t xml:space="preserve">Ответственные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  <w:lang w:eastAsia="ko-KR"/>
              </w:rPr>
              <w:t xml:space="preserve">Коды ЛР 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  <w:lang w:eastAsia="ko-KR"/>
              </w:rPr>
              <w:t xml:space="preserve">Наименование модуля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gridSpan w:val="7"/>
            <w:tcW w:w="5000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sz w:val="24"/>
                <w:szCs w:val="24"/>
                <w:lang w:eastAsia="ko-KR"/>
              </w:rPr>
              <w:t xml:space="preserve"> СЕНТЯБРЬ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1.09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«Ты в хорошей компании» - праздник, посвящённый Дню  знаний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 курс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Двор ОГАПОУ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Корочанский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СХТ»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воспитание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«Ключевые дела ПОО»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en-US"/>
              </w:rPr>
              <w:t xml:space="preserve">«Кураторство и поддержка»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«Учебное занятие»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«Профессиональный выбор»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«Взаимодействие с родителями»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03.09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«Славе – не меркнуть. Традициям – жить!»- урок мужества в День окончания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 В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торой мировой войны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Учебные аудитории техникума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педагог дополнительного образования, кураторы групп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«Ключевые дела ПОО»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center"/>
              <w:spacing w:lineRule="auto" w:line="276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en-US"/>
              </w:rPr>
              <w:t xml:space="preserve">«Кураторство и поддержка»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03.09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«Память жива» - митинг памяти в День солидарности в борьбе с терроризмом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 техникума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педагог дополнительного образования, специалисты ЦМИ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«Ключевые дела ПОО»</w:t>
            </w: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,«</w:t>
            </w: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Молодежные общественные объединения»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08.09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«Что, значит, быть Настоящим патриотом и интернационалистом?» - кураторский час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Учебные аудитории техникума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Кураторы групп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en-US"/>
              </w:rPr>
              <w:t xml:space="preserve">«Кураторство и поддержка»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 течение сентяб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ря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«Знакомые незнакомцы» -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профориентационная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экскурсия на АПХ «Зелёная долина»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Производственные площади АПХ «Зелёная долина»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bookmarkStart w:id="9" w:name="_Hlk70461003"/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по учебно-производственной работе, кураторы групп, сетевые партнёры, сотрудники якорного работодателя.</w:t>
            </w:r>
            <w:bookmarkEnd w:id="9"/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spacing w:lineRule="auto" w:line="276"/>
              <w:widowControl w:val="off"/>
              <w:tabs>
                <w:tab w:val="left" w:pos="555" w:leader="none"/>
              </w:tabs>
              <w:rPr>
                <w:rFonts w:ascii="Times New Roman" w:hAnsi="Times New Roman" w:cs="Times New Roman" w:eastAsia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«Ключевые дела ПОО»,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spacing w:lineRule="auto" w:line="276"/>
              <w:widowControl w:val="off"/>
              <w:tabs>
                <w:tab w:val="left" w:pos="555" w:leader="none"/>
              </w:tabs>
              <w:rPr>
                <w:rFonts w:ascii="Times New Roman" w:hAnsi="Times New Roman" w:cs="Times New Roman" w:eastAsia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«Профессиональный выбор», «Кураторство и поддержка»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14.09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Профориентационное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ассорти» - фестиваль мастер-классов старшекурсников по направлениям.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зал, аудитории техникума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 по ВР, педагог дополнительного образования, кураторы групп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«Студенческое самоуправление»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«Профессиональный выбор»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 течение сентября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«Выбирай движение, выбирай развитие, выбирай свой путь» - избирательная компания в органы самоуправления в группах, в совет самоуправления техникума.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зал, аудитории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техникума,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арт-пространства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техникума и общежития.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воспитание, кураторы групп, педагог дополнительного образования, ЦМИ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«Молодежные общественные объединения», «Студенческое самоуправление», «Ключевые дела ПОО»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«Кураторство и поддержка»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20.09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«Введение в профессию (специальность)» - деловые игры по направлениям.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зал, аудитории техникума,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 по учебно-производственной работе, заместитель директора по ВР, педагог дополнительного образования, кураторы групп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«Профессиональный выбор», «Студенческое самоуправление», «Ключевые дела ПОО»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«Кураторство и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поддержка»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21.09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День победы русских полков во главе с Великим князем Дмитрием Донским (Куликовская битва, 1380 год).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День зарождения российской государственности (862 год)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воспитание, кураторы групп, педагог дополнительного образования, МКУК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Корочанская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центральная районная библиотека им. Н.С.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Соханской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(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Кохановской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)», ВПК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Голубые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береты» г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.К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ороча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«Молодежные общественные </w:t>
            </w: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объедине-ния</w:t>
            </w: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», «Студенческое самоуправление», «Ключевые дела ПОО»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«Кураторство и поддержка»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27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.09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Дебютпервокурсников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 -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онлайн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конкурс видеороликов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Дню первокурсника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воспитание, кураторы групп, педагог дополнительного образования, ЦМИ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«Цифровая среда»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spacing w:lineRule="auto" w:line="276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en-US"/>
              </w:rPr>
              <w:t xml:space="preserve">«Студенческое самоуправление», «Ключевые дела ПОО»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spacing w:lineRule="auto" w:line="276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en-US"/>
              </w:rPr>
              <w:t xml:space="preserve">«Кураторство и поддержка»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 течение сентября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«Здесь будет город-сад»- социальный проект по разработке эскизов оформления помещений техникума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аудитории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техникума,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арт-пространства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тех-никума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и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общежи-тия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 по учебно-производственной работе, кураторы групп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«Организация предметно-эстетической среды»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27.09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«Веревочный курс» - активный тренинг на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командообразование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и адаптацию первокурсников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  во Всемирный день туризма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Спортивный зал, тренажерный зал,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арт-пространства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и двор техникума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воспитание, преподаватель физ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.в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оспитания, преподаватель ОБЖ, педагог-психолог, кураторы групп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Студенческое</w:t>
            </w: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са-моуправление</w:t>
            </w: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», «Ключевые дела ПОО»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«Кураторство и поддержка»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29.09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«Сотрудничество техникума и семьи в воспитании студента-специалиста сельскохозяйственной отрасли» - родительское собрание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воспитание, администрация техникума, педагог дополнительного образования, кураторы групп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«Взаимодействие с родителями»</w:t>
            </w: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,«</w:t>
            </w: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Ключевые дела ПОО»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gridSpan w:val="7"/>
            <w:tcW w:w="5000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  <w:lang w:eastAsia="ko-KR"/>
              </w:rPr>
              <w:t xml:space="preserve">ОКТЯБРЬ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3.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«Твоё тепло другим отрада» - 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поздравительная уличная акция с вручением цветов в  День пожилых людей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Улицы города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Короча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воспитание, кураторы групп, ЦМИ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Студенческое</w:t>
            </w: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са-</w:t>
            </w: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моуправление</w:t>
            </w: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», «Ключевые дела ПОО»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«Кураторство и поддержка»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5.10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«Вам часть души от благодарных нас» - концертная программа с приглашением педагогов - ветеранов техникума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воспитание, администрация техникума, педагог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дополнитель-ного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образования, кураторы групп, МКУК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Корочанская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центральная районная библиотека им. Н.С.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Соханской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(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Коханов-ской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)»,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Корочанский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районный Дом культуры»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«Ключевые дела ПОО»</w:t>
            </w: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,«</w:t>
            </w: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Молодежные общественные объединения»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09.10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«Земля моя, родная!» - праздник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Д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ень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с/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х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работника.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 по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учебно-производственной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рабо-те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кураторы групп, АПХ «Зелёная долина»,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en-US"/>
              </w:rPr>
              <w:t xml:space="preserve">«Кураторство и поддержка»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en-US"/>
              </w:rPr>
              <w:t xml:space="preserve">,</w:t>
            </w: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Студенческое самоуправление»,«Ключевые дела ПОО»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 течение октября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«Изучи и обучись» - экскурсия для изучения процесса производства мясной продукции на АПХ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Мираторг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АПХ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Мираторг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 по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учебно-производственной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рабо-те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кураторы групп, АПХ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Мираторг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«Учебное занятие»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13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.10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«Техникум-дом второй» -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акция по созданию творческого проекта по проблемам техникума.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арт-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пространства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техникума,  актовый зал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воспитание, администрация техникума, кураторы групп,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«Студенческое </w:t>
            </w: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самоуправление»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 течение октября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«Минута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славы» - конкурс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художественной самодеятельности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арт-пространства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техникума, 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акто-вый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зал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воспита-ние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администрация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тех-никума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педагог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допол-нитель-ного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образова-ния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кураторы групп, МКУК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Корочанская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центральная районная библиотека им. Н.С.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Со-ханской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(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Коханов-ской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)»,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Корочанский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районный Дом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культу-ры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«Молодежные общественные объединения», «Кураторство и поддержка», «Студенческое самоуправление», «Ключевые дела ПОО»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19.10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«Я всегда с собой беру видеокамеру» - парад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видео-клипов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Медиа-студия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воспита-ние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кураторы групп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Корочанский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районный Дом культуры»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«Цифровая среда»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21.10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«Здесь будет город-сад» -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защитапроектов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оформления помещений техникума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воспита-ние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администрация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тех-никума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педагог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допол-нитель-ного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образова-ния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кураторы групп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«Организация предметно-эстетической среды», «Цифровая среда»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25.10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«Моё видение будущего в животноводстве» - студенческая конференция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арт-пространства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техникума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воспита-ние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администрация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тех-никума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кураторы групп, специалисты АПХ «Зеленая долина»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«Профессиональный выбор»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 течени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е октября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«Адаптация первокурсников» - рекомендации родителям с аналитическими данными.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Интернет пространство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воспита-ние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педагог-психолог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«Взаимодействие с родителями»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30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Правда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 истории…» информационный урок в День памяти жертв политических репрессий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Учебные аудитории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воспита-ние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МКУК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Корочанский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районный историко-краеведческий музей»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iCs/>
                <w:sz w:val="24"/>
                <w:szCs w:val="24"/>
                <w:lang w:eastAsia="en-US"/>
              </w:rPr>
              <w:t xml:space="preserve">«Кураторство и поддержка», «Студенческое самоуправление», «Ключевые дела ПОО», «Цифровая среда»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gridSpan w:val="7"/>
            <w:tcW w:w="5000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  <w:lang w:eastAsia="ko-KR"/>
              </w:rPr>
              <w:t xml:space="preserve">НОЯБРЬ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04.11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«Родина – не просто слово» - знакомство с народными играми, бытом и национальными костюмами народов России в День народного единства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воспита-ние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администрация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тех-никума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педагог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допол-нитель-ного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образова-ния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кураторы групп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поддержка»,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Сту-денческое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само-управление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»,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Клю-чевые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дела ПОО», «Взаимодействие с родителями», «Цифровая среда»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07-14.11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«Священный долг - защита Отечества»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-н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еделя допризывной и призывной молодёжи.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Соревнования, конкурсы,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информ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.ч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асы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тесты, задания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арт-пространства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техникума, 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акто-вый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зал, спортивный и тренажерный залы, помещения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ЦМИ и ДОСААФ, двор техникума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воспита-ние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администрация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тех-никума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педагог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допол-нительного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образова-ния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кураторы групп, преподаватель ОБЖ, преподаватель физ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.п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одготовки, ВПК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Голубые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береты» г. Короча, ПОУ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Корочанская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школа ДОСААФ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России», ЦМИ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поддержка»,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Сту-денческое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само-управление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»,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Клю-чевые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дела ПОО»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Молодежные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об-щественные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объ-единения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», «Цифровая среда»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16.11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«Толерантность и её проявление» - дискуссия в рамках Международного дня толерантности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Учебные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аудито-рии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воспита-ние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кураторы групп, ВПК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Голубые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береты» г. Короча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под-держка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»,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Сту-денческое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само-управление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»,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Клю-чевые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дела ПОО»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28.11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  <w:lang w:eastAsia="ko-KR"/>
              </w:rPr>
              <w:t xml:space="preserve"> 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«За все тебя благодарю»  - праздничный концерт в День матери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воспита-ние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администрация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тех-никума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педагог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допол-нительного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образова-ния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кураторы групп, МКУК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Корочанская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центральная районная библиотека им. Н.С.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Со-ханской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(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Коханов-ской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)»,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Корочанский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районный Дом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культу-ры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», ЦМИ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под-держка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»,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Сту-денческое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само-управление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»,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Клю-чевые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дела ПОО», «Молодежные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об-щественные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объ-единения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Взаимодействие с родителями», «Цифровая среда»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29-30.11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«Мой карьерный рост» - тренинг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Учебные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аудито-рии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воспита-ние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педагог-психолог, кураторы групп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под-держка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»,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Клю-чевые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дела ПОО», «Профессиональный выбор»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gridSpan w:val="7"/>
            <w:tcW w:w="5000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  <w:lang w:eastAsia="ko-KR"/>
              </w:rPr>
              <w:t xml:space="preserve">ДЕКАБРЬ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01.12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«Не сломай свою судьбу» - встреча с врачом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–н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аркологом ОГБУЗ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Корочанская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ЦРБ» во Всемирный день борьбы со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СПИДом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воспита-ние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педагог-психолог, кураторы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групп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,О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ГБУЗ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Корочанская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ЦРБ»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под-держка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»,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Сту-денческое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само-управление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»,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Клю-чевые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дела ПОО», «Взаимодействие с родителями», «Цифровая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среда»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05.12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«Что я знаю о профессиях?» викторина по специальностям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воспита-ние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педагог-психолог, кураторы групп,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под-держка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»,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Сту-денческое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само-управление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»,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Клю-чевые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дела ПОО», «Цифровая среда»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09.12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«Гордимся славою героев» - информационные выпуски в День Героев Отечества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Медиа-студия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ЦМИ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воспита-ние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кураторы групп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под-держка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»,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Клю-чевые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дела ПОО»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Студенческое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само-управление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», «Молодежные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об-щественные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объ-единения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12.12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«Конституция - гарант национальной идентичности России»- блиц опрос жителей города в День Конституции Российской Федерации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Улицы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г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. Короча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воспита-ние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кураторы групп, ЦМИ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под-держка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»,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Клю-чевые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дела ПОО», «Студенческое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само-управление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»,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Мо-лодежные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об-щественные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объ-единения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Цифровая среда»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12.-28.12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 «С Новым годом» - 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челлендж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 поздравлений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Медиа-студия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 Интернет пространство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воспита-ние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кураторы групп, педагог дополнительного образования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поддержка»,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Клю-чевые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дела ПОО», «Студенческое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само-управление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», «Молодежные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общественные объединения», «Цифровая среда»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15.- 31.12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 «Говорят под новый год…» 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-к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нижная выставка-интрига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Библиотека,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Медиа-студия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воспита-ние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кураторы групп, библиотекарь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поддержка», «Студенческое самоуправление», «Цифровая среда»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22.12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«Да будет свет» - игровая программа в День энергетика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Медиа-студия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воспита-ние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кураторы групп, ЦМИ, педагог дополнительного образования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поддержка», «Ключевые дела ПОО», «Студенческое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само-управление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», «Молодежные общественные объединения», «Цифровая среда»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29.12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 «Новый год в кругу друзей» 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-н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овогодний диско-праздник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Медиа-студия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воспита-ние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кураторы групп, ЦМИ, педагог дополнительного образования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поддержка», «Ключевые дела ПОО», «Студенческое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само-управление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», «Молодежные общественные объединения», «Цифровая среда»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gridSpan w:val="7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000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  <w:lang w:eastAsia="ko-KR"/>
              </w:rPr>
              <w:t xml:space="preserve">ЯНВАРЬ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01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.01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«Примите поздравления» - 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видео открытки от групп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Интернет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пространство,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Медиа-студия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воспита-ние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кураторы групп, педагог дополнительного образования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поддержка», «Студенческое самоуправление», «Цифровая среда»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12.01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«Мир профессий» - знакомство с учебной  литературой для подготовки курсовых работ и ВКР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2-4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воспита-ние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библиотекарь, кураторы групп,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Профессиональный выбор»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15.01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«О конструктивных детско-родительских взаимоотношениях» - родительское собрание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Медиа-студия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воспита-ние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кураторы групп, педагог-психолог, педагог дополнительного образования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7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ЛР9, ЛР12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поддержка», «Студенческое самоуправление», «Ключевые дела ПОО», «Взаимодействие с родителями»,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Циф-ровая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среда»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25.01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«Татьянин день»- 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конкурсно-развлекательная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 программа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Медиа-студия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воспита-ние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кураторы групп, педагог дополнительного образования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ЛР3, ЛР4, ЛР5, ЛР6 ЛР10, 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поддержка», «Студенческое самоуправление», «Цифровая среда»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27.01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«900 блокадных дней» - торжественный набат в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«Д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ень полного освобождения советскими войсками города Ленинграда от блокады его 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немецко-фашистскими войсками (1944)»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Медиа-студия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воспита-ние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кураторы групп, ВПК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Голубые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береты» г.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Короча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,М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КУК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Корочанская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центральная районная библиотека им. Н.С.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Соханской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(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Кохановской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)»,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Корочанский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районный Дом культуры», ЦМИ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ЛР2, ЛР3, ЛР5, ЛР6,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ЛР7, ЛР8, 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поддержка», «Ключевые дела ПОО», «Студенческое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само-управление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«Молодежные общественные объединения», «Цифровая среда»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31.01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 «Я и моя будущая профессия» 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-б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еседа с представителями якорного работодателя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3-4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зал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,М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едиа-студия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воспита-ние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кураторы групп, специалисты АПХ «Зелёная Долина»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9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ЛР10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поддержка», «Ключевые дела ПОО», «Цифровая среда»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gridSpan w:val="7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000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  <w:lang w:eastAsia="ko-KR"/>
              </w:rPr>
              <w:t xml:space="preserve">ФЕВРАЛЬ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02.02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«Ради жизни на земле» - торжественный реквием в День воинской славы России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(Сталинградская битва, 1943)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заМедиа-студия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воспита-ние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кураторы групп, ВПК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Голубые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береты» г. Короча, МКУК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Коро-чанская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центральная районная библиотека им. Н.С.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Соханской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(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Кохановской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)»,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Корочанский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районный Дом культуры», ЦМИ, ДОСААФ России»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ЛР2, ЛР3, ЛР5, ЛР6, ЛР7, ЛР8, 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поддержка», «Ключевые дела ПОО», «Цифровая среда», «Молодежные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об-щественные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объ-единения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07.02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«Нам этот подвиг завещано беречь» - участие в митинге, посвященном 79-летней годовщине освобождения г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.К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орочи от немецко-фашистских захватчиков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Парк Памяти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г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. Короча,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воспита-ние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кураторы групп, ВПК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Голубые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береты» г.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Короча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,Д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ОСААФ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России», ЦМИ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ЛР2, ЛР3, ЛР5, ЛР6, ЛР7, ЛР8, 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поддержка», «Ключевые дела ПОО», «Студенческое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само-управление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», «Молодежные общественные объединения», «Цифровая среда»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08.0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«Да здравствует Российская наука!» занимательные - 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мастер-классы в День русской науки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Аудитории техникума,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Медиа-студия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воспита-ние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кураторы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групп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,М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БОУ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Корочанская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СОШ им. Д. К.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Кромского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», МБОУ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Погореловская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СОШ»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поддержка», «Ключевые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дела ПОО», «Студенческое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само-управление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», «Молодежные общественные объединения», «Цифровая среда»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09.-19.02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Профориентационные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мероприятия в рамках Чемпионат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WorlskillsRussia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2-4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Аудитории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техни-кума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Медиа-студия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воспита-ние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кураторы групп, КТО ЕЩЁ может войти в тренировку?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9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ЛР10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поддержка»,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Клю-чевые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дела ПОО», «Студенческое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само-управление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», «Цифровая среда»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14.-16.02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«Пойми меня…» - психологическое консультирование педагогов по взаимодействию с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обучающимися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группы риска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Кабинет психолога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директора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курирующий воспитание, педагог-психолог, кураторы групп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7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ЛР9, ЛР12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поддержка», «Ключевые дела ПОО»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23.02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«А, ну-ка, парни!» - спортивно-массовый праздник в День защитников Отечества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Спортивный зал,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Медиа-студия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воспита-ние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кураторы групп, ВПК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Голубые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береты» г. Короча, ДОСААФ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Рос-сии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», ЦМИ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ЛР3, ЛР4, ЛР5, ЛР6 ЛР10, 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поддержка», «Ключевые дела ПОО», «Студенческое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само-управление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», «Цифровая среда»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Взаимодействие с родителями»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28.02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 «Земля моя родная» - информационный час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Медиа-студия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воспита-ние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кураторы групп, библиотекарь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ЛР7, ЛР9,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ЛР10, 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поддержка», «Студенческое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самоуправление», «Цифровая среда»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gridSpan w:val="7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000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  <w:lang w:eastAsia="ko-KR"/>
              </w:rPr>
              <w:t xml:space="preserve">МАРТ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01.03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«Семья и семейные ценности» - тематический кураторский час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Аудитории техникума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директора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курирующий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воспита-ние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кураторы групп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ЛР2, ЛР3, ЛР5, ЛР6, ЛР7, ЛР8, 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Взаимодействие с родителями»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08.03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«Всем женщинам прекрасным» - торжественный концерт в Международный женский день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Медиа-студия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директора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курирующий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воспита-ние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кураторы групп,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Корочанский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район-ный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Дом культуры», ЦМИ, Управление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об-разования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администрации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муници-пального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района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Корочанский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район»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ЛР2, ЛР3, ЛР4, ЛР5, ЛР6, ЛР7, ЛР8, ЛР11, ЛР12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Кураторство и поддержка», «Ключевые дела ПОО», «Студенческое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само-управление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», «Цифровая среда»,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Вза-имодействие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с родителями»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11.03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«Коррупция как угроза национальной безопасности России» - беседа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Аудитории техникума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директора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курирующий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воспита-ние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кураторы групп, ОМВД России по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Корочанскому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району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ЛР2, ЛР3, ЛР5, ЛР6, ЛР7, ЛР8,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поддержка», «Студенческое самоуправление», «Цифровая среда»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14.03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«Твой успех на рынке труда» информационная акция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3-4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директора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курирующий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воспита-ние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кураторы групп, педагог - психолог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9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ЛР10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поддержка», «Студенческое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само-управление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», «Цифровая среда»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15.03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«Студенческая весна – 2022» - фестиваль художественного творчества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 курирующий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воспита-ние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кураторы групп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Корочанский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районный Дом культуры»,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ЦМИ,Управление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образования администрации муниципального района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Корочанский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район»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ЛР2, ЛР3, ЛР4, ЛР5, ЛР6, ЛР7, ЛР8, ЛР11, ЛР12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поддержка», «Ключевые дела ПОО», «Студенческое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само-управление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», «Молодежные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об-щественные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объединения», «Цифровая среда»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Мо-лодежные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об-щественные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объ-единения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»,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18.03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«Теперь мы вместе!» - кураторские часы в День воссоединения Крыма с Россией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Аудитории техникума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ЛР2, ЛР3, ЛР5, ЛР6, ЛР7, ЛР8, 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поддержка», «Цифровая среда»,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25.-26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.03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Круглый стол «Предпринимательство, как образ жизни и мышления»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1-2, 3-4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воспита-ние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кураторы групп, специалисты АПХ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Зе-лёная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Долина», ЦМИ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ЛР2, ЛР3,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ЛР4, ЛР7, ЛР8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поддержка», «Ключевые дела ПОО»,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«Студенческое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само-управление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», «Молодежные общественные объединения»,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Цифро-вая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среда»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gridSpan w:val="7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000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  <w:lang w:eastAsia="ko-KR"/>
              </w:rPr>
              <w:t xml:space="preserve">АПРЕЛЬ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01.04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«Международный день птиц» - экологический праздник для будущих студентов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воспита-ние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кураторы групп, МБОУ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Корочанская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СОШ им. Д. К.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Кромско-го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», МБОУ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Погорелов-ская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СОШ»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«Студенческое самоуправление», «Цифровая среда», «Кураторство и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под-держка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02.04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«Чтобы помнили!» - акция по уходу за памятниками, погибшим воинам в годы ВОВ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Парк Памяти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г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. Короча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директора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курирующий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воспита-ние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кураторы групп,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ЛР2, ЛР3, ЛР5, ЛР6, ЛР7, ЛР8, 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«Студенческое самоуправление», «Кураторство и поддержка»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05-15.04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«Пасхальные мотивы» - конкурс рукоделия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директора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курирующий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воспита-ние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кураторы групп, педагог дополнительного образования, ЦМИ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ЛР2, ЛР3, ЛР4, ЛР5, ЛР6, ЛР7, ЛР8,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ЛР11, ЛР12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поддержка», «Студенческое самоуправление», «Молодежные общественные объединения»,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Цифро-вая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среда»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12.04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«Космос – это мы» - творческая студия изобретений в День космонавтики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зал, аудитории техникума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директора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курирующий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воспита-ние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кураторы групп,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Корочанский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район-ный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Дом культуры», ЦМИ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ЛР2, ЛР3, ЛР5, ЛР6, ЛР7, ЛР8, 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«Студенческое самоуправление», «Молодежные общественные объединения», «Цифровая среда», «Кураторство и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под-держка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17.04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«Профилактика туберкулеза» - информационная акция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Улицы г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.К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ороча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директора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курирующий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воспита-ние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кураторы групп,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ЛР3, ЛР9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«Студенческое самоуправление»,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Кура-торство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и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под-держка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22.04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«Успешный проект» - конкурс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бизнес-идей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директора, курирующий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воспита-ние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кураторы групп, специалисты АПХ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Зе-лёная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Долина»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ЛР2, ЛР3, ЛР4, ЛР7, ЛР8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«Студенческое самоуправление», «Молодежные общественные объединения», «Цифровая среда»,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Кура-торство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и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под-держка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25.04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«Эхо чернобыля»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-к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ураторские часы ко дню памяти погибших в радиационных авариях и катастрофах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Аудитории техникума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директора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курирующий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воспита-ние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кураторы групп,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ЛР7, ЛР9, ЛР10, 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«Студенческое самоуправление», «Цифровая среда»,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Кура-торство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и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под-держка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gridSpan w:val="7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000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  <w:lang w:eastAsia="ko-KR"/>
              </w:rPr>
              <w:t xml:space="preserve">МАЙ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01.0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5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«Мир трудится в мае» Экологический субботник по 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благоустройству территории техникума в Праздник весны и труда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Аудитории техникума и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прилегающие уличные территории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 по АХЧ, кураторы групп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ЛР2,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ЛР3, ЛР4, ЛР5, ЛР6, ЛР7, ЛР8, ЛР11, ЛР12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«Студенческое самоуправление»,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«Цифровая среда»,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Кура-торство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и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под-держка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09.05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«Дорога памяти» - информационный хронограф в День Победы в 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ВОв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директора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курирующий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воспита-ние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кураторы групп,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Корочанский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район-ный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Дом культуры», ЦМИ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ЛР2, ЛР3, ЛР5, ЛР6, ЛР7, ЛР8, 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«Студенческое самоуправление», «Молодежные общественные объединения», «Цифровая среда»,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Кура-торство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и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под-держка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09.05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«Бессмертный полк» - Всероссийская акция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директора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курирующий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воспита-ние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кураторы групп,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Корочанский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район-ный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Дом культуры», ЦМИ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ЛР2, ЛР3, ЛР5, ЛР6, ЛР7, ЛР8, 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«Студенческое самоуправление», «Молодежные общественные объединения», «Цифровая среда»,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Кура-торство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и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под-держка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09.05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Митинг, посвященный 78-ой годовщине Великой Победы. Возложение венков и цветов на братские могилы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директора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курирующий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воспита-ние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кураторы групп,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Корочанский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район-ный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Дом культуры», ЦМИ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ЛР2, ЛР3, ЛР5,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ЛР6, ЛР7, ЛР8, 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«Студенческое самоуправление», «Молодежные общественные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объединения», «Цифровая среда»,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Кура-торство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и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под-держка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>
          <w:trHeight w:val="1122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13.05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«Я выбираю здоровый образ жизни!»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-к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ураторский час посвященный Всемирному дню без табака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Аудитории техникума,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медиа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студия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директора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курирующий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воспита-ние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кураторы групп,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ЛР3, ЛР9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«Студенческое самоуправление», «Цифровая среда»,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Кура-торство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и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под-держка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15.05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«Неравнодушное сердце» - акция в поддержку матерей и вдов военнослужащих, погибших при исполнении служебных обязанностей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Аудитории техникума,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медиа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студия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директора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курирующий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воспита-ние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кураторы групп,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ЛР2, ЛР3, ЛР4, ЛР5, ЛР6, ЛР7, ЛР8, ЛР11, ЛР12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«Студенческое самоуправление», «Цифровая среда», «Кураторство и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под-держка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24.05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«Слов русских золотая россыпь» - книжная выставка-обзор в День славянской письменности и культуры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Аудитории техникума,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медиа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студия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директора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курирующий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воспита-ние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кураторы групп, библиотекарь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ЛР2, ЛР3, ЛР4, ЛР5, ЛР6, ЛР7, ЛР8, ЛР11, ЛР12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Студенческое самоуправление», «Цифровая среда»,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Ку-раторство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и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под-держка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26.05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«Финансовая безопасность» - 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разьяснительная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 беседа в День российского предпринимательства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директора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курирующий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воспита-ние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кураторы групп, представитель комитета финансов и бюджетной политики администрации муниципального района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Корочанский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район».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ЛР2, ЛР3, ЛР4, ЛР7, ЛР8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«Ключевые дела ПОО»,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Студенческое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само-управление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», «Молодежные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об-щественные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объединения», «Цифровая среда»,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Кура-торство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и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под-держка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В течение мая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 «Чистый город», «Чистый берег» - участие в добровольческих  акциях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Аудитории техникума и прилегающие уличные территории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 по АХЧ, кураторы групп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ЛР7, ЛР9, ЛР10, 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«Ключевые дела ПОО», «Студенческое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само-управление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», «Кураторство и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под-держка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gridSpan w:val="7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000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  <w:lang w:eastAsia="ko-KR"/>
              </w:rPr>
              <w:t xml:space="preserve">ИЮНЬ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01.06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«Молочные реки» - занимательный 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квест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 для школьников в Международный день защиты детей и Всемирный день молока.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Аудитории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техни-кума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и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прилегаю-щие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уличные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тер-ритории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директора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курирующий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воспита-ние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кураторы групп, педагог-психолог, библиотекарь, преподаватели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ЛР2, ЛР3, ЛР4, ЛР5, ЛР6, ЛР7, ЛР8, ЛР11, ЛР12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«Ключевые дела ПОО», «Студенческое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само-управление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», «Кураторство и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под-держка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05.0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6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«Держим дом в чистоте» - субботник в День эколога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Аудитории техникума и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прилегающие уличные территории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 по АХЧ, кураторы групп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ЛР7,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ЛР9, ЛР10, 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«Ключевые дела ПОО», «Студенческое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само-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управление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», «Кураторство и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под-держка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06.06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Литературный гостиная «Читаем Пушкина» в Пушкинский день России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Аудитории техникума и прилегающие уличные территории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директора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курирующий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воспита-ние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кураторы групп, библиотекарь, преподаватели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ЛР2, ЛР3, ЛР4, ЛР5, ЛР6, ЛР7, ЛР8, ЛР11, ЛР12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«Ключевые дела ПОО», «Студенческое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само-управление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», «Кураторство и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под-держка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12.06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«Я гражданин России» - торжественный концерт в День России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директора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курирующий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воспита-ние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кураторы групп, библиотекарь,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препода-ватели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ЛР2, ЛР3, ЛР5, ЛР6, ЛР7, ЛР8, 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«Ключевые дела ПОО», «Студенческое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само-управление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», «Кураторство и поддержка»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17.06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«Знай, чтобы жить!» - Всероссийский месячник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антинаркотической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направленности и популяризации здорового образа жизни, приуроченный к Международному дню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борьбы с наркоманией и незаконным оборотом наркотиков.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зал, спортивный зал, аудитории техникума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 курирующий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воспита-ние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кураторы групп, библиотекарь,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препода-ватели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преподаватель физ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.в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оспитания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ЛР3, ЛР9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«Ключевые дела ПОО», «Студенческое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само-управление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», «Кураторство и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под-держка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22.06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«День памяти и скорби»- участие в митинге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Парк Памяти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директора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курирующий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воспита-ние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кураторы групп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ЛР2, ЛР3, ЛР5, ЛР6, ЛР7, ЛР8, 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«Ключевые дела ПОО»,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Студенческое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само-управление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»,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Кура-торство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и поддержка»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27.06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Мы молоды и мы неукротимы – спортивно-игровая программа в День молодежи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Спортивный зал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директора курирующий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воспи-тание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кураторы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групп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,п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реподаватель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физ.воспитания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ЛР3, ЛР9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«Студенческое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само-управление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», «Кураторство и поддержка»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30.06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Торжественная церемония «Выпуск-2023»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Актовый зал, двор техникума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Администрация техникума, заместитель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директора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курирующий воспитание, кураторы групп, представители якорного работодателя АПХ «Зеленая долина»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ЛР2, ЛР3, ЛР4, ЛР5, ЛР6, ЛР7, ЛР8, ЛР11, ЛР12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«Ключевые дела ПОО», «Студенческое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само-управление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», «Кураторство и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под-держка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gridSpan w:val="7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000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  <w:lang w:eastAsia="ko-KR"/>
              </w:rPr>
              <w:t xml:space="preserve">ИЮЛЬ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Ию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ль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Профориентационные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площадки для школьников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Аудитории техникума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директора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курирующий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воспи-тание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преподаватели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ЛР3,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ЛР4, ЛР5, ЛР6 ЛР10, ЛР1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Студенче-ское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самоуправление»,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под-держка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0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val="en-US" w:eastAsia="ko-KR"/>
              </w:rPr>
              <w:t xml:space="preserve">8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.07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«Семья - любви великой царство» - видео поздравления в День семьи, любви и верности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Медиа-студия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интернет пространство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директора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курирующий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воспи-тание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преподаватели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ЛР2, ЛР3, ЛР5, ЛР6, ЛР7, ЛР8, 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«Кураторство и поддержка»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Взаимодействие с родителями»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gridSpan w:val="7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000" w:type="pct"/>
            <w:textDirection w:val="lrTb"/>
            <w:noWrap/>
          </w:tcPr>
          <w:p>
            <w:pPr>
              <w:jc w:val="center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24"/>
                <w:szCs w:val="24"/>
                <w:lang w:eastAsia="ko-KR"/>
              </w:rPr>
              <w:t xml:space="preserve">АВГУСТ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22.08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День Государственного Флага Российской Федерации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Медиа-студия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ин-тернет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простран-ство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директора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курирующий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воспита-ние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кураторы групп, библиотекарь,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препода-ватели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ЛР2, ЛР3, ЛР5, ЛР6, ЛР7, ЛР8, 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«Ключевые дела ПОО», «Студенческое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само-управление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», «Кураторство и поддержка»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23.08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День воинской славы России (Курская битва, 1943)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Медиа-студия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ин-тернет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простран-ство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директора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курирующий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воспита-ние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кураторы групп, библиотекарь,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препода-ватели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ЛР2, ЛР3, ЛР5, ЛР6, ЛР7,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ЛР8, ЛР11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«Ключевые дела ПОО», «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Студенче-ское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само-управление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», «Кураторство и поддержка»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7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27.08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176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День российского кино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470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1-4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73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Медиа-студия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, 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ин-тернет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простран-ство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14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заместитель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директора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 курирующий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воспита-ние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, кураторы групп, библиотекарь,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lang w:eastAsia="ko-KR"/>
              </w:rPr>
              <w:t xml:space="preserve">препода-ватели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533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ЛР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, ЛР2, ЛР3, ЛР4, ЛР5, ЛР6, ЛР7, ЛР8, ЛР11, ЛР12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97" w:type="pct"/>
            <w:textDirection w:val="lrTb"/>
            <w:noWrap/>
          </w:tcPr>
          <w:p>
            <w:pPr>
              <w:jc w:val="both"/>
              <w:spacing w:lineRule="auto" w:line="276"/>
              <w:widowControl w:val="off"/>
              <w:rPr>
                <w:rFonts w:ascii="Times New Roman" w:hAnsi="Times New Roman" w:cs="Times New Roman" w:eastAsia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«Студенческое самоуправление», «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Кура-торство</w:t>
            </w:r>
            <w:r>
              <w:rPr>
                <w:rFonts w:ascii="Times New Roman" w:hAnsi="Times New Roman" w:cs="Times New Roman" w:eastAsia="Times New Roman"/>
                <w:bCs/>
                <w:sz w:val="24"/>
                <w:szCs w:val="24"/>
                <w:lang w:eastAsia="ko-KR"/>
              </w:rPr>
              <w:t xml:space="preserve"> и поддержка»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</w:p>
        </w:tc>
      </w:tr>
    </w:tbl>
    <w:p>
      <w:pPr>
        <w:jc w:val="both"/>
        <w:spacing w:lineRule="auto" w:line="276"/>
        <w:widowControl w:val="off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</w:rPr>
      </w:r>
    </w:p>
    <w:sectPr>
      <w:footerReference w:type="default" r:id="rId11"/>
      <w:footerReference w:type="even" r:id="rId12"/>
      <w:footnotePr/>
      <w:endnotePr/>
      <w:type w:val="nextPage"/>
      <w:pgSz w:w="16838" w:h="11906" w:orient="landscape"/>
      <w:pgMar w:top="1134" w:right="567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Symbol">
    <w:panose1 w:val="05050102010706020507"/>
  </w:font>
  <w:font w:name="Courier New">
    <w:panose1 w:val="02070309020205020404"/>
  </w:font>
  <w:font w:name="Verdana">
    <w:panose1 w:val="020B0604030504040204"/>
  </w:font>
  <w:font w:name="Segoe UI">
    <w:panose1 w:val="020B0502040204020203"/>
  </w:font>
  <w:font w:name="Arial">
    <w:panose1 w:val="020B0604020202020204"/>
  </w:font>
  <w:font w:name="Times New Roman">
    <w:panose1 w:val="02020603050405020304"/>
  </w:font>
  <w:font w:name="Batang">
    <w:panose1 w:val="02010600030101010101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0"/>
      <w:jc w:val="right"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3</w:t>
    </w:r>
    <w:r>
      <w:fldChar w:fldCharType="end"/>
    </w:r>
    <w:r/>
  </w:p>
  <w:p>
    <w:pPr>
      <w:pStyle w:val="950"/>
      <w:ind w:right="360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0"/>
      <w:rPr>
        <w:rStyle w:val="952"/>
      </w:rPr>
      <w:framePr w:wrap="around" w:vAnchor="text" w:hAnchor="margin" w:xAlign="right" w:y="1"/>
    </w:pPr>
    <w:r>
      <w:rPr>
        <w:rStyle w:val="952"/>
      </w:rPr>
      <w:fldChar w:fldCharType="begin"/>
    </w:r>
    <w:r>
      <w:rPr>
        <w:rStyle w:val="952"/>
      </w:rPr>
      <w:instrText xml:space="preserve">PAGE  </w:instrText>
    </w:r>
    <w:r>
      <w:rPr>
        <w:rStyle w:val="952"/>
      </w:rPr>
      <w:fldChar w:fldCharType="end"/>
    </w:r>
    <w:r/>
  </w:p>
  <w:p>
    <w:pPr>
      <w:pStyle w:val="950"/>
      <w:ind w:right="360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0"/>
      <w:jc w:val="right"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33</w:t>
    </w:r>
    <w:r>
      <w:fldChar w:fldCharType="end"/>
    </w:r>
    <w:r/>
  </w:p>
  <w:p>
    <w:pPr>
      <w:pStyle w:val="950"/>
      <w:ind w:right="360"/>
    </w:pPr>
    <w:r/>
    <w:r/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0"/>
      <w:rPr>
        <w:rStyle w:val="952"/>
      </w:rPr>
      <w:framePr w:wrap="around" w:vAnchor="text" w:hAnchor="margin" w:xAlign="right" w:y="1"/>
    </w:pPr>
    <w:r>
      <w:rPr>
        <w:rStyle w:val="952"/>
      </w:rPr>
      <w:fldChar w:fldCharType="begin"/>
    </w:r>
    <w:r>
      <w:rPr>
        <w:rStyle w:val="952"/>
      </w:rPr>
      <w:instrText xml:space="preserve">PAGE  </w:instrText>
    </w:r>
    <w:r>
      <w:rPr>
        <w:rStyle w:val="952"/>
      </w:rPr>
      <w:fldChar w:fldCharType="end"/>
    </w:r>
    <w:r/>
  </w:p>
  <w:p>
    <w:pPr>
      <w:pStyle w:val="950"/>
      <w:ind w:right="36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0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5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4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60" w:hanging="18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  <w:tabs>
          <w:tab w:val="num" w:pos="644" w:leader="none"/>
        </w:tabs>
      </w:pPr>
      <w:rPr>
        <w:b/>
      </w:rPr>
    </w:lvl>
    <w:lvl w:ilvl="1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2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3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4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5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6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7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8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2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3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4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5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6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7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8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928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</w:pPr>
      <w:rPr>
        <w:rFonts w:ascii="Arial" w:hAnsi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1414" w:hanging="705"/>
      </w:pPr>
      <w:rPr>
        <w:rFonts w:ascii="Times New Roman" w:hAnsi="Times New Roman" w:eastAsia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789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09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29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9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69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89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9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29" w:hanging="360"/>
      </w:pPr>
      <w:rPr>
        <w:rFonts w:ascii="Wingdings" w:hAnsi="Wingdings"/>
      </w:rPr>
    </w:lvl>
  </w:abstractNum>
  <w:abstractNum w:abstractNumId="12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ind w:left="360" w:hanging="360"/>
      </w:pPr>
    </w:lvl>
    <w:lvl w:ilvl="1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2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3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4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5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6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7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8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540" w:hanging="540"/>
      </w:pPr>
    </w:lvl>
    <w:lvl w:ilvl="1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2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3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4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5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6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7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8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705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  <w:tabs>
          <w:tab w:val="num" w:pos="644" w:leader="none"/>
        </w:tabs>
      </w:pPr>
      <w:rPr>
        <w:b/>
      </w:rPr>
    </w:lvl>
    <w:lvl w:ilvl="1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2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3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4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5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6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7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8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6"/>
  </w:num>
  <w:num w:numId="3">
    <w:abstractNumId w:val="19"/>
  </w:num>
  <w:num w:numId="4">
    <w:abstractNumId w:val="5"/>
  </w:num>
  <w:num w:numId="5">
    <w:abstractNumId w:val="21"/>
  </w:num>
  <w:num w:numId="6">
    <w:abstractNumId w:val="1"/>
  </w:num>
  <w:num w:numId="7">
    <w:abstractNumId w:val="16"/>
  </w:num>
  <w:num w:numId="8">
    <w:abstractNumId w:val="18"/>
  </w:num>
  <w:num w:numId="9">
    <w:abstractNumId w:val="14"/>
  </w:num>
  <w:num w:numId="10">
    <w:abstractNumId w:val="10"/>
  </w:num>
  <w:num w:numId="11">
    <w:abstractNumId w:val="2"/>
  </w:num>
  <w:num w:numId="12">
    <w:abstractNumId w:val="15"/>
  </w:num>
  <w:num w:numId="13">
    <w:abstractNumId w:val="7"/>
  </w:num>
  <w:num w:numId="14">
    <w:abstractNumId w:val="17"/>
  </w:num>
  <w:num w:numId="15">
    <w:abstractNumId w:val="8"/>
  </w:num>
  <w:num w:numId="16">
    <w:abstractNumId w:val="4"/>
  </w:num>
  <w:num w:numId="17">
    <w:abstractNumId w:val="13"/>
  </w:num>
  <w:num w:numId="18">
    <w:abstractNumId w:val="0"/>
  </w:num>
  <w:num w:numId="19">
    <w:abstractNumId w:val="11"/>
  </w:num>
  <w:num w:numId="20">
    <w:abstractNumId w:val="12"/>
  </w:num>
  <w:num w:numId="21">
    <w:abstractNumId w:val="20"/>
  </w:num>
  <w:num w:numId="22">
    <w:abstractNumId w:val="9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decimalSymbol w:val=","/>
  <w:listSeparator w:val=";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cs="Times New Roman" w:eastAsia="Times New Roman" w:hint="default"/>
        <w:lang w:val="ru-RU" w:bidi="ar-SA" w:eastAsia="zh-C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33">
    <w:name w:val="Title Char"/>
    <w:basedOn w:val="761"/>
    <w:link w:val="784"/>
    <w:uiPriority w:val="10"/>
    <w:rPr>
      <w:sz w:val="48"/>
      <w:szCs w:val="48"/>
    </w:rPr>
  </w:style>
  <w:style w:type="character" w:styleId="35">
    <w:name w:val="Subtitle Char"/>
    <w:basedOn w:val="761"/>
    <w:link w:val="786"/>
    <w:uiPriority w:val="11"/>
    <w:rPr>
      <w:sz w:val="24"/>
      <w:szCs w:val="24"/>
    </w:rPr>
  </w:style>
  <w:style w:type="character" w:styleId="37">
    <w:name w:val="Quote Char"/>
    <w:link w:val="788"/>
    <w:uiPriority w:val="29"/>
    <w:rPr>
      <w:i/>
    </w:rPr>
  </w:style>
  <w:style w:type="character" w:styleId="39">
    <w:name w:val="Intense Quote Char"/>
    <w:link w:val="790"/>
    <w:uiPriority w:val="30"/>
    <w:rPr>
      <w:i/>
    </w:rPr>
  </w:style>
  <w:style w:type="character" w:styleId="174">
    <w:name w:val="Footnote Text Char"/>
    <w:link w:val="925"/>
    <w:uiPriority w:val="99"/>
    <w:rPr>
      <w:sz w:val="18"/>
    </w:rPr>
  </w:style>
  <w:style w:type="paragraph" w:styleId="756" w:default="1">
    <w:name w:val="Normal"/>
    <w:qFormat/>
  </w:style>
  <w:style w:type="paragraph" w:styleId="757">
    <w:name w:val="Heading 1"/>
    <w:basedOn w:val="756"/>
    <w:next w:val="756"/>
    <w:link w:val="941"/>
    <w:rPr>
      <w:rFonts w:ascii="Arial" w:hAnsi="Arial"/>
      <w:b/>
      <w:bCs/>
      <w:sz w:val="32"/>
      <w:szCs w:val="32"/>
      <w:lang w:val="en-US" w:eastAsia="en-US"/>
    </w:rPr>
    <w:pPr>
      <w:keepNext/>
      <w:spacing w:after="60" w:before="240"/>
      <w:outlineLvl w:val="0"/>
    </w:pPr>
  </w:style>
  <w:style w:type="paragraph" w:styleId="758">
    <w:name w:val="Heading 2"/>
    <w:basedOn w:val="756"/>
    <w:next w:val="756"/>
    <w:link w:val="942"/>
    <w:rPr>
      <w:rFonts w:ascii="Arial" w:hAnsi="Arial"/>
      <w:b/>
      <w:bCs/>
      <w:i/>
      <w:iCs/>
      <w:sz w:val="28"/>
      <w:szCs w:val="28"/>
      <w:lang w:val="en-US" w:eastAsia="en-US"/>
    </w:rPr>
    <w:pPr>
      <w:keepNext/>
      <w:spacing w:after="60" w:before="240"/>
      <w:outlineLvl w:val="1"/>
    </w:pPr>
  </w:style>
  <w:style w:type="paragraph" w:styleId="759">
    <w:name w:val="Heading 3"/>
    <w:basedOn w:val="756"/>
    <w:next w:val="756"/>
    <w:link w:val="943"/>
    <w:rPr>
      <w:rFonts w:ascii="Arial" w:hAnsi="Arial"/>
      <w:b/>
      <w:bCs/>
      <w:sz w:val="26"/>
      <w:szCs w:val="26"/>
      <w:lang w:val="en-US" w:eastAsia="en-US"/>
    </w:rPr>
    <w:pPr>
      <w:keepNext/>
      <w:spacing w:after="60" w:before="240"/>
      <w:outlineLvl w:val="2"/>
    </w:pPr>
  </w:style>
  <w:style w:type="paragraph" w:styleId="760">
    <w:name w:val="Heading 4"/>
    <w:basedOn w:val="759"/>
    <w:next w:val="756"/>
    <w:link w:val="944"/>
    <w:rPr>
      <w:rFonts w:ascii="Times New Roman" w:hAnsi="Times New Roman"/>
      <w:sz w:val="24"/>
      <w:szCs w:val="24"/>
    </w:rPr>
    <w:pPr>
      <w:jc w:val="center"/>
      <w:keepLines/>
      <w:spacing w:lineRule="auto" w:line="360" w:after="240"/>
      <w:outlineLvl w:val="3"/>
    </w:pPr>
  </w:style>
  <w:style w:type="character" w:styleId="761" w:default="1">
    <w:name w:val="Default Paragraph Font"/>
    <w:uiPriority w:val="1"/>
    <w:semiHidden/>
    <w:unhideWhenUsed/>
  </w:style>
  <w:style w:type="table" w:styleId="762" w:default="1">
    <w:name w:val="Normal Table"/>
    <w:qFormat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63" w:default="1">
    <w:name w:val="No List"/>
    <w:uiPriority w:val="99"/>
    <w:semiHidden/>
    <w:unhideWhenUsed/>
  </w:style>
  <w:style w:type="paragraph" w:styleId="764" w:customStyle="1">
    <w:name w:val="Heading 1"/>
    <w:link w:val="765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765" w:customStyle="1">
    <w:name w:val="Heading 1 Char"/>
    <w:link w:val="764"/>
    <w:uiPriority w:val="9"/>
    <w:rPr>
      <w:rFonts w:ascii="Arial" w:hAnsi="Arial" w:cs="Arial" w:eastAsia="Arial"/>
      <w:sz w:val="40"/>
      <w:szCs w:val="40"/>
    </w:rPr>
  </w:style>
  <w:style w:type="paragraph" w:styleId="766" w:customStyle="1">
    <w:name w:val="Heading 2"/>
    <w:link w:val="767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767" w:customStyle="1">
    <w:name w:val="Heading 2 Char"/>
    <w:link w:val="766"/>
    <w:uiPriority w:val="9"/>
    <w:rPr>
      <w:rFonts w:ascii="Arial" w:hAnsi="Arial" w:cs="Arial" w:eastAsia="Arial"/>
      <w:sz w:val="34"/>
    </w:rPr>
  </w:style>
  <w:style w:type="paragraph" w:styleId="768" w:customStyle="1">
    <w:name w:val="Heading 3"/>
    <w:link w:val="76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769" w:customStyle="1">
    <w:name w:val="Heading 3 Char"/>
    <w:link w:val="768"/>
    <w:uiPriority w:val="9"/>
    <w:rPr>
      <w:rFonts w:ascii="Arial" w:hAnsi="Arial" w:cs="Arial" w:eastAsia="Arial"/>
      <w:sz w:val="30"/>
      <w:szCs w:val="30"/>
    </w:rPr>
  </w:style>
  <w:style w:type="paragraph" w:styleId="770" w:customStyle="1">
    <w:name w:val="Heading 4"/>
    <w:link w:val="771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771" w:customStyle="1">
    <w:name w:val="Heading 4 Char"/>
    <w:link w:val="770"/>
    <w:uiPriority w:val="9"/>
    <w:rPr>
      <w:rFonts w:ascii="Arial" w:hAnsi="Arial" w:cs="Arial" w:eastAsia="Arial"/>
      <w:b/>
      <w:bCs/>
      <w:sz w:val="26"/>
      <w:szCs w:val="26"/>
    </w:rPr>
  </w:style>
  <w:style w:type="paragraph" w:styleId="772" w:customStyle="1">
    <w:name w:val="Heading 5"/>
    <w:link w:val="773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773" w:customStyle="1">
    <w:name w:val="Heading 5 Char"/>
    <w:link w:val="772"/>
    <w:uiPriority w:val="9"/>
    <w:rPr>
      <w:rFonts w:ascii="Arial" w:hAnsi="Arial" w:cs="Arial" w:eastAsia="Arial"/>
      <w:b/>
      <w:bCs/>
      <w:sz w:val="24"/>
      <w:szCs w:val="24"/>
    </w:rPr>
  </w:style>
  <w:style w:type="paragraph" w:styleId="774" w:customStyle="1">
    <w:name w:val="Heading 6"/>
    <w:link w:val="775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775" w:customStyle="1">
    <w:name w:val="Heading 6 Char"/>
    <w:link w:val="774"/>
    <w:uiPriority w:val="9"/>
    <w:rPr>
      <w:rFonts w:ascii="Arial" w:hAnsi="Arial" w:cs="Arial" w:eastAsia="Arial"/>
      <w:b/>
      <w:bCs/>
      <w:sz w:val="22"/>
      <w:szCs w:val="22"/>
    </w:rPr>
  </w:style>
  <w:style w:type="paragraph" w:styleId="776" w:customStyle="1">
    <w:name w:val="Heading 7"/>
    <w:link w:val="777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777" w:customStyle="1">
    <w:name w:val="Heading 7 Char"/>
    <w:link w:val="776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778" w:customStyle="1">
    <w:name w:val="Heading 8"/>
    <w:link w:val="779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779" w:customStyle="1">
    <w:name w:val="Heading 8 Char"/>
    <w:link w:val="778"/>
    <w:uiPriority w:val="9"/>
    <w:rPr>
      <w:rFonts w:ascii="Arial" w:hAnsi="Arial" w:cs="Arial" w:eastAsia="Arial"/>
      <w:i/>
      <w:iCs/>
      <w:sz w:val="22"/>
      <w:szCs w:val="22"/>
    </w:rPr>
  </w:style>
  <w:style w:type="paragraph" w:styleId="780" w:customStyle="1">
    <w:name w:val="Heading 9"/>
    <w:link w:val="781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81" w:customStyle="1">
    <w:name w:val="Heading 9 Char"/>
    <w:link w:val="780"/>
    <w:uiPriority w:val="9"/>
    <w:rPr>
      <w:rFonts w:ascii="Arial" w:hAnsi="Arial" w:cs="Arial" w:eastAsia="Arial"/>
      <w:i/>
      <w:iCs/>
      <w:sz w:val="21"/>
      <w:szCs w:val="21"/>
    </w:rPr>
  </w:style>
  <w:style w:type="paragraph" w:styleId="782">
    <w:name w:val="List Paragraph"/>
    <w:qFormat/>
    <w:uiPriority w:val="34"/>
    <w:pPr>
      <w:contextualSpacing w:val="true"/>
      <w:ind w:left="720"/>
    </w:pPr>
  </w:style>
  <w:style w:type="paragraph" w:styleId="783">
    <w:name w:val="No Spacing"/>
    <w:qFormat/>
    <w:uiPriority w:val="1"/>
  </w:style>
  <w:style w:type="paragraph" w:styleId="784">
    <w:name w:val="Title"/>
    <w:link w:val="785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785" w:customStyle="1">
    <w:name w:val="Название Знак"/>
    <w:link w:val="784"/>
    <w:uiPriority w:val="10"/>
    <w:rPr>
      <w:sz w:val="48"/>
      <w:szCs w:val="48"/>
    </w:rPr>
  </w:style>
  <w:style w:type="paragraph" w:styleId="786">
    <w:name w:val="Subtitle"/>
    <w:link w:val="787"/>
    <w:qFormat/>
    <w:uiPriority w:val="11"/>
    <w:rPr>
      <w:sz w:val="24"/>
      <w:szCs w:val="24"/>
    </w:rPr>
    <w:pPr>
      <w:spacing w:after="200" w:before="200"/>
    </w:pPr>
  </w:style>
  <w:style w:type="character" w:styleId="787" w:customStyle="1">
    <w:name w:val="Подзаголовок Знак"/>
    <w:link w:val="786"/>
    <w:uiPriority w:val="11"/>
    <w:rPr>
      <w:sz w:val="24"/>
      <w:szCs w:val="24"/>
    </w:rPr>
  </w:style>
  <w:style w:type="paragraph" w:styleId="788">
    <w:name w:val="Quote"/>
    <w:link w:val="789"/>
    <w:qFormat/>
    <w:uiPriority w:val="29"/>
    <w:rPr>
      <w:i/>
    </w:rPr>
    <w:pPr>
      <w:ind w:left="720" w:right="720"/>
    </w:pPr>
  </w:style>
  <w:style w:type="character" w:styleId="789" w:customStyle="1">
    <w:name w:val="Цитата 2 Знак"/>
    <w:link w:val="788"/>
    <w:uiPriority w:val="29"/>
    <w:rPr>
      <w:i/>
    </w:rPr>
  </w:style>
  <w:style w:type="paragraph" w:styleId="790">
    <w:name w:val="Intense Quote"/>
    <w:link w:val="791"/>
    <w:qFormat/>
    <w:uiPriority w:val="30"/>
    <w:rPr>
      <w:i/>
    </w:rPr>
    <w:pPr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91" w:customStyle="1">
    <w:name w:val="Выделенная цитата Знак"/>
    <w:link w:val="790"/>
    <w:uiPriority w:val="30"/>
    <w:rPr>
      <w:i/>
    </w:rPr>
  </w:style>
  <w:style w:type="paragraph" w:styleId="792" w:customStyle="1">
    <w:name w:val="Header"/>
    <w:link w:val="793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93" w:customStyle="1">
    <w:name w:val="Header Char"/>
    <w:link w:val="792"/>
    <w:uiPriority w:val="99"/>
  </w:style>
  <w:style w:type="paragraph" w:styleId="794" w:customStyle="1">
    <w:name w:val="Footer"/>
    <w:link w:val="797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95" w:customStyle="1">
    <w:name w:val="Footer Char"/>
    <w:link w:val="794"/>
    <w:uiPriority w:val="99"/>
  </w:style>
  <w:style w:type="paragraph" w:styleId="796" w:customStyle="1">
    <w:name w:val="Caption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797" w:customStyle="1">
    <w:name w:val="Caption Char"/>
    <w:link w:val="794"/>
    <w:uiPriority w:val="99"/>
  </w:style>
  <w:style w:type="table" w:styleId="798">
    <w:name w:val="Table Grid"/>
    <w:basedOn w:val="762"/>
    <w:rPr>
      <w:lang w:eastAsia="en-US"/>
    </w:rPr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799" w:customStyle="1">
    <w:name w:val="Table Grid Light"/>
    <w:uiPriority w:val="59"/>
    <w:tblPr>
      <w:tblInd w:w="0" w:type="dxa"/>
      <w:tblBorders>
        <w:left w:val="single" w:color="AFAFAF" w:sz="4" w:space="0" w:themeColor="text1" w:themeTint="50"/>
        <w:top w:val="single" w:color="AFAFAF" w:sz="4" w:space="0" w:themeColor="text1" w:themeTint="50"/>
        <w:right w:val="single" w:color="AFAFAF" w:sz="4" w:space="0" w:themeColor="text1" w:themeTint="50"/>
        <w:bottom w:val="single" w:color="AFAFAF" w:sz="4" w:space="0" w:themeColor="text1" w:themeTint="50"/>
        <w:insideV w:val="single" w:color="AFAFAF" w:sz="4" w:space="0" w:themeColor="text1" w:themeTint="50"/>
        <w:insideH w:val="single" w:color="AFAFAF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0" w:customStyle="1">
    <w:name w:val="Plain Table 1"/>
    <w:uiPriority w:val="59"/>
    <w:tblPr>
      <w:tblInd w:w="0" w:type="dxa"/>
      <w:tblBorders>
        <w:left w:val="single" w:color="AFAFAF" w:sz="4" w:space="0" w:themeColor="text1" w:themeTint="50"/>
        <w:top w:val="single" w:color="AFAFAF" w:sz="4" w:space="0" w:themeColor="text1" w:themeTint="50"/>
        <w:right w:val="single" w:color="AFAFAF" w:sz="4" w:space="0" w:themeColor="text1" w:themeTint="50"/>
        <w:bottom w:val="single" w:color="AFAFAF" w:sz="4" w:space="0" w:themeColor="text1" w:themeTint="50"/>
        <w:insideV w:val="single" w:color="AFAFAF" w:sz="4" w:space="0" w:themeColor="text1" w:themeTint="50"/>
        <w:insideH w:val="single" w:color="AFAFAF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fill="auto" w:themeColor="text1" w:themeTint="00"/>
      </w:tcPr>
    </w:tblStylePr>
    <w:tblStylePr w:type="band1Vert">
      <w:tcPr>
        <w:shd w:val="clear" w:color="F2F2F2" w:fill="auto" w:themeColor="text1" w:themeTint="0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01" w:customStyle="1">
    <w:name w:val="Plain Table 2"/>
    <w:uiPriority w:val="59"/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02" w:customStyle="1">
    <w:name w:val="Plain Table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fill="auto" w:themeColor="text1" w:theme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fill="auto" w:themeColor="text1" w:themeTint="00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03" w:customStyle="1">
    <w:name w:val="Plain Table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fill="auto" w:themeColor="text1" w:theme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fill="auto" w:themeColor="text1" w:theme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Plain Table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fill="auto" w:themeColor="text1" w:theme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fill="auto" w:themeColor="text1" w:theme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805" w:customStyle="1">
    <w:name w:val="Grid Table 1 Light"/>
    <w:uiPriority w:val="99"/>
    <w:tblPr>
      <w:tblStyleRowBandSize w:val="1"/>
      <w:tblStyleColBandSize w:val="1"/>
      <w:tblInd w:w="0" w:type="dxa"/>
      <w:tblBorders>
        <w:left w:val="single" w:color="989898" w:sz="4" w:space="0" w:themeColor="text1" w:themeTint="67"/>
        <w:top w:val="single" w:color="989898" w:sz="4" w:space="0" w:themeColor="text1" w:themeTint="67"/>
        <w:right w:val="single" w:color="989898" w:sz="4" w:space="0" w:themeColor="text1" w:themeTint="67"/>
        <w:bottom w:val="single" w:color="989898" w:sz="4" w:space="0" w:themeColor="text1" w:themeTint="67"/>
        <w:insideV w:val="single" w:color="989898" w:sz="4" w:space="0" w:themeColor="text1" w:themeTint="67"/>
        <w:insideH w:val="single" w:color="989898" w:sz="4" w:space="0" w:themeColor="text1" w:themeTint="6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989898" w:sz="4" w:space="0" w:themeColor="text1" w:themeTint="67"/>
          <w:top w:val="single" w:color="989898" w:sz="4" w:space="0" w:themeColor="text1" w:themeTint="67"/>
          <w:right w:val="single" w:color="989898" w:sz="4" w:space="0" w:themeColor="text1" w:themeTint="67"/>
          <w:bottom w:val="single" w:color="989898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Grid Table 1 Light - Accent 1"/>
    <w:uiPriority w:val="99"/>
    <w:tblPr>
      <w:tblStyleRowBandSize w:val="1"/>
      <w:tblStyleColBandSize w:val="1"/>
      <w:tblInd w:w="0" w:type="dxa"/>
      <w:tblBorders>
        <w:left w:val="single" w:color="B7CBE4" w:sz="4" w:space="0" w:themeColor="accent1" w:themeTint="67"/>
        <w:top w:val="single" w:color="B7CBE4" w:sz="4" w:space="0" w:themeColor="accent1" w:themeTint="67"/>
        <w:right w:val="single" w:color="B7CBE4" w:sz="4" w:space="0" w:themeColor="accent1" w:themeTint="67"/>
        <w:bottom w:val="single" w:color="B7CBE4" w:sz="4" w:space="0" w:themeColor="accent1" w:themeTint="67"/>
        <w:insideV w:val="single" w:color="B7CBE4" w:sz="4" w:space="0" w:themeColor="accent1" w:themeTint="67"/>
        <w:insideH w:val="single" w:color="B7CBE4" w:sz="4" w:space="0" w:themeColor="accent1" w:themeTint="6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B7CBE4" w:sz="4" w:space="0" w:themeColor="accent1" w:themeTint="67"/>
          <w:top w:val="single" w:color="B7CBE4" w:sz="4" w:space="0" w:themeColor="accent1" w:themeTint="67"/>
          <w:right w:val="single" w:color="B7CBE4" w:sz="4" w:space="0" w:themeColor="accent1" w:themeTint="67"/>
          <w:bottom w:val="single" w:color="B7CB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Grid Table 1 Light - Accent 2"/>
    <w:uiPriority w:val="99"/>
    <w:tblPr>
      <w:tblStyleRowBandSize w:val="1"/>
      <w:tblStyleColBandSize w:val="1"/>
      <w:tblInd w:w="0" w:type="dxa"/>
      <w:tblBorders>
        <w:left w:val="single" w:color="E5B7B6" w:sz="4" w:space="0" w:themeColor="accent2" w:themeTint="67"/>
        <w:top w:val="single" w:color="E5B7B6" w:sz="4" w:space="0" w:themeColor="accent2" w:themeTint="67"/>
        <w:right w:val="single" w:color="E5B7B6" w:sz="4" w:space="0" w:themeColor="accent2" w:themeTint="67"/>
        <w:bottom w:val="single" w:color="E5B7B6" w:sz="4" w:space="0" w:themeColor="accent2" w:themeTint="67"/>
        <w:insideV w:val="single" w:color="E5B7B6" w:sz="4" w:space="0" w:themeColor="accent2" w:themeTint="67"/>
        <w:insideH w:val="single" w:color="E5B7B6" w:sz="4" w:space="0" w:themeColor="accent2" w:themeTint="6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E5B7B6" w:sz="4" w:space="0" w:themeColor="accent2" w:themeTint="67"/>
          <w:top w:val="single" w:color="E5B7B6" w:sz="4" w:space="0" w:themeColor="accent2" w:themeTint="67"/>
          <w:right w:val="single" w:color="E5B7B6" w:sz="4" w:space="0" w:themeColor="accent2" w:themeTint="67"/>
          <w:bottom w:val="single" w:color="E5B7B6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Grid Table 1 Light - Accent 3"/>
    <w:uiPriority w:val="99"/>
    <w:tblPr>
      <w:tblStyleRowBandSize w:val="1"/>
      <w:tblStyleColBandSize w:val="1"/>
      <w:tblInd w:w="0" w:type="dxa"/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Grid Table 1 Light - Accent 4"/>
    <w:uiPriority w:val="99"/>
    <w:tblPr>
      <w:tblStyleRowBandSize w:val="1"/>
      <w:tblStyleColBandSize w:val="1"/>
      <w:tblInd w:w="0" w:type="dxa"/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 w:customStyle="1">
    <w:name w:val="Grid Table 1 Light - Accent 5"/>
    <w:uiPriority w:val="99"/>
    <w:tblPr>
      <w:tblStyleRowBandSize w:val="1"/>
      <w:tblStyleColBandSize w:val="1"/>
      <w:tblInd w:w="0" w:type="dxa"/>
      <w:tblBorders>
        <w:left w:val="single" w:color="B6DDE8" w:sz="4" w:space="0" w:themeColor="accent5" w:themeTint="67"/>
        <w:top w:val="single" w:color="B6DDE8" w:sz="4" w:space="0" w:themeColor="accent5" w:themeTint="67"/>
        <w:right w:val="single" w:color="B6DDE8" w:sz="4" w:space="0" w:themeColor="accent5" w:themeTint="67"/>
        <w:bottom w:val="single" w:color="B6DDE8" w:sz="4" w:space="0" w:themeColor="accent5" w:themeTint="67"/>
        <w:insideV w:val="single" w:color="B6DDE8" w:sz="4" w:space="0" w:themeColor="accent5" w:themeTint="67"/>
        <w:insideH w:val="single" w:color="B6DDE8" w:sz="4" w:space="0" w:themeColor="accent5" w:themeTint="6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8" w:sz="4" w:space="0" w:themeColor="accent5" w:themeTint="67"/>
          <w:top w:val="single" w:color="B6DDE8" w:sz="4" w:space="0" w:themeColor="accent5" w:themeTint="67"/>
          <w:right w:val="single" w:color="B6DDE8" w:sz="4" w:space="0" w:themeColor="accent5" w:themeTint="67"/>
          <w:bottom w:val="single" w:color="B6DDE8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 w:customStyle="1">
    <w:name w:val="Grid Table 1 Light - Accent 6"/>
    <w:uiPriority w:val="99"/>
    <w:tblPr>
      <w:tblStyleRowBandSize w:val="1"/>
      <w:tblStyleColBandSize w:val="1"/>
      <w:tblInd w:w="0" w:type="dxa"/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 w:customStyle="1">
    <w:name w:val="Grid Table 2"/>
    <w:uiPriority w:val="99"/>
    <w:tblPr>
      <w:tblStyleRowBandSize w:val="1"/>
      <w:tblStyleColBandSize w:val="1"/>
      <w:tblInd w:w="0" w:type="dxa"/>
      <w:tblBorders>
        <w:bottom w:val="single" w:color="6A6A6A" w:sz="4" w:space="0" w:themeColor="text1" w:themeTint="95"/>
        <w:insideV w:val="single" w:color="6A6A6A" w:sz="4" w:space="0" w:themeColor="text1" w:themeTint="95"/>
        <w:insideH w:val="single" w:color="6A6A6A" w:sz="4" w:space="0" w:themeColor="text1" w:themeTint="95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fill="auto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fill="auto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A6A6A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6A6A6A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813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sz="4" w:space="0" w:themeColor="accent1" w:themeTint="EA"/>
        <w:insideV w:val="single" w:color="5D8AC2" w:sz="4" w:space="0" w:themeColor="accent1" w:themeTint="EA"/>
        <w:insideH w:val="single" w:color="5D8AC2" w:sz="4" w:space="0" w:themeColor="accent1" w:themeTint="EA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fill="auto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fill="auto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A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5D8A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814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sz="4" w:space="0" w:themeColor="accent2" w:themeTint="97"/>
        <w:insideV w:val="single" w:color="D99695" w:sz="4" w:space="0" w:themeColor="accent2" w:themeTint="97"/>
        <w:insideH w:val="single" w:color="D99695" w:sz="4" w:space="0" w:themeColor="accent2" w:themeTint="9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fill="auto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auto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6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D996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sz="4" w:space="0" w:themeColor="accent3" w:themeTint="FE"/>
        <w:insideV w:val="single" w:color="9ABB59" w:sz="4" w:space="0" w:themeColor="accent3" w:themeTint="FE"/>
        <w:insideH w:val="single" w:color="9ABB59" w:sz="4" w:space="0" w:themeColor="accent3" w:themeTint="FE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fill="auto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fill="auto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A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9A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fill="auto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auto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fill="auto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auto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fill="auto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fill="auto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3"/>
    <w:uiPriority w:val="99"/>
    <w:tblPr>
      <w:tblStyleRowBandSize w:val="1"/>
      <w:tblStyleColBandSize w:val="1"/>
      <w:tblInd w:w="0" w:type="dxa"/>
      <w:tblBorders>
        <w:bottom w:val="single" w:color="6A6A6A" w:sz="4" w:space="0" w:themeColor="text1" w:themeTint="95"/>
        <w:insideV w:val="single" w:color="6A6A6A" w:sz="4" w:space="0" w:themeColor="text1" w:themeTint="95"/>
        <w:insideH w:val="single" w:color="6A6A6A" w:sz="4" w:space="0" w:themeColor="text1" w:themeTint="95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fill="auto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fill="auto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sz="4" w:space="0" w:themeColor="accent1" w:themeTint="EA"/>
        <w:insideV w:val="single" w:color="5D8AC2" w:sz="4" w:space="0" w:themeColor="accent1" w:themeTint="EA"/>
        <w:insideH w:val="single" w:color="5D8AC2" w:sz="4" w:space="0" w:themeColor="accent1" w:themeTint="EA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fill="auto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fill="auto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sz="4" w:space="0" w:themeColor="accent2" w:themeTint="97"/>
        <w:insideV w:val="single" w:color="D99695" w:sz="4" w:space="0" w:themeColor="accent2" w:themeTint="97"/>
        <w:insideH w:val="single" w:color="D99695" w:sz="4" w:space="0" w:themeColor="accent2" w:themeTint="9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fill="auto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auto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sz="4" w:space="0" w:themeColor="accent3" w:themeTint="FE"/>
        <w:insideV w:val="single" w:color="9ABB59" w:sz="4" w:space="0" w:themeColor="accent3" w:themeTint="FE"/>
        <w:insideH w:val="single" w:color="9ABB59" w:sz="4" w:space="0" w:themeColor="accent3" w:themeTint="FE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fill="auto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fill="auto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fill="auto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auto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fill="auto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auto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fill="auto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fill="auto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Grid Table 4"/>
    <w:uiPriority w:val="59"/>
    <w:tblPr>
      <w:tblStyleRowBandSize w:val="1"/>
      <w:tblStyleColBandSize w:val="1"/>
      <w:tblInd w:w="0" w:type="dxa"/>
      <w:tblBorders>
        <w:left w:val="single" w:color="6F6F6F" w:sz="4" w:space="0" w:themeColor="text1" w:themeTint="90"/>
        <w:top w:val="single" w:color="6F6F6F" w:sz="4" w:space="0" w:themeColor="text1" w:themeTint="90"/>
        <w:right w:val="single" w:color="6F6F6F" w:sz="4" w:space="0" w:themeColor="text1" w:themeTint="90"/>
        <w:bottom w:val="single" w:color="6F6F6F" w:sz="4" w:space="0" w:themeColor="text1" w:themeTint="90"/>
        <w:insideV w:val="single" w:color="6F6F6F" w:sz="4" w:space="0" w:themeColor="text1" w:themeTint="90"/>
        <w:insideH w:val="single" w:color="6F6F6F" w:sz="4" w:space="0" w:themeColor="text1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fill="auto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fill="auto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auto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827" w:customStyle="1">
    <w:name w:val="Grid Table 4 - Accent 1"/>
    <w:uiPriority w:val="59"/>
    <w:tblPr>
      <w:tblStyleRowBandSize w:val="1"/>
      <w:tblStyleColBandSize w:val="1"/>
      <w:tblInd w:w="0" w:type="dxa"/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fill="auto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auto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fill="auto" w:themeColor="accent1" w:themeTint="EA"/>
        <w:tcBorders>
          <w:left w:val="single" w:color="5D8AC2" w:sz="4" w:space="0" w:themeColor="accent1" w:themeTint="EA"/>
          <w:top w:val="single" w:color="5D8AC2" w:sz="4" w:space="0" w:themeColor="accent1" w:themeTint="EA"/>
          <w:right w:val="single" w:color="5D8AC2" w:sz="4" w:space="0" w:themeColor="accent1" w:themeTint="EA"/>
          <w:bottom w:val="single" w:color="5D8A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sz="4" w:space="0" w:themeColor="accent1" w:themeTint="EA"/>
        </w:tcBorders>
      </w:tcPr>
    </w:tblStylePr>
  </w:style>
  <w:style w:type="table" w:styleId="828" w:customStyle="1">
    <w:name w:val="Grid Table 4 - Accent 2"/>
    <w:uiPriority w:val="59"/>
    <w:tblPr>
      <w:tblStyleRowBandSize w:val="1"/>
      <w:tblStyleColBandSize w:val="1"/>
      <w:tblInd w:w="0" w:type="dxa"/>
      <w:tblBorders>
        <w:left w:val="single" w:color="DB9B9A" w:sz="4" w:space="0" w:themeColor="accent2" w:themeTint="90"/>
        <w:top w:val="single" w:color="DB9B9A" w:sz="4" w:space="0" w:themeColor="accent2" w:themeTint="90"/>
        <w:right w:val="single" w:color="DB9B9A" w:sz="4" w:space="0" w:themeColor="accent2" w:themeTint="90"/>
        <w:bottom w:val="single" w:color="DB9B9A" w:sz="4" w:space="0" w:themeColor="accent2" w:themeTint="90"/>
        <w:insideV w:val="single" w:color="DB9B9A" w:sz="4" w:space="0" w:themeColor="accent2" w:themeTint="90"/>
        <w:insideH w:val="single" w:color="DB9B9A" w:sz="4" w:space="0" w:themeColor="accent2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fill="auto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auto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fill="auto" w:themeColor="accent2" w:themeTint="97"/>
        <w:tcBorders>
          <w:left w:val="single" w:color="D99695" w:sz="4" w:space="0" w:themeColor="accent2" w:themeTint="97"/>
          <w:top w:val="single" w:color="D99695" w:sz="4" w:space="0" w:themeColor="accent2" w:themeTint="97"/>
          <w:right w:val="single" w:color="D99695" w:sz="4" w:space="0" w:themeColor="accent2" w:themeTint="97"/>
          <w:bottom w:val="single" w:color="D996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sz="4" w:space="0" w:themeColor="accent2" w:themeTint="97"/>
        </w:tcBorders>
      </w:tcPr>
    </w:tblStylePr>
  </w:style>
  <w:style w:type="table" w:styleId="829" w:customStyle="1">
    <w:name w:val="Grid Table 4 - Accent 3"/>
    <w:uiPriority w:val="59"/>
    <w:tblPr>
      <w:tblStyleRowBandSize w:val="1"/>
      <w:tblStyleColBandSize w:val="1"/>
      <w:tblInd w:w="0" w:type="dxa"/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fill="auto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fill="auto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fill="auto" w:themeColor="accent3" w:themeTint="FE"/>
        <w:tcBorders>
          <w:left w:val="single" w:color="9ABB59" w:sz="4" w:space="0" w:themeColor="accent3" w:themeTint="FE"/>
          <w:top w:val="single" w:color="9ABB59" w:sz="4" w:space="0" w:themeColor="accent3" w:themeTint="FE"/>
          <w:right w:val="single" w:color="9ABB59" w:sz="4" w:space="0" w:themeColor="accent3" w:themeTint="FE"/>
          <w:bottom w:val="single" w:color="9A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sz="4" w:space="0" w:themeColor="accent3" w:themeTint="FE"/>
        </w:tcBorders>
      </w:tcPr>
    </w:tblStylePr>
  </w:style>
  <w:style w:type="table" w:styleId="830" w:customStyle="1">
    <w:name w:val="Grid Table 4 - Accent 4"/>
    <w:uiPriority w:val="59"/>
    <w:tblPr>
      <w:tblStyleRowBandSize w:val="1"/>
      <w:tblStyleColBandSize w:val="1"/>
      <w:tblInd w:w="0" w:type="dxa"/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fill="auto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auto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auto" w:themeColor="accent4" w:themeTint="9A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831" w:customStyle="1">
    <w:name w:val="Grid Table 4 - Accent 5"/>
    <w:uiPriority w:val="59"/>
    <w:tblPr>
      <w:tblStyleRowBandSize w:val="1"/>
      <w:tblStyleColBandSize w:val="1"/>
      <w:tblInd w:w="0" w:type="dxa"/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fill="auto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auto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auto" w:themeColor="accent5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832" w:customStyle="1">
    <w:name w:val="Grid Table 4 - Accent 6"/>
    <w:uiPriority w:val="59"/>
    <w:tblPr>
      <w:tblStyleRowBandSize w:val="1"/>
      <w:tblStyleColBandSize w:val="1"/>
      <w:tblInd w:w="0" w:type="dxa"/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fill="auto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fill="auto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auto" w:themeColor="accent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33" w:customStyle="1">
    <w:name w:val="Grid Table 5 Dark"/>
    <w:uiPriority w:val="99"/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BFBFBF" w:fill="auto" w:themeColor="text1" w:theme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fill="auto" w:themeColor="text1" w:themeTint="75"/>
      </w:tcPr>
    </w:tblStylePr>
    <w:tblStylePr w:type="band1Vert">
      <w:tcPr>
        <w:shd w:val="clear" w:color="8A8A8A" w:fill="auto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auto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auto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auto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auto" w:themeColor="text1"/>
        <w:tcBorders>
          <w:top w:val="single" w:color="FFFFFF" w:sz="4" w:space="0" w:themeColor="light1"/>
        </w:tcBorders>
      </w:tcPr>
    </w:tblStylePr>
  </w:style>
  <w:style w:type="table" w:styleId="834" w:customStyle="1">
    <w:name w:val="Grid Table 5 Dark- Accent 1"/>
    <w:uiPriority w:val="99"/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DAE5F1" w:fill="auto" w:themeColor="accent1" w:theme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fill="auto" w:themeColor="accent1" w:themeTint="75"/>
      </w:tcPr>
    </w:tblStylePr>
    <w:tblStylePr w:type="band1Vert">
      <w:tcPr>
        <w:shd w:val="clear" w:color="AEC4E0" w:fill="auto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auto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auto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auto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auto" w:themeColor="accent1"/>
        <w:tcBorders>
          <w:top w:val="single" w:color="FFFFFF" w:sz="4" w:space="0" w:themeColor="light1"/>
        </w:tcBorders>
      </w:tcPr>
    </w:tblStylePr>
  </w:style>
  <w:style w:type="table" w:styleId="835" w:customStyle="1">
    <w:name w:val="Grid Table 5 Dark - Accent 2"/>
    <w:uiPriority w:val="99"/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F2DCDC" w:fill="auto" w:themeColor="accent2" w:theme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fill="auto" w:themeColor="accent2" w:themeTint="75"/>
      </w:tcPr>
    </w:tblStylePr>
    <w:tblStylePr w:type="band1Vert">
      <w:tcPr>
        <w:shd w:val="clear" w:color="E2AEAD" w:fill="auto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auto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auto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auto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auto" w:themeColor="accent2"/>
        <w:tcBorders>
          <w:top w:val="single" w:color="FFFFFF" w:sz="4" w:space="0" w:themeColor="light1"/>
        </w:tcBorders>
      </w:tcPr>
    </w:tblStylePr>
  </w:style>
  <w:style w:type="table" w:styleId="836" w:customStyle="1">
    <w:name w:val="Grid Table 5 Dark - Accent 3"/>
    <w:uiPriority w:val="99"/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EAF1DC" w:fill="auto" w:themeColor="accent3" w:theme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fill="auto" w:themeColor="accent3" w:themeTint="75"/>
      </w:tcPr>
    </w:tblStylePr>
    <w:tblStylePr w:type="band1Vert">
      <w:tcPr>
        <w:shd w:val="clear" w:color="D0DFB2" w:fill="auto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auto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auto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auto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auto" w:themeColor="accent3"/>
        <w:tcBorders>
          <w:top w:val="single" w:color="FFFFFF" w:sz="4" w:space="0" w:themeColor="light1"/>
        </w:tcBorders>
      </w:tcPr>
    </w:tblStylePr>
  </w:style>
  <w:style w:type="table" w:styleId="837" w:customStyle="1">
    <w:name w:val="Grid Table 5 Dark- Accent 4"/>
    <w:uiPriority w:val="99"/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E5DFEC" w:fill="auto" w:themeColor="accent4" w:theme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fill="auto" w:themeColor="accent4" w:themeTint="75"/>
      </w:tcPr>
    </w:tblStylePr>
    <w:tblStylePr w:type="band1Vert">
      <w:tcPr>
        <w:shd w:val="clear" w:color="C4B7D4" w:fill="auto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auto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auto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auto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auto" w:themeColor="accent4"/>
        <w:tcBorders>
          <w:top w:val="single" w:color="FFFFFF" w:sz="4" w:space="0" w:themeColor="light1"/>
        </w:tcBorders>
      </w:tcPr>
    </w:tblStylePr>
  </w:style>
  <w:style w:type="table" w:styleId="838" w:customStyle="1">
    <w:name w:val="Grid Table 5 Dark - Accent 5"/>
    <w:uiPriority w:val="99"/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DAEEF3" w:fill="auto" w:themeColor="accent5" w:theme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fill="auto" w:themeColor="accent5" w:themeTint="75"/>
      </w:tcPr>
    </w:tblStylePr>
    <w:tblStylePr w:type="band1Vert">
      <w:tcPr>
        <w:shd w:val="clear" w:color="ACD8E4" w:fill="auto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auto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auto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auto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auto" w:themeColor="accent5"/>
        <w:tcBorders>
          <w:top w:val="single" w:color="FFFFFF" w:sz="4" w:space="0" w:themeColor="light1"/>
        </w:tcBorders>
      </w:tcPr>
    </w:tblStylePr>
  </w:style>
  <w:style w:type="table" w:styleId="839" w:customStyle="1">
    <w:name w:val="Grid Table 5 Dark - Accent 6"/>
    <w:uiPriority w:val="99"/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FDE9D8" w:fill="auto" w:themeColor="accent6" w:theme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fill="auto" w:themeColor="accent6" w:themeTint="75"/>
      </w:tcPr>
    </w:tblStylePr>
    <w:tblStylePr w:type="band1Vert">
      <w:tcPr>
        <w:shd w:val="clear" w:color="FBCEAA" w:fill="auto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auto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auto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auto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auto" w:themeColor="accent6"/>
        <w:tcBorders>
          <w:top w:val="single" w:color="FFFFFF" w:sz="4" w:space="0" w:themeColor="light1"/>
        </w:tcBorders>
      </w:tcPr>
    </w:tblStylePr>
  </w:style>
  <w:style w:type="table" w:styleId="840" w:customStyle="1">
    <w:name w:val="Grid Table 6 Colorful"/>
    <w:uiPriority w:val="99"/>
    <w:tblPr>
      <w:tblStyleRowBandSize w:val="1"/>
      <w:tblStyleColBandSize w:val="1"/>
      <w:tblInd w:w="0" w:type="dxa"/>
      <w:tblBorders>
        <w:left w:val="single" w:color="7F7F7F" w:sz="4" w:space="0" w:themeColor="text1" w:themeTint="80"/>
        <w:top w:val="single" w:color="7F7F7F" w:sz="4" w:space="0" w:themeColor="text1" w:themeTint="80"/>
        <w:right w:val="single" w:color="7F7F7F" w:sz="4" w:space="0" w:themeColor="text1" w:themeTint="80"/>
        <w:bottom w:val="single" w:color="7F7F7F" w:sz="4" w:space="0" w:themeColor="text1" w:themeTint="80"/>
        <w:insideV w:val="single" w:color="7F7F7F" w:sz="4" w:space="0" w:themeColor="text1" w:themeTint="80"/>
        <w:insideH w:val="single" w:color="7F7F7F" w:sz="4" w:space="0" w:themeColor="text1" w:themeTint="8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fill="auto" w:themeColor="text1" w:themeTint="34"/>
      </w:tcPr>
    </w:tblStylePr>
    <w:tblStylePr w:type="band1Vert">
      <w:tcPr>
        <w:shd w:val="clear" w:color="CBCBCB" w:fill="auto" w:themeColor="text1" w:theme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sz="12" w:space="0" w:themeColor="text1" w:themeTint="8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41" w:customStyle="1">
    <w:name w:val="Grid Table 6 Colorful - Accent 1"/>
    <w:uiPriority w:val="99"/>
    <w:tblPr>
      <w:tblStyleRowBandSize w:val="1"/>
      <w:tblStyleColBandSize w:val="1"/>
      <w:tblInd w:w="0" w:type="dxa"/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fill="auto" w:themeColor="accent1" w:themeTint="34"/>
      </w:tcPr>
    </w:tblStylePr>
    <w:tblStylePr w:type="band1Vert">
      <w:tcPr>
        <w:shd w:val="clear" w:color="DAE5F1" w:fill="auto" w:themeColor="accent1" w:theme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42" w:customStyle="1">
    <w:name w:val="Grid Table 6 Colorful - Accent 2"/>
    <w:uiPriority w:val="99"/>
    <w:tblPr>
      <w:tblStyleRowBandSize w:val="1"/>
      <w:tblStyleColBandSize w:val="1"/>
      <w:tblInd w:w="0" w:type="dxa"/>
      <w:tblBorders>
        <w:left w:val="single" w:color="D99695" w:sz="4" w:space="0" w:themeColor="accent2" w:themeTint="97"/>
        <w:top w:val="single" w:color="D99695" w:sz="4" w:space="0" w:themeColor="accent2" w:themeTint="97"/>
        <w:right w:val="single" w:color="D99695" w:sz="4" w:space="0" w:themeColor="accent2" w:themeTint="97"/>
        <w:bottom w:val="single" w:color="D99695" w:sz="4" w:space="0" w:themeColor="accent2" w:themeTint="97"/>
        <w:insideV w:val="single" w:color="D99695" w:sz="4" w:space="0" w:themeColor="accent2" w:themeTint="97"/>
        <w:insideH w:val="single" w:color="D99695" w:sz="4" w:space="0" w:themeColor="accent2" w:themeTint="9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fill="auto" w:themeColor="accent2" w:themeTint="32"/>
      </w:tcPr>
    </w:tblStylePr>
    <w:tblStylePr w:type="band1Vert">
      <w:tcPr>
        <w:shd w:val="clear" w:color="F2DCDC" w:fill="auto" w:themeColor="accent2" w:theme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sz="12" w:space="0" w:themeColor="accent2" w:themeTint="97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43" w:customStyle="1">
    <w:name w:val="Grid Table 6 Colorful - Accent 3"/>
    <w:uiPriority w:val="99"/>
    <w:tblPr>
      <w:tblStyleRowBandSize w:val="1"/>
      <w:tblStyleColBandSize w:val="1"/>
      <w:tblInd w:w="0" w:type="dxa"/>
      <w:tblBorders>
        <w:left w:val="single" w:color="9ABB59" w:sz="4" w:space="0" w:themeColor="accent3" w:themeTint="FE"/>
        <w:top w:val="single" w:color="9ABB59" w:sz="4" w:space="0" w:themeColor="accent3" w:themeTint="FE"/>
        <w:right w:val="single" w:color="9ABB59" w:sz="4" w:space="0" w:themeColor="accent3" w:themeTint="FE"/>
        <w:bottom w:val="single" w:color="9ABB59" w:sz="4" w:space="0" w:themeColor="accent3" w:themeTint="FE"/>
        <w:insideV w:val="single" w:color="9ABB59" w:sz="4" w:space="0" w:themeColor="accent3" w:themeTint="FE"/>
        <w:insideH w:val="single" w:color="9ABB59" w:sz="4" w:space="0" w:themeColor="accent3" w:themeTint="FE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fill="auto" w:themeColor="accent3" w:themeTint="34"/>
      </w:tcPr>
    </w:tblStylePr>
    <w:tblStylePr w:type="band1Vert">
      <w:tcPr>
        <w:shd w:val="clear" w:color="EAF1DC" w:fill="auto" w:themeColor="accent3" w:theme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sz="12" w:space="0" w:themeColor="accent3" w:themeTint="FE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44" w:customStyle="1">
    <w:name w:val="Grid Table 6 Colorful - Accent 4"/>
    <w:uiPriority w:val="99"/>
    <w:tblPr>
      <w:tblStyleRowBandSize w:val="1"/>
      <w:tblStyleColBandSize w:val="1"/>
      <w:tblInd w:w="0" w:type="dxa"/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fill="auto" w:themeColor="accent4" w:themeTint="34"/>
      </w:tcPr>
    </w:tblStylePr>
    <w:tblStylePr w:type="band1Vert">
      <w:tcPr>
        <w:shd w:val="clear" w:color="E5DFEC" w:fill="auto" w:themeColor="accent4" w:theme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45" w:customStyle="1">
    <w:name w:val="Grid Table 6 Colorful - Accent 5"/>
    <w:uiPriority w:val="99"/>
    <w:tblPr>
      <w:tblStyleRowBandSize w:val="1"/>
      <w:tblStyleColBandSize w:val="1"/>
      <w:tblInd w:w="0" w:type="dxa"/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fill="auto" w:themeColor="accent5" w:themeTint="34"/>
      </w:tcPr>
    </w:tblStylePr>
    <w:tblStylePr w:type="band1Vert">
      <w:tcPr>
        <w:shd w:val="clear" w:color="DAEEF3" w:fill="auto" w:themeColor="accent5" w:theme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46" w:customStyle="1">
    <w:name w:val="Grid Table 6 Colorful - Accent 6"/>
    <w:uiPriority w:val="99"/>
    <w:tblPr>
      <w:tblStyleRowBandSize w:val="1"/>
      <w:tblStyleColBandSize w:val="1"/>
      <w:tblInd w:w="0" w:type="dxa"/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fill="auto" w:themeColor="accent6" w:themeTint="34"/>
      </w:tcPr>
    </w:tblStylePr>
    <w:tblStylePr w:type="band1Vert">
      <w:tcPr>
        <w:shd w:val="clear" w:color="FDE9D8" w:fill="auto" w:themeColor="accent6" w:theme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47" w:customStyle="1">
    <w:name w:val="Grid Table 7 Colorful"/>
    <w:uiPriority w:val="99"/>
    <w:tblPr>
      <w:tblStyleRowBandSize w:val="1"/>
      <w:tblStyleColBandSize w:val="1"/>
      <w:tblInd w:w="0" w:type="dxa"/>
      <w:tblBorders>
        <w:right w:val="single" w:color="7F7F7F" w:sz="4" w:space="0" w:themeColor="text1" w:themeTint="80"/>
        <w:bottom w:val="single" w:color="7F7F7F" w:sz="4" w:space="0" w:themeColor="text1" w:themeTint="80"/>
        <w:insideV w:val="single" w:color="7F7F7F" w:sz="4" w:space="0" w:themeColor="text1" w:themeTint="80"/>
        <w:insideH w:val="single" w:color="7F7F7F" w:sz="4" w:space="0" w:themeColor="text1" w:themeTint="8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fill="auto" w:themeColor="text1" w:themeTint="00"/>
      </w:tcPr>
    </w:tblStylePr>
    <w:tblStylePr w:type="band1Vert">
      <w:tcPr>
        <w:shd w:val="clear" w:color="F2F2F2" w:fill="auto" w:themeColor="text1" w:theme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7F7F7F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F7F7F" w:sz="4" w:space="0" w:themeColor="text1" w:themeTint="8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left w:val="single" w:color="7F7F7F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7F7F7F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48" w:customStyle="1">
    <w:name w:val="Grid Table 7 Colorful - Accent 1"/>
    <w:uiPriority w:val="99"/>
    <w:tblPr>
      <w:tblStyleRowBandSize w:val="1"/>
      <w:tblStyleColBandSize w:val="1"/>
      <w:tblInd w:w="0" w:type="dxa"/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fill="auto" w:themeColor="accent1" w:themeTint="34"/>
      </w:tcPr>
    </w:tblStylePr>
    <w:tblStylePr w:type="band1Vert">
      <w:tcPr>
        <w:shd w:val="clear" w:color="DAE5F1" w:fill="auto" w:themeColor="accent1" w:theme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49" w:customStyle="1">
    <w:name w:val="Grid Table 7 Colorful - Accent 2"/>
    <w:uiPriority w:val="99"/>
    <w:tblPr>
      <w:tblStyleRowBandSize w:val="1"/>
      <w:tblStyleColBandSize w:val="1"/>
      <w:tblInd w:w="0" w:type="dxa"/>
      <w:tblBorders>
        <w:right w:val="single" w:color="D99695" w:sz="4" w:space="0" w:themeColor="accent2" w:themeTint="97"/>
        <w:bottom w:val="single" w:color="D99695" w:sz="4" w:space="0" w:themeColor="accent2" w:themeTint="97"/>
        <w:insideV w:val="single" w:color="D99695" w:sz="4" w:space="0" w:themeColor="accent2" w:themeTint="97"/>
        <w:insideH w:val="single" w:color="D99695" w:sz="4" w:space="0" w:themeColor="accent2" w:themeTint="9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fill="auto" w:themeColor="accent2" w:themeTint="32"/>
      </w:tcPr>
    </w:tblStylePr>
    <w:tblStylePr w:type="band1Vert">
      <w:tcPr>
        <w:shd w:val="clear" w:color="F2DCDC" w:fill="auto" w:themeColor="accent2" w:theme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D996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695" w:sz="4" w:space="0" w:themeColor="accent2" w:themeTint="97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left w:val="single" w:color="D996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D996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50" w:customStyle="1">
    <w:name w:val="Grid Table 7 Colorful - Accent 3"/>
    <w:uiPriority w:val="99"/>
    <w:tblPr>
      <w:tblStyleRowBandSize w:val="1"/>
      <w:tblStyleColBandSize w:val="1"/>
      <w:tblInd w:w="0" w:type="dxa"/>
      <w:tblBorders>
        <w:right w:val="single" w:color="9ABB59" w:sz="4" w:space="0" w:themeColor="accent3" w:themeTint="FE"/>
        <w:bottom w:val="single" w:color="9ABB59" w:sz="4" w:space="0" w:themeColor="accent3" w:themeTint="FE"/>
        <w:insideV w:val="single" w:color="9ABB59" w:sz="4" w:space="0" w:themeColor="accent3" w:themeTint="FE"/>
        <w:insideH w:val="single" w:color="9ABB59" w:sz="4" w:space="0" w:themeColor="accent3" w:themeTint="FE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fill="auto" w:themeColor="accent3" w:themeTint="34"/>
      </w:tcPr>
    </w:tblStylePr>
    <w:tblStylePr w:type="band1Vert">
      <w:tcPr>
        <w:shd w:val="clear" w:color="EAF1DC" w:fill="auto" w:themeColor="accent3" w:theme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9A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ABB59" w:sz="4" w:space="0" w:themeColor="accent3" w:themeTint="FE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left w:val="single" w:color="9A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9A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51" w:customStyle="1">
    <w:name w:val="Grid Table 7 Colorful - Accent 4"/>
    <w:uiPriority w:val="99"/>
    <w:tblPr>
      <w:tblStyleRowBandSize w:val="1"/>
      <w:tblStyleColBandSize w:val="1"/>
      <w:tblInd w:w="0" w:type="dxa"/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fill="auto" w:themeColor="accent4" w:themeTint="34"/>
      </w:tcPr>
    </w:tblStylePr>
    <w:tblStylePr w:type="band1Vert">
      <w:tcPr>
        <w:shd w:val="clear" w:color="E5DFEC" w:fill="auto" w:themeColor="accent4" w:theme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52" w:customStyle="1">
    <w:name w:val="Grid Table 7 Colorful - Accent 5"/>
    <w:uiPriority w:val="99"/>
    <w:tblPr>
      <w:tblStyleRowBandSize w:val="1"/>
      <w:tblStyleColBandSize w:val="1"/>
      <w:tblInd w:w="0" w:type="dxa"/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fill="auto" w:themeColor="accent5" w:themeTint="34"/>
      </w:tcPr>
    </w:tblStylePr>
    <w:tblStylePr w:type="band1Vert">
      <w:tcPr>
        <w:shd w:val="clear" w:color="DAEEF3" w:fill="auto" w:themeColor="accent5" w:theme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53" w:customStyle="1">
    <w:name w:val="Grid Table 7 Colorful - Accent 6"/>
    <w:uiPriority w:val="99"/>
    <w:tblPr>
      <w:tblStyleRowBandSize w:val="1"/>
      <w:tblStyleColBandSize w:val="1"/>
      <w:tblInd w:w="0" w:type="dxa"/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fill="auto" w:themeColor="accent6" w:themeTint="34"/>
      </w:tcPr>
    </w:tblStylePr>
    <w:tblStylePr w:type="band1Vert">
      <w:tcPr>
        <w:shd w:val="clear" w:color="FDE9D8" w:fill="auto" w:themeColor="accent6" w:theme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54" w:customStyle="1">
    <w:name w:val="List Table 1 Light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fill="auto" w:themeColor="text1" w:themeTint="40"/>
      </w:tcPr>
    </w:tblStylePr>
    <w:tblStylePr w:type="band1Vert">
      <w:tcPr>
        <w:shd w:val="clear" w:color="BFBFBF" w:fill="auto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55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fill="auto" w:themeColor="accent1" w:themeTint="40"/>
      </w:tcPr>
    </w:tblStylePr>
    <w:tblStylePr w:type="band1Vert">
      <w:tcPr>
        <w:shd w:val="clear" w:color="D2DFEE" w:fill="auto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56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fill="auto" w:themeColor="accent2" w:themeTint="40"/>
      </w:tcPr>
    </w:tblStylePr>
    <w:tblStylePr w:type="band1Vert">
      <w:tcPr>
        <w:shd w:val="clear" w:color="EFD2D2" w:fill="auto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57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fill="auto" w:themeColor="accent3" w:themeTint="40"/>
      </w:tcPr>
    </w:tblStylePr>
    <w:tblStylePr w:type="band1Vert">
      <w:tcPr>
        <w:shd w:val="clear" w:color="E5EED5" w:fill="auto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58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fill="auto" w:themeColor="accent4" w:themeTint="40"/>
      </w:tcPr>
    </w:tblStylePr>
    <w:tblStylePr w:type="band1Vert">
      <w:tcPr>
        <w:shd w:val="clear" w:color="DFD8E7" w:fill="auto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59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fill="auto" w:themeColor="accent5" w:themeTint="40"/>
      </w:tcPr>
    </w:tblStylePr>
    <w:tblStylePr w:type="band1Vert">
      <w:tcPr>
        <w:shd w:val="clear" w:color="D1EAF0" w:fill="auto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60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fill="auto" w:themeColor="accent6" w:themeTint="40"/>
      </w:tcPr>
    </w:tblStylePr>
    <w:tblStylePr w:type="band1Vert">
      <w:tcPr>
        <w:shd w:val="clear" w:color="FDE4D0" w:fill="auto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61" w:customStyle="1">
    <w:name w:val="List Table 2"/>
    <w:uiPriority w:val="99"/>
    <w:tblPr>
      <w:tblStyleRowBandSize w:val="1"/>
      <w:tblStyleColBandSize w:val="1"/>
      <w:tblInd w:w="0" w:type="dxa"/>
      <w:tblBorders>
        <w:top w:val="single" w:color="6F6F6F" w:sz="4" w:space="0" w:themeColor="text1" w:themeTint="90"/>
        <w:bottom w:val="single" w:color="6F6F6F" w:sz="4" w:space="0" w:themeColor="text1" w:themeTint="90"/>
        <w:insideH w:val="single" w:color="6F6F6F" w:sz="4" w:space="0" w:themeColor="text1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fill="auto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fill="auto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F6F6F" w:sz="4" w:space="0" w:themeColor="text1" w:themeTint="90"/>
          <w:right w:val="none" w:color="000000" w:sz="4" w:space="0"/>
          <w:bottom w:val="single" w:color="6F6F6F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F6F6F" w:sz="4" w:space="0" w:themeColor="text1" w:themeTint="90"/>
          <w:right w:val="none" w:color="000000" w:sz="4" w:space="0"/>
          <w:bottom w:val="single" w:color="6F6F6F" w:sz="4" w:space="0" w:themeColor="text1" w:themeTint="90"/>
        </w:tcBorders>
      </w:tcPr>
    </w:tblStylePr>
  </w:style>
  <w:style w:type="table" w:styleId="862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fill="auto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auto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63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sz="4" w:space="0" w:themeColor="accent2" w:themeTint="90"/>
        <w:bottom w:val="single" w:color="DB9B9A" w:sz="4" w:space="0" w:themeColor="accent2" w:themeTint="90"/>
        <w:insideH w:val="single" w:color="DB9B9A" w:sz="4" w:space="0" w:themeColor="accent2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fill="auto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fill="auto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B9A" w:sz="4" w:space="0" w:themeColor="accent2" w:themeTint="90"/>
          <w:right w:val="none" w:color="000000" w:sz="4" w:space="0"/>
          <w:bottom w:val="single" w:color="DB9B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B9A" w:sz="4" w:space="0" w:themeColor="accent2" w:themeTint="90"/>
          <w:right w:val="none" w:color="000000" w:sz="4" w:space="0"/>
          <w:bottom w:val="single" w:color="DB9B9A" w:sz="4" w:space="0" w:themeColor="accent2" w:themeTint="90"/>
        </w:tcBorders>
      </w:tcPr>
    </w:tblStylePr>
  </w:style>
  <w:style w:type="table" w:styleId="864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fill="auto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fill="auto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65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fill="auto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auto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66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fill="auto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auto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67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fill="auto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fill="auto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68" w:customStyle="1">
    <w:name w:val="List Table 3"/>
    <w:uiPriority w:val="99"/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auto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9" w:customStyle="1">
    <w:name w:val="List Table 3 - Accent 1"/>
    <w:uiPriority w:val="99"/>
    <w:tblPr>
      <w:tblStyleRowBandSize w:val="1"/>
      <w:tblStyleColBandSize w:val="1"/>
      <w:tblInd w:w="0" w:type="dxa"/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auto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0" w:customStyle="1">
    <w:name w:val="List Table 3 - Accent 2"/>
    <w:uiPriority w:val="99"/>
    <w:tblPr>
      <w:tblStyleRowBandSize w:val="1"/>
      <w:tblStyleColBandSize w:val="1"/>
      <w:tblInd w:w="0" w:type="dxa"/>
      <w:tblBorders>
        <w:left w:val="single" w:color="D99695" w:sz="4" w:space="0" w:themeColor="accent2" w:themeTint="97"/>
        <w:top w:val="single" w:color="D99695" w:sz="4" w:space="0" w:themeColor="accent2" w:themeTint="97"/>
        <w:right w:val="single" w:color="D99695" w:sz="4" w:space="0" w:themeColor="accent2" w:themeTint="97"/>
        <w:bottom w:val="single" w:color="D99695" w:sz="4" w:space="0" w:themeColor="accent2" w:themeTint="9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sz="4" w:space="0" w:themeColor="accent2" w:themeTint="97"/>
          <w:bottom w:val="single" w:color="D996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sz="4" w:space="0" w:themeColor="accent2" w:themeTint="97"/>
          <w:right w:val="single" w:color="D996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fill="auto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1" w:customStyle="1">
    <w:name w:val="List Table 3 - Accent 3"/>
    <w:uiPriority w:val="99"/>
    <w:tblPr>
      <w:tblStyleRowBandSize w:val="1"/>
      <w:tblStyleColBandSize w:val="1"/>
      <w:tblInd w:w="0" w:type="dxa"/>
      <w:tblBorders>
        <w:left w:val="single" w:color="C3D69B" w:sz="4" w:space="0" w:themeColor="accent3" w:themeTint="98"/>
        <w:top w:val="single" w:color="C3D69B" w:sz="4" w:space="0" w:themeColor="accent3" w:themeTint="98"/>
        <w:right w:val="single" w:color="C3D69B" w:sz="4" w:space="0" w:themeColor="accent3" w:themeTint="98"/>
        <w:bottom w:val="single" w:color="C3D69B" w:sz="4" w:space="0" w:themeColor="accent3" w:themeTint="98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sz="4" w:space="0" w:themeColor="accent3" w:themeTint="98"/>
          <w:bottom w:val="single" w:color="C3D69B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sz="4" w:space="0" w:themeColor="accent3" w:themeTint="98"/>
          <w:right w:val="single" w:color="C3D69B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fill="auto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2" w:customStyle="1">
    <w:name w:val="List Table 3 - Accent 4"/>
    <w:uiPriority w:val="99"/>
    <w:tblPr>
      <w:tblStyleRowBandSize w:val="1"/>
      <w:tblStyleColBandSize w:val="1"/>
      <w:tblInd w:w="0" w:type="dxa"/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auto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3" w:customStyle="1">
    <w:name w:val="List Table 3 - Accent 5"/>
    <w:uiPriority w:val="99"/>
    <w:tblPr>
      <w:tblStyleRowBandSize w:val="1"/>
      <w:tblStyleColBandSize w:val="1"/>
      <w:tblInd w:w="0" w:type="dxa"/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auto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4" w:customStyle="1">
    <w:name w:val="List Table 3 - Accent 6"/>
    <w:uiPriority w:val="99"/>
    <w:tblPr>
      <w:tblStyleRowBandSize w:val="1"/>
      <w:tblStyleColBandSize w:val="1"/>
      <w:tblInd w:w="0" w:type="dxa"/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auto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5" w:customStyle="1">
    <w:name w:val="List Table 4"/>
    <w:uiPriority w:val="99"/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fill="auto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fill="auto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auto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6" w:customStyle="1">
    <w:name w:val="List Table 4 - Accent 1"/>
    <w:uiPriority w:val="99"/>
    <w:tblPr>
      <w:tblStyleRowBandSize w:val="1"/>
      <w:tblStyleColBandSize w:val="1"/>
      <w:tblInd w:w="0" w:type="dxa"/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fill="auto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auto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auto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7" w:customStyle="1">
    <w:name w:val="List Table 4 - Accent 2"/>
    <w:uiPriority w:val="99"/>
    <w:tblPr>
      <w:tblStyleRowBandSize w:val="1"/>
      <w:tblStyleColBandSize w:val="1"/>
      <w:tblInd w:w="0" w:type="dxa"/>
      <w:tblBorders>
        <w:left w:val="single" w:color="DB9B9A" w:sz="4" w:space="0" w:themeColor="accent2" w:themeTint="90"/>
        <w:top w:val="single" w:color="DB9B9A" w:sz="4" w:space="0" w:themeColor="accent2" w:themeTint="90"/>
        <w:right w:val="single" w:color="DB9B9A" w:sz="4" w:space="0" w:themeColor="accent2" w:themeTint="90"/>
        <w:bottom w:val="single" w:color="DB9B9A" w:sz="4" w:space="0" w:themeColor="accent2" w:themeTint="90"/>
        <w:insideH w:val="single" w:color="DB9B9A" w:sz="4" w:space="0" w:themeColor="accent2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fill="auto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fill="auto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auto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8" w:customStyle="1">
    <w:name w:val="List Table 4 - Accent 3"/>
    <w:uiPriority w:val="99"/>
    <w:tblPr>
      <w:tblStyleRowBandSize w:val="1"/>
      <w:tblStyleColBandSize w:val="1"/>
      <w:tblInd w:w="0" w:type="dxa"/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fill="auto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fill="auto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auto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9" w:customStyle="1">
    <w:name w:val="List Table 4 - Accent 4"/>
    <w:uiPriority w:val="99"/>
    <w:tblPr>
      <w:tblStyleRowBandSize w:val="1"/>
      <w:tblStyleColBandSize w:val="1"/>
      <w:tblInd w:w="0" w:type="dxa"/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fill="auto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auto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auto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0" w:customStyle="1">
    <w:name w:val="List Table 4 - Accent 5"/>
    <w:uiPriority w:val="99"/>
    <w:tblPr>
      <w:tblStyleRowBandSize w:val="1"/>
      <w:tblStyleColBandSize w:val="1"/>
      <w:tblInd w:w="0" w:type="dxa"/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fill="auto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auto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auto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1" w:customStyle="1">
    <w:name w:val="List Table 4 - Accent 6"/>
    <w:uiPriority w:val="99"/>
    <w:tblPr>
      <w:tblStyleRowBandSize w:val="1"/>
      <w:tblStyleColBandSize w:val="1"/>
      <w:tblInd w:w="0" w:type="dxa"/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fill="auto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fill="auto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auto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2" w:customStyle="1">
    <w:name w:val="List Table 5 Dark"/>
    <w:uiPriority w:val="99"/>
    <w:tblPr>
      <w:tblStyleRowBandSize w:val="1"/>
      <w:tblStyleColBandSize w:val="1"/>
      <w:tblInd w:w="0" w:type="dxa"/>
      <w:tblBorders>
        <w:left w:val="single" w:color="7F7F7F" w:sz="32" w:space="0" w:themeColor="text1" w:themeTint="80"/>
        <w:top w:val="single" w:color="7F7F7F" w:sz="32" w:space="0" w:themeColor="text1" w:themeTint="80"/>
        <w:right w:val="single" w:color="7F7F7F" w:sz="32" w:space="0" w:themeColor="text1" w:themeTint="80"/>
        <w:bottom w:val="single" w:color="7F7F7F" w:sz="32" w:space="0" w:themeColor="text1" w:themeTint="80"/>
      </w:tblBorders>
      <w:shd w:val="clear" w:color="7F7F7F" w:fill="auto" w:themeColor="text1" w:theme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fill="auto" w:themeColor="text1" w:themeTint="8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F7F7F" w:fill="auto" w:themeColor="text1" w:themeTint="8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F7F7F" w:fill="auto" w:themeColor="text1" w:themeTint="8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fill="auto" w:themeColor="text1" w:themeTint="80"/>
        <w:tcBorders>
          <w:top w:val="single" w:color="7F7F7F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F7F7F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3" w:customStyle="1">
    <w:name w:val="List Table 5 Dark - Accent 1"/>
    <w:uiPriority w:val="99"/>
    <w:tblPr>
      <w:tblStyleRowBandSize w:val="1"/>
      <w:tblStyleColBandSize w:val="1"/>
      <w:tblInd w:w="0" w:type="dxa"/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  <w:shd w:val="clear" w:color="4F81BD" w:fill="auto" w:themeColor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fill="auto" w:themeColor="accent1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auto" w:themeColor="accent1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auto" w:themeColor="accent1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fill="auto" w:themeColor="accent1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4" w:customStyle="1">
    <w:name w:val="List Table 5 Dark - Accent 2"/>
    <w:uiPriority w:val="99"/>
    <w:tblPr>
      <w:tblStyleRowBandSize w:val="1"/>
      <w:tblStyleColBandSize w:val="1"/>
      <w:tblInd w:w="0" w:type="dxa"/>
      <w:tblBorders>
        <w:left w:val="single" w:color="D99695" w:sz="32" w:space="0" w:themeColor="accent2" w:themeTint="97"/>
        <w:top w:val="single" w:color="D99695" w:sz="32" w:space="0" w:themeColor="accent2" w:themeTint="97"/>
        <w:right w:val="single" w:color="D99695" w:sz="32" w:space="0" w:themeColor="accent2" w:themeTint="97"/>
        <w:bottom w:val="single" w:color="D99695" w:sz="32" w:space="0" w:themeColor="accent2" w:themeTint="97"/>
      </w:tblBorders>
      <w:shd w:val="clear" w:color="D99695" w:fill="auto" w:themeColor="accent2" w:theme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695" w:fill="auto" w:themeColor="accent2" w:themeTint="97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695" w:fill="auto" w:themeColor="accent2" w:themeTint="97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695" w:fill="auto" w:themeColor="accent2" w:themeTint="97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fill="auto" w:themeColor="accent2" w:themeTint="97"/>
        <w:tcBorders>
          <w:top w:val="single" w:color="D996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6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5" w:customStyle="1">
    <w:name w:val="List Table 5 Dark - Accent 3"/>
    <w:uiPriority w:val="99"/>
    <w:tblPr>
      <w:tblStyleRowBandSize w:val="1"/>
      <w:tblStyleColBandSize w:val="1"/>
      <w:tblInd w:w="0" w:type="dxa"/>
      <w:tblBorders>
        <w:left w:val="single" w:color="C3D69B" w:sz="32" w:space="0" w:themeColor="accent3" w:themeTint="98"/>
        <w:top w:val="single" w:color="C3D69B" w:sz="32" w:space="0" w:themeColor="accent3" w:themeTint="98"/>
        <w:right w:val="single" w:color="C3D69B" w:sz="32" w:space="0" w:themeColor="accent3" w:themeTint="98"/>
        <w:bottom w:val="single" w:color="C3D69B" w:sz="32" w:space="0" w:themeColor="accent3" w:themeTint="98"/>
      </w:tblBorders>
      <w:shd w:val="clear" w:color="C3D69B" w:fill="auto" w:themeColor="accent3" w:theme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B" w:fill="auto" w:themeColor="accent3" w:theme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B" w:fill="auto" w:themeColor="accent3" w:themeTint="98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B" w:fill="auto" w:themeColor="accent3" w:theme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fill="auto" w:themeColor="accent3" w:themeTint="98"/>
        <w:tcBorders>
          <w:top w:val="single" w:color="C3D69B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B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6" w:customStyle="1">
    <w:name w:val="List Table 5 Dark - Accent 4"/>
    <w:uiPriority w:val="99"/>
    <w:tblPr>
      <w:tblStyleRowBandSize w:val="1"/>
      <w:tblStyleColBandSize w:val="1"/>
      <w:tblInd w:w="0" w:type="dxa"/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  <w:shd w:val="clear" w:color="B2A1C6" w:fill="auto" w:themeColor="accent4" w:theme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fill="auto" w:themeColor="accent4" w:theme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auto" w:themeColor="accent4" w:themeTint="9A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auto" w:themeColor="accent4" w:theme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fill="auto" w:themeColor="accent4" w:themeTint="9A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7" w:customStyle="1">
    <w:name w:val="List Table 5 Dark - Accent 5"/>
    <w:uiPriority w:val="99"/>
    <w:tblPr>
      <w:tblStyleRowBandSize w:val="1"/>
      <w:tblStyleColBandSize w:val="1"/>
      <w:tblInd w:w="0" w:type="dxa"/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  <w:shd w:val="clear" w:color="92CCDC" w:fill="auto" w:themeColor="accent5" w:theme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fill="auto" w:themeColor="accent5" w:theme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auto" w:themeColor="accent5" w:themeTint="9A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auto" w:themeColor="accent5" w:theme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fill="auto" w:themeColor="accent5" w:themeTint="9A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8" w:customStyle="1">
    <w:name w:val="List Table 5 Dark - Accent 6"/>
    <w:uiPriority w:val="99"/>
    <w:tblPr>
      <w:tblStyleRowBandSize w:val="1"/>
      <w:tblStyleColBandSize w:val="1"/>
      <w:tblInd w:w="0" w:type="dxa"/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  <w:shd w:val="clear" w:color="FAC090" w:fill="auto" w:themeColor="accent6" w:theme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fill="auto" w:themeColor="accent6" w:theme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auto" w:themeColor="accent6" w:themeTint="98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auto" w:themeColor="accent6" w:theme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fill="auto" w:themeColor="accent6" w:themeTint="98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9" w:customStyle="1">
    <w:name w:val="List Table 6 Colorful"/>
    <w:uiPriority w:val="99"/>
    <w:tblPr>
      <w:tblStyleRowBandSize w:val="1"/>
      <w:tblStyleColBandSize w:val="1"/>
      <w:tblInd w:w="0" w:type="dxa"/>
      <w:tblBorders>
        <w:top w:val="single" w:color="7F7F7F" w:sz="4" w:space="0" w:themeColor="text1" w:themeTint="80"/>
        <w:bottom w:val="single" w:color="7F7F7F" w:sz="4" w:space="0" w:themeColor="text1" w:themeTint="8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fill="auto" w:themeColor="text1" w:themeTint="40"/>
      </w:tcPr>
    </w:tblStylePr>
    <w:tblStylePr w:type="band1Vert">
      <w:tcPr>
        <w:shd w:val="clear" w:color="BFBFBF" w:fill="auto" w:themeColor="text1" w:theme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sz="4" w:space="0" w:themeColor="text1" w:themeTint="80"/>
        </w:tcBorders>
      </w:tcPr>
    </w:tblStylePr>
  </w:style>
  <w:style w:type="table" w:styleId="890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sz="4" w:space="0" w:themeColor="accent1"/>
        <w:bottom w:val="single" w:color="4F81BD" w:sz="4" w:space="0" w:themeColor="accent1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fill="auto" w:themeColor="accent1" w:themeTint="40"/>
      </w:tcPr>
    </w:tblStylePr>
    <w:tblStylePr w:type="band1Vert">
      <w:tcPr>
        <w:shd w:val="clear" w:color="D2DFEE" w:fill="auto" w:themeColor="accent1" w:theme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sz="4" w:space="0" w:themeColor="accent1"/>
        </w:tcBorders>
      </w:tcPr>
    </w:tblStylePr>
  </w:style>
  <w:style w:type="table" w:styleId="891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sz="4" w:space="0" w:themeColor="accent2" w:themeTint="97"/>
        <w:bottom w:val="single" w:color="D99695" w:sz="4" w:space="0" w:themeColor="accent2" w:themeTint="9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fill="auto" w:themeColor="accent2" w:themeTint="40"/>
      </w:tcPr>
    </w:tblStylePr>
    <w:tblStylePr w:type="band1Vert">
      <w:tcPr>
        <w:shd w:val="clear" w:color="EFD2D2" w:fill="auto" w:themeColor="accent2" w:theme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sz="4" w:space="0" w:themeColor="accent2" w:themeTint="97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sz="4" w:space="0" w:themeColor="accent2" w:themeTint="97"/>
        </w:tcBorders>
      </w:tcPr>
    </w:tblStylePr>
  </w:style>
  <w:style w:type="table" w:styleId="892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sz="4" w:space="0" w:themeColor="accent3" w:themeTint="98"/>
        <w:bottom w:val="single" w:color="C3D69B" w:sz="4" w:space="0" w:themeColor="accent3" w:themeTint="98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fill="auto" w:themeColor="accent3" w:themeTint="40"/>
      </w:tcPr>
    </w:tblStylePr>
    <w:tblStylePr w:type="band1Vert">
      <w:tcPr>
        <w:shd w:val="clear" w:color="E5EED5" w:fill="auto" w:themeColor="accent3" w:theme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sz="4" w:space="0" w:themeColor="accent3" w:themeTint="98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sz="4" w:space="0" w:themeColor="accent3" w:themeTint="98"/>
        </w:tcBorders>
      </w:tcPr>
    </w:tblStylePr>
  </w:style>
  <w:style w:type="table" w:styleId="893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sz="4" w:space="0" w:themeColor="accent4" w:themeTint="9A"/>
        <w:bottom w:val="single" w:color="B2A1C6" w:sz="4" w:space="0" w:themeColor="accent4" w:themeTint="9A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fill="auto" w:themeColor="accent4" w:themeTint="40"/>
      </w:tcPr>
    </w:tblStylePr>
    <w:tblStylePr w:type="band1Vert">
      <w:tcPr>
        <w:shd w:val="clear" w:color="DFD8E7" w:fill="auto" w:themeColor="accent4" w:theme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sz="4" w:space="0" w:themeColor="accent4" w:themeTint="9A"/>
        </w:tcBorders>
      </w:tcPr>
    </w:tblStylePr>
  </w:style>
  <w:style w:type="table" w:styleId="894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sz="4" w:space="0" w:themeColor="accent5" w:themeTint="9A"/>
        <w:bottom w:val="single" w:color="92CCDC" w:sz="4" w:space="0" w:themeColor="accent5" w:themeTint="9A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fill="auto" w:themeColor="accent5" w:themeTint="40"/>
      </w:tcPr>
    </w:tblStylePr>
    <w:tblStylePr w:type="band1Vert">
      <w:tcPr>
        <w:shd w:val="clear" w:color="D1EAF0" w:fill="auto" w:themeColor="accent5" w:theme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sz="4" w:space="0" w:themeColor="accent5" w:themeTint="9A"/>
        </w:tcBorders>
      </w:tcPr>
    </w:tblStylePr>
  </w:style>
  <w:style w:type="table" w:styleId="895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sz="4" w:space="0" w:themeColor="accent6" w:themeTint="98"/>
        <w:bottom w:val="single" w:color="FAC090" w:sz="4" w:space="0" w:themeColor="accent6" w:themeTint="98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fill="auto" w:themeColor="accent6" w:themeTint="40"/>
      </w:tcPr>
    </w:tblStylePr>
    <w:tblStylePr w:type="band1Vert">
      <w:tcPr>
        <w:shd w:val="clear" w:color="FDE4D0" w:fill="auto" w:themeColor="accent6" w:theme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sz="4" w:space="0" w:themeColor="accent6" w:themeTint="98"/>
        </w:tcBorders>
      </w:tcPr>
    </w:tblStylePr>
  </w:style>
  <w:style w:type="table" w:styleId="896" w:customStyle="1">
    <w:name w:val="List Table 7 Colorful"/>
    <w:uiPriority w:val="99"/>
    <w:tblPr>
      <w:tblStyleRowBandSize w:val="1"/>
      <w:tblStyleColBandSize w:val="1"/>
      <w:tblInd w:w="0" w:type="dxa"/>
      <w:tblBorders>
        <w:right w:val="single" w:color="7F7F7F" w:sz="4" w:space="0" w:themeColor="text1" w:themeTint="8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fill="auto" w:themeColor="text1" w:themeTint="40"/>
      </w:tcPr>
    </w:tblStylePr>
    <w:tblStylePr w:type="band1Vert">
      <w:tcPr>
        <w:shd w:val="clear" w:color="BFBFBF" w:fill="auto" w:themeColor="text1" w:theme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7F7F7F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F7F7F" w:sz="4" w:space="0" w:themeColor="text1" w:themeTint="8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left w:val="single" w:color="7F7F7F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7F7F7F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97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sz="4" w:space="0" w:themeColor="accent1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fill="auto" w:themeColor="accent1" w:themeTint="40"/>
      </w:tcPr>
    </w:tblStylePr>
    <w:tblStylePr w:type="band1Vert">
      <w:tcPr>
        <w:shd w:val="clear" w:color="D2DFEE" w:fill="auto" w:themeColor="accent1" w:theme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98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sz="4" w:space="0" w:themeColor="accent2" w:themeTint="9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fill="auto" w:themeColor="accent2" w:themeTint="40"/>
      </w:tcPr>
    </w:tblStylePr>
    <w:tblStylePr w:type="band1Vert">
      <w:tcPr>
        <w:shd w:val="clear" w:color="EFD2D2" w:fill="auto" w:themeColor="accent2" w:theme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D996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695" w:sz="4" w:space="0" w:themeColor="accent2" w:themeTint="97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left w:val="single" w:color="D996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D996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99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sz="4" w:space="0" w:themeColor="accent3" w:themeTint="98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fill="auto" w:themeColor="accent3" w:themeTint="40"/>
      </w:tcPr>
    </w:tblStylePr>
    <w:tblStylePr w:type="band1Vert">
      <w:tcPr>
        <w:shd w:val="clear" w:color="E5EED5" w:fill="auto" w:themeColor="accent3" w:theme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C3D69B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B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left w:val="single" w:color="C3D69B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C3D69B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900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sz="4" w:space="0" w:themeColor="accent4" w:themeTint="9A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fill="auto" w:themeColor="accent4" w:themeTint="40"/>
      </w:tcPr>
    </w:tblStylePr>
    <w:tblStylePr w:type="band1Vert">
      <w:tcPr>
        <w:shd w:val="clear" w:color="DFD8E7" w:fill="auto" w:themeColor="accent4" w:theme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901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sz="4" w:space="0" w:themeColor="accent5" w:themeTint="9A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fill="auto" w:themeColor="accent5" w:themeTint="40"/>
      </w:tcPr>
    </w:tblStylePr>
    <w:tblStylePr w:type="band1Vert">
      <w:tcPr>
        <w:shd w:val="clear" w:color="D1EAF0" w:fill="auto" w:themeColor="accent5" w:theme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902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sz="4" w:space="0" w:themeColor="accent6" w:themeTint="98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fill="auto" w:themeColor="accent6" w:themeTint="40"/>
      </w:tcPr>
    </w:tblStylePr>
    <w:tblStylePr w:type="band1Vert">
      <w:tcPr>
        <w:shd w:val="clear" w:color="FDE4D0" w:fill="auto" w:themeColor="accent6" w:theme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 w:themeColor="light1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903" w:customStyle="1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fill="auto" w:themeColor="text1" w:theme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fill="auto" w:themeColor="text1" w:theme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fill="auto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fill="auto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fill="auto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fill="auto" w:themeColor="text1" w:themeTint="80"/>
      </w:tcPr>
    </w:tblStylePr>
  </w:style>
  <w:style w:type="table" w:styleId="904" w:customStyle="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auto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auto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fill="auto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fill="auto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fill="auto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fill="auto" w:themeColor="accent1" w:themeTint="EA"/>
      </w:tcPr>
    </w:tblStylePr>
  </w:style>
  <w:style w:type="table" w:styleId="905" w:customStyle="1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auto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auto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fill="auto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fill="auto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fill="auto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fill="auto" w:themeColor="accent2" w:themeTint="97"/>
      </w:tcPr>
    </w:tblStylePr>
  </w:style>
  <w:style w:type="table" w:styleId="906" w:customStyle="1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fill="auto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fill="auto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fill="auto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fill="auto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fill="auto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fill="auto" w:themeColor="accent3" w:themeTint="FE"/>
      </w:tcPr>
    </w:tblStylePr>
  </w:style>
  <w:style w:type="table" w:styleId="907" w:customStyle="1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auto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auto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auto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auto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auto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auto" w:themeColor="accent4" w:themeTint="9A"/>
      </w:tcPr>
    </w:tblStylePr>
  </w:style>
  <w:style w:type="table" w:styleId="908" w:customStyle="1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auto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auto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auto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auto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auto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auto" w:themeColor="accent5"/>
      </w:tcPr>
    </w:tblStylePr>
  </w:style>
  <w:style w:type="table" w:styleId="909" w:customStyle="1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fill="auto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fill="auto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auto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auto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auto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auto" w:themeColor="accent6"/>
      </w:tcPr>
    </w:tblStylePr>
  </w:style>
  <w:style w:type="table" w:styleId="910" w:customStyle="1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left w:val="single" w:color="595959" w:sz="4" w:space="0" w:themeColor="text1" w:themeTint="A6"/>
        <w:top w:val="single" w:color="595959" w:sz="4" w:space="0" w:themeColor="text1" w:themeTint="A6"/>
        <w:right w:val="single" w:color="595959" w:sz="4" w:space="0" w:themeColor="text1" w:themeTint="A6"/>
        <w:bottom w:val="single" w:color="595959" w:sz="4" w:space="0" w:themeColor="text1" w:themeTint="A6"/>
        <w:insideV w:val="single" w:color="595959" w:sz="4" w:space="0" w:themeColor="text1" w:themeTint="A6"/>
        <w:insideH w:val="single" w:color="595959" w:sz="4" w:space="0" w:themeColor="text1" w:themeTint="A6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fill="auto" w:themeColor="text1" w:theme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fill="auto" w:themeColor="text1" w:theme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fill="auto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fill="auto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fill="auto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fill="auto" w:themeColor="text1" w:themeTint="80"/>
      </w:tcPr>
    </w:tblStylePr>
  </w:style>
  <w:style w:type="table" w:styleId="911" w:customStyle="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left w:val="single" w:color="2A4A71" w:sz="4" w:space="0" w:themeColor="accent1" w:themeShade="95"/>
        <w:top w:val="single" w:color="2A4A71" w:sz="4" w:space="0" w:themeColor="accent1" w:themeShade="95"/>
        <w:right w:val="single" w:color="2A4A71" w:sz="4" w:space="0" w:themeColor="accent1" w:themeShade="95"/>
        <w:bottom w:val="single" w:color="2A4A71" w:sz="4" w:space="0" w:themeColor="accent1" w:themeShade="95"/>
        <w:insideV w:val="single" w:color="2A4A71" w:sz="4" w:space="0" w:themeColor="accent1" w:themeShade="95"/>
        <w:insideH w:val="single" w:color="2A4A71" w:sz="4" w:space="0" w:themeColor="accent1" w:themeShade="95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auto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auto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fill="auto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fill="auto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fill="auto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fill="auto" w:themeColor="accent1" w:themeTint="EA"/>
      </w:tcPr>
    </w:tblStylePr>
  </w:style>
  <w:style w:type="table" w:styleId="912" w:customStyle="1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left w:val="single" w:color="732A29" w:sz="4" w:space="0" w:themeColor="accent2" w:themeShade="95"/>
        <w:top w:val="single" w:color="732A29" w:sz="4" w:space="0" w:themeColor="accent2" w:themeShade="95"/>
        <w:right w:val="single" w:color="732A29" w:sz="4" w:space="0" w:themeColor="accent2" w:themeShade="95"/>
        <w:bottom w:val="single" w:color="732A29" w:sz="4" w:space="0" w:themeColor="accent2" w:themeShade="95"/>
        <w:insideV w:val="single" w:color="732A29" w:sz="4" w:space="0" w:themeColor="accent2" w:themeShade="95"/>
        <w:insideH w:val="single" w:color="732A29" w:sz="4" w:space="0" w:themeColor="accent2" w:themeShade="95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auto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auto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fill="auto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fill="auto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fill="auto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fill="auto" w:themeColor="accent2" w:themeTint="97"/>
      </w:tcPr>
    </w:tblStylePr>
  </w:style>
  <w:style w:type="table" w:styleId="913" w:customStyle="1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left w:val="single" w:color="5B722E" w:sz="4" w:space="0" w:themeColor="accent3" w:themeShade="95"/>
        <w:top w:val="single" w:color="5B722E" w:sz="4" w:space="0" w:themeColor="accent3" w:themeShade="95"/>
        <w:right w:val="single" w:color="5B722E" w:sz="4" w:space="0" w:themeColor="accent3" w:themeShade="95"/>
        <w:bottom w:val="single" w:color="5B722E" w:sz="4" w:space="0" w:themeColor="accent3" w:themeShade="95"/>
        <w:insideV w:val="single" w:color="5B722E" w:sz="4" w:space="0" w:themeColor="accent3" w:themeShade="95"/>
        <w:insideH w:val="single" w:color="5B722E" w:sz="4" w:space="0" w:themeColor="accent3" w:themeShade="95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fill="auto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fill="auto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fill="auto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fill="auto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fill="auto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fill="auto" w:themeColor="accent3" w:themeTint="FE"/>
      </w:tcPr>
    </w:tblStylePr>
  </w:style>
  <w:style w:type="table" w:styleId="914" w:customStyle="1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auto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auto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auto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auto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auto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auto" w:themeColor="accent4" w:themeTint="9A"/>
      </w:tcPr>
    </w:tblStylePr>
  </w:style>
  <w:style w:type="table" w:styleId="915" w:customStyle="1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auto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auto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auto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auto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auto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auto" w:themeColor="accent5"/>
      </w:tcPr>
    </w:tblStylePr>
  </w:style>
  <w:style w:type="table" w:styleId="916" w:customStyle="1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fill="auto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fill="auto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auto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auto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auto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auto" w:themeColor="accent6"/>
      </w:tcPr>
    </w:tblStylePr>
  </w:style>
  <w:style w:type="table" w:styleId="917" w:customStyle="1">
    <w:name w:val="Bordered"/>
    <w:uiPriority w:val="99"/>
    <w:tblPr>
      <w:tblStyleRowBandSize w:val="1"/>
      <w:tblStyleColBandSize w:val="1"/>
      <w:tblInd w:w="0" w:type="dxa"/>
      <w:tblBorders>
        <w:left w:val="single" w:color="D9D9D9" w:sz="4" w:space="0" w:themeColor="text1" w:themeTint="26"/>
        <w:top w:val="single" w:color="D9D9D9" w:sz="4" w:space="0" w:themeColor="text1" w:themeTint="26"/>
        <w:right w:val="single" w:color="D9D9D9" w:sz="4" w:space="0" w:themeColor="text1" w:themeTint="26"/>
        <w:bottom w:val="single" w:color="D9D9D9" w:sz="4" w:space="0" w:themeColor="text1" w:themeTint="26"/>
        <w:insideV w:val="single" w:color="D9D9D9" w:sz="4" w:space="0" w:themeColor="text1" w:themeTint="26"/>
        <w:insideH w:val="single" w:color="D9D9D9" w:sz="4" w:space="0" w:themeColor="text1" w:themeTint="26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D9D9D9" w:sz="4" w:space="0" w:themeColor="text1" w:themeTint="26"/>
          <w:top w:val="single" w:color="D9D9D9" w:sz="4" w:space="0" w:themeColor="text1" w:themeTint="26"/>
          <w:right w:val="single" w:color="D9D9D9" w:sz="4" w:space="0" w:themeColor="text1" w:themeTint="26"/>
          <w:bottom w:val="single" w:color="D9D9D9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sz="12" w:space="0" w:themeColor="text1" w:themeTint="80"/>
        </w:tcBorders>
      </w:tcPr>
    </w:tblStylePr>
  </w:style>
  <w:style w:type="table" w:styleId="918" w:customStyle="1">
    <w:name w:val="Bordered - Accent 1"/>
    <w:uiPriority w:val="99"/>
    <w:tblPr>
      <w:tblStyleRowBandSize w:val="1"/>
      <w:tblStyleColBandSize w:val="1"/>
      <w:tblInd w:w="0" w:type="dxa"/>
      <w:tblBorders>
        <w:left w:val="single" w:color="B7CBE4" w:sz="4" w:space="0" w:themeColor="accent1" w:themeTint="67"/>
        <w:top w:val="single" w:color="B7CBE4" w:sz="4" w:space="0" w:themeColor="accent1" w:themeTint="67"/>
        <w:right w:val="single" w:color="B7CBE4" w:sz="4" w:space="0" w:themeColor="accent1" w:themeTint="67"/>
        <w:bottom w:val="single" w:color="B7CBE4" w:sz="4" w:space="0" w:themeColor="accent1" w:themeTint="67"/>
        <w:insideV w:val="single" w:color="B7CBE4" w:sz="4" w:space="0" w:themeColor="accent1" w:themeTint="67"/>
        <w:insideH w:val="single" w:color="B7CBE4" w:sz="4" w:space="0" w:themeColor="accent1" w:themeTint="6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B7CBE4" w:sz="4" w:space="0" w:themeColor="accent1" w:themeTint="67"/>
          <w:top w:val="single" w:color="B7CBE4" w:sz="4" w:space="0" w:themeColor="accent1" w:themeTint="67"/>
          <w:right w:val="single" w:color="B7CBE4" w:sz="4" w:space="0" w:themeColor="accent1" w:themeTint="67"/>
          <w:bottom w:val="single" w:color="B7CB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919" w:customStyle="1">
    <w:name w:val="Bordered - Accent 2"/>
    <w:uiPriority w:val="99"/>
    <w:tblPr>
      <w:tblStyleRowBandSize w:val="1"/>
      <w:tblStyleColBandSize w:val="1"/>
      <w:tblInd w:w="0" w:type="dxa"/>
      <w:tblBorders>
        <w:left w:val="single" w:color="E5B7B6" w:sz="4" w:space="0" w:themeColor="accent2" w:themeTint="67"/>
        <w:top w:val="single" w:color="E5B7B6" w:sz="4" w:space="0" w:themeColor="accent2" w:themeTint="67"/>
        <w:right w:val="single" w:color="E5B7B6" w:sz="4" w:space="0" w:themeColor="accent2" w:themeTint="67"/>
        <w:bottom w:val="single" w:color="E5B7B6" w:sz="4" w:space="0" w:themeColor="accent2" w:themeTint="67"/>
        <w:insideV w:val="single" w:color="E5B7B6" w:sz="4" w:space="0" w:themeColor="accent2" w:themeTint="67"/>
        <w:insideH w:val="single" w:color="E5B7B6" w:sz="4" w:space="0" w:themeColor="accent2" w:themeTint="6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E5B7B6" w:sz="4" w:space="0" w:themeColor="accent2" w:themeTint="67"/>
          <w:top w:val="single" w:color="E5B7B6" w:sz="4" w:space="0" w:themeColor="accent2" w:themeTint="67"/>
          <w:right w:val="single" w:color="E5B7B6" w:sz="4" w:space="0" w:themeColor="accent2" w:themeTint="67"/>
          <w:bottom w:val="single" w:color="E5B7B6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sz="12" w:space="0" w:themeColor="accent2" w:themeTint="97"/>
        </w:tcBorders>
      </w:tcPr>
    </w:tblStylePr>
  </w:style>
  <w:style w:type="table" w:styleId="920" w:customStyle="1">
    <w:name w:val="Bordered - Accent 3"/>
    <w:uiPriority w:val="99"/>
    <w:tblPr>
      <w:tblStyleRowBandSize w:val="1"/>
      <w:tblStyleColBandSize w:val="1"/>
      <w:tblInd w:w="0" w:type="dxa"/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sz="12" w:space="0" w:themeColor="accent3" w:themeTint="98"/>
        </w:tcBorders>
      </w:tcPr>
    </w:tblStylePr>
  </w:style>
  <w:style w:type="table" w:styleId="921" w:customStyle="1">
    <w:name w:val="Bordered - Accent 4"/>
    <w:uiPriority w:val="99"/>
    <w:tblPr>
      <w:tblStyleRowBandSize w:val="1"/>
      <w:tblStyleColBandSize w:val="1"/>
      <w:tblInd w:w="0" w:type="dxa"/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922" w:customStyle="1">
    <w:name w:val="Bordered - Accent 5"/>
    <w:uiPriority w:val="99"/>
    <w:tblPr>
      <w:tblStyleRowBandSize w:val="1"/>
      <w:tblStyleColBandSize w:val="1"/>
      <w:tblInd w:w="0" w:type="dxa"/>
      <w:tblBorders>
        <w:left w:val="single" w:color="B6DDE8" w:sz="4" w:space="0" w:themeColor="accent5" w:themeTint="67"/>
        <w:top w:val="single" w:color="B6DDE8" w:sz="4" w:space="0" w:themeColor="accent5" w:themeTint="67"/>
        <w:right w:val="single" w:color="B6DDE8" w:sz="4" w:space="0" w:themeColor="accent5" w:themeTint="67"/>
        <w:bottom w:val="single" w:color="B6DDE8" w:sz="4" w:space="0" w:themeColor="accent5" w:themeTint="67"/>
        <w:insideV w:val="single" w:color="B6DDE8" w:sz="4" w:space="0" w:themeColor="accent5" w:themeTint="67"/>
        <w:insideH w:val="single" w:color="B6DDE8" w:sz="4" w:space="0" w:themeColor="accent5" w:themeTint="6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8" w:sz="4" w:space="0" w:themeColor="accent5" w:themeTint="67"/>
          <w:top w:val="single" w:color="B6DDE8" w:sz="4" w:space="0" w:themeColor="accent5" w:themeTint="67"/>
          <w:right w:val="single" w:color="B6DDE8" w:sz="4" w:space="0" w:themeColor="accent5" w:themeTint="67"/>
          <w:bottom w:val="single" w:color="B6DDE8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923" w:customStyle="1">
    <w:name w:val="Bordered - Accent 6"/>
    <w:uiPriority w:val="99"/>
    <w:tblPr>
      <w:tblStyleRowBandSize w:val="1"/>
      <w:tblStyleColBandSize w:val="1"/>
      <w:tblInd w:w="0" w:type="dxa"/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924">
    <w:name w:val="Hyperlink"/>
    <w:rPr>
      <w:color w:val="0000FF"/>
      <w:u w:val="single"/>
    </w:rPr>
  </w:style>
  <w:style w:type="paragraph" w:styleId="925">
    <w:name w:val="footnote text"/>
    <w:link w:val="957"/>
    <w:uiPriority w:val="99"/>
    <w:semiHidden/>
    <w:unhideWhenUsed/>
    <w:rPr>
      <w:sz w:val="18"/>
    </w:rPr>
    <w:pPr>
      <w:spacing w:after="40"/>
    </w:pPr>
  </w:style>
  <w:style w:type="character" w:styleId="926">
    <w:name w:val="footnote reference"/>
    <w:rPr>
      <w:vertAlign w:val="superscript"/>
    </w:rPr>
  </w:style>
  <w:style w:type="paragraph" w:styleId="927">
    <w:name w:val="endnote text"/>
    <w:basedOn w:val="756"/>
    <w:link w:val="1041"/>
    <w:semiHidden/>
    <w:rPr>
      <w:lang w:val="en-US" w:eastAsia="en-US"/>
    </w:rPr>
  </w:style>
  <w:style w:type="character" w:styleId="928" w:customStyle="1">
    <w:name w:val="Endnote Text Char"/>
    <w:link w:val="927"/>
    <w:uiPriority w:val="99"/>
    <w:rPr>
      <w:sz w:val="20"/>
    </w:rPr>
  </w:style>
  <w:style w:type="character" w:styleId="929">
    <w:name w:val="endnote reference"/>
    <w:semiHidden/>
    <w:rPr>
      <w:vertAlign w:val="superscript"/>
    </w:rPr>
  </w:style>
  <w:style w:type="paragraph" w:styleId="930">
    <w:name w:val="toc 1"/>
    <w:basedOn w:val="756"/>
    <w:next w:val="756"/>
    <w:rPr>
      <w:b/>
      <w:bCs/>
    </w:rPr>
    <w:pPr>
      <w:spacing w:after="120" w:before="240"/>
    </w:pPr>
  </w:style>
  <w:style w:type="paragraph" w:styleId="931">
    <w:name w:val="toc 2"/>
    <w:basedOn w:val="756"/>
    <w:next w:val="756"/>
    <w:rPr>
      <w:i/>
      <w:iCs/>
    </w:rPr>
    <w:pPr>
      <w:ind w:left="240"/>
      <w:spacing w:before="120"/>
    </w:pPr>
  </w:style>
  <w:style w:type="paragraph" w:styleId="932">
    <w:name w:val="toc 3"/>
    <w:basedOn w:val="756"/>
    <w:next w:val="756"/>
    <w:rPr>
      <w:rFonts w:ascii="Times New Roman" w:hAnsi="Times New Roman"/>
      <w:sz w:val="28"/>
      <w:szCs w:val="28"/>
    </w:rPr>
    <w:pPr>
      <w:ind w:left="480"/>
    </w:pPr>
  </w:style>
  <w:style w:type="paragraph" w:styleId="933">
    <w:name w:val="toc 4"/>
    <w:basedOn w:val="756"/>
    <w:next w:val="756"/>
    <w:pPr>
      <w:ind w:left="720"/>
    </w:pPr>
  </w:style>
  <w:style w:type="paragraph" w:styleId="934">
    <w:name w:val="toc 5"/>
    <w:basedOn w:val="756"/>
    <w:next w:val="756"/>
    <w:pPr>
      <w:ind w:left="960"/>
    </w:pPr>
  </w:style>
  <w:style w:type="paragraph" w:styleId="935">
    <w:name w:val="toc 6"/>
    <w:basedOn w:val="756"/>
    <w:next w:val="756"/>
    <w:pPr>
      <w:ind w:left="1200"/>
    </w:pPr>
  </w:style>
  <w:style w:type="paragraph" w:styleId="936">
    <w:name w:val="toc 7"/>
    <w:basedOn w:val="756"/>
    <w:next w:val="756"/>
    <w:pPr>
      <w:ind w:left="1440"/>
    </w:pPr>
  </w:style>
  <w:style w:type="paragraph" w:styleId="937">
    <w:name w:val="toc 8"/>
    <w:basedOn w:val="756"/>
    <w:next w:val="756"/>
    <w:pPr>
      <w:ind w:left="1680"/>
    </w:pPr>
  </w:style>
  <w:style w:type="paragraph" w:styleId="938">
    <w:name w:val="toc 9"/>
    <w:basedOn w:val="756"/>
    <w:next w:val="756"/>
    <w:pPr>
      <w:ind w:left="1920"/>
    </w:pPr>
  </w:style>
  <w:style w:type="paragraph" w:styleId="939">
    <w:name w:val="TOC Heading"/>
    <w:uiPriority w:val="39"/>
    <w:unhideWhenUsed/>
  </w:style>
  <w:style w:type="paragraph" w:styleId="940">
    <w:name w:val="table of figures"/>
    <w:uiPriority w:val="99"/>
    <w:unhideWhenUsed/>
  </w:style>
  <w:style w:type="character" w:styleId="941" w:customStyle="1">
    <w:name w:val="Заголовок 1 Знак"/>
    <w:link w:val="757"/>
    <w:rPr>
      <w:rFonts w:ascii="Arial" w:hAnsi="Arial"/>
      <w:b/>
      <w:bCs/>
      <w:sz w:val="32"/>
      <w:szCs w:val="32"/>
    </w:rPr>
  </w:style>
  <w:style w:type="character" w:styleId="942" w:customStyle="1">
    <w:name w:val="Заголовок 2 Знак"/>
    <w:link w:val="758"/>
    <w:rPr>
      <w:rFonts w:ascii="Arial" w:hAnsi="Arial"/>
      <w:b/>
      <w:bCs/>
      <w:i/>
      <w:iCs/>
      <w:sz w:val="28"/>
      <w:szCs w:val="28"/>
    </w:rPr>
  </w:style>
  <w:style w:type="character" w:styleId="943" w:customStyle="1">
    <w:name w:val="Заголовок 3 Знак"/>
    <w:link w:val="759"/>
    <w:rPr>
      <w:rFonts w:ascii="Arial" w:hAnsi="Arial"/>
      <w:b/>
      <w:bCs/>
      <w:sz w:val="26"/>
      <w:szCs w:val="26"/>
    </w:rPr>
  </w:style>
  <w:style w:type="character" w:styleId="944" w:customStyle="1">
    <w:name w:val="Заголовок 4 Знак"/>
    <w:link w:val="760"/>
    <w:rPr>
      <w:rFonts w:ascii="Times New Roman" w:hAnsi="Times New Roman"/>
      <w:b/>
      <w:bCs/>
      <w:sz w:val="24"/>
      <w:szCs w:val="24"/>
    </w:rPr>
  </w:style>
  <w:style w:type="paragraph" w:styleId="945">
    <w:name w:val="Body Text"/>
    <w:basedOn w:val="756"/>
    <w:link w:val="946"/>
    <w:rPr>
      <w:rFonts w:ascii="Times New Roman" w:hAnsi="Times New Roman"/>
      <w:sz w:val="24"/>
      <w:szCs w:val="24"/>
      <w:lang w:val="en-US" w:eastAsia="en-US"/>
    </w:rPr>
  </w:style>
  <w:style w:type="character" w:styleId="946" w:customStyle="1">
    <w:name w:val="Основной текст Знак"/>
    <w:link w:val="945"/>
    <w:rPr>
      <w:rFonts w:ascii="Times New Roman" w:hAnsi="Times New Roman"/>
      <w:sz w:val="24"/>
      <w:szCs w:val="24"/>
    </w:rPr>
  </w:style>
  <w:style w:type="paragraph" w:styleId="947">
    <w:name w:val="Body Text 2"/>
    <w:basedOn w:val="756"/>
    <w:link w:val="948"/>
    <w:rPr>
      <w:rFonts w:ascii="Times New Roman" w:hAnsi="Times New Roman"/>
      <w:sz w:val="24"/>
      <w:szCs w:val="24"/>
      <w:lang w:val="en-US" w:eastAsia="en-US"/>
    </w:rPr>
    <w:pPr>
      <w:ind w:right="-57"/>
      <w:jc w:val="both"/>
    </w:pPr>
  </w:style>
  <w:style w:type="character" w:styleId="948" w:customStyle="1">
    <w:name w:val="Основной текст 2 Знак"/>
    <w:link w:val="947"/>
    <w:rPr>
      <w:rFonts w:ascii="Times New Roman" w:hAnsi="Times New Roman"/>
      <w:sz w:val="24"/>
      <w:szCs w:val="24"/>
    </w:rPr>
  </w:style>
  <w:style w:type="character" w:styleId="949" w:customStyle="1">
    <w:name w:val="blk"/>
  </w:style>
  <w:style w:type="paragraph" w:styleId="950" w:customStyle="1">
    <w:name w:val="Нижний колонтитул;Нижний колонтитул Знак Знак Знак;Нижний колонтитул1;Нижний колонтитул Знак Знак"/>
    <w:basedOn w:val="756"/>
    <w:link w:val="951"/>
    <w:rPr>
      <w:rFonts w:ascii="Times New Roman" w:hAnsi="Times New Roman"/>
      <w:sz w:val="24"/>
      <w:szCs w:val="24"/>
      <w:lang w:val="en-US" w:eastAsia="en-US"/>
    </w:rPr>
    <w:pPr>
      <w:spacing w:after="120" w:before="120"/>
      <w:tabs>
        <w:tab w:val="center" w:pos="4677" w:leader="none"/>
        <w:tab w:val="right" w:pos="9355" w:leader="none"/>
      </w:tabs>
    </w:pPr>
  </w:style>
  <w:style w:type="character" w:styleId="951" w:customStyle="1">
    <w:name w:val="Нижний колонтитул Знак;Нижний колонтитул Знак Знак Знак Знак;Нижний колонтитул1 Знак;Нижний колонтитул Знак Знак Знак1"/>
    <w:link w:val="950"/>
    <w:rPr>
      <w:rFonts w:ascii="Times New Roman" w:hAnsi="Times New Roman"/>
      <w:sz w:val="24"/>
      <w:szCs w:val="24"/>
    </w:rPr>
  </w:style>
  <w:style w:type="character" w:styleId="952">
    <w:name w:val="page number"/>
  </w:style>
  <w:style w:type="paragraph" w:styleId="953" w:customStyle="1">
    <w:name w:val="Обычный (веб);Обычный (Интернет);Обычный (веб) Знак1;Обычный (веб) Знак Знак;Обычный (веб) Знак Знак Знак;Обычный (веб) Знак Знак Знак Знак Знак;Обычный (веб) Знак Знак Знак Знак Знак Знак Знак Знак Знак Знак Знак Знак;Обычный (веб)24 Знак Знак"/>
    <w:basedOn w:val="756"/>
    <w:link w:val="1043"/>
    <w:rPr>
      <w:rFonts w:ascii="Times New Roman" w:hAnsi="Times New Roman"/>
      <w:sz w:val="24"/>
      <w:szCs w:val="24"/>
      <w:lang w:val="en-US" w:eastAsia="nl-NL"/>
    </w:rPr>
    <w:pPr>
      <w:widowControl w:val="off"/>
    </w:pPr>
  </w:style>
  <w:style w:type="paragraph" w:styleId="954" w:customStyle="1">
    <w:name w:val="Текст сноски;F1;Текст сноски Знак1 Знак1;Текст сноски Знак Знак Знак1;Текст сноски Знак1 Знак Знак;Текст сноски Знак Знак Знак Знак;Текст сноски Знак4;Текст сноски Знак Знак3;Текст сноски Знак1 Знак Знак Знак3 Знак;Текст сноски Знак3 Знак1"/>
    <w:basedOn w:val="756"/>
    <w:link w:val="955"/>
    <w:rPr>
      <w:rFonts w:ascii="Times New Roman" w:hAnsi="Times New Roman"/>
      <w:lang w:val="en-US" w:eastAsia="en-US"/>
    </w:rPr>
  </w:style>
  <w:style w:type="character" w:styleId="955" w:customStyle="1">
    <w:name w:val="Текст сноски Знак;F1 Знак;Текст сноски Знак1 Знак1 Знак;Текст сноски Знак Знак Знак1 Знак;Текст сноски Знак1 Знак Знак Знак;Текст сноски Знак Знак Знак Знак Знак;Текст сноски Знак4 Знак;Текст сноски Знак Знак3 Знак;Текст сноски Знак3 Знак1 Знак"/>
    <w:link w:val="954"/>
    <w:rPr>
      <w:rFonts w:ascii="Times New Roman" w:hAnsi="Times New Roman"/>
      <w:sz w:val="20"/>
      <w:szCs w:val="20"/>
      <w:lang w:val="en-US" w:eastAsia="en-US"/>
    </w:rPr>
  </w:style>
  <w:style w:type="paragraph" w:styleId="956">
    <w:name w:val="List 2"/>
    <w:basedOn w:val="756"/>
    <w:rPr>
      <w:rFonts w:ascii="Arial" w:hAnsi="Arial" w:eastAsia="Batang"/>
      <w:sz w:val="24"/>
      <w:szCs w:val="24"/>
      <w:lang w:eastAsia="ko-KR"/>
    </w:rPr>
    <w:pPr>
      <w:ind w:left="720" w:hanging="360"/>
      <w:jc w:val="both"/>
      <w:spacing w:after="120" w:before="120"/>
    </w:pPr>
  </w:style>
  <w:style w:type="character" w:styleId="957" w:customStyle="1">
    <w:name w:val="Текст сноски Знак"/>
    <w:link w:val="925"/>
    <w:rPr>
      <w:rFonts w:ascii="Times New Roman" w:hAnsi="Times New Roman"/>
      <w:sz w:val="20"/>
      <w:lang w:val="en-US" w:eastAsia="ru-RU"/>
    </w:rPr>
  </w:style>
  <w:style w:type="paragraph" w:styleId="958" w:customStyle="1">
    <w:name w:val="Абзац списка;Содержание. 2 уровень"/>
    <w:basedOn w:val="756"/>
    <w:link w:val="1042"/>
    <w:rPr>
      <w:rFonts w:ascii="Times New Roman" w:hAnsi="Times New Roman"/>
      <w:sz w:val="24"/>
      <w:szCs w:val="24"/>
      <w:lang w:val="en-US" w:eastAsia="en-US"/>
    </w:rPr>
    <w:pPr>
      <w:ind w:left="708"/>
      <w:spacing w:after="120" w:before="120"/>
    </w:pPr>
  </w:style>
  <w:style w:type="character" w:styleId="959">
    <w:name w:val="Emphasis"/>
    <w:rPr>
      <w:i/>
    </w:rPr>
  </w:style>
  <w:style w:type="paragraph" w:styleId="960">
    <w:name w:val="Balloon Text"/>
    <w:basedOn w:val="756"/>
    <w:link w:val="961"/>
    <w:rPr>
      <w:rFonts w:ascii="Segoe UI" w:hAnsi="Segoe UI"/>
      <w:sz w:val="18"/>
      <w:szCs w:val="18"/>
      <w:lang w:val="en-US" w:eastAsia="en-US"/>
    </w:rPr>
  </w:style>
  <w:style w:type="character" w:styleId="961" w:customStyle="1">
    <w:name w:val="Текст выноски Знак"/>
    <w:link w:val="960"/>
    <w:rPr>
      <w:rFonts w:ascii="Segoe UI" w:hAnsi="Segoe UI"/>
      <w:sz w:val="18"/>
      <w:szCs w:val="18"/>
    </w:rPr>
  </w:style>
  <w:style w:type="paragraph" w:styleId="962" w:customStyle="1">
    <w:name w:val="ConsPlusNormal"/>
    <w:rPr>
      <w:rFonts w:ascii="Arial" w:hAnsi="Arial"/>
      <w:lang w:eastAsia="ru-RU"/>
    </w:rPr>
    <w:pPr>
      <w:widowControl w:val="off"/>
    </w:pPr>
  </w:style>
  <w:style w:type="paragraph" w:styleId="963">
    <w:name w:val="Header"/>
    <w:basedOn w:val="756"/>
    <w:link w:val="964"/>
    <w:rPr>
      <w:rFonts w:ascii="Times New Roman" w:hAnsi="Times New Roman"/>
      <w:sz w:val="24"/>
      <w:szCs w:val="24"/>
      <w:lang w:val="en-US" w:eastAsia="en-US"/>
    </w:rPr>
    <w:pPr>
      <w:tabs>
        <w:tab w:val="center" w:pos="4677" w:leader="none"/>
        <w:tab w:val="right" w:pos="9355" w:leader="none"/>
      </w:tabs>
    </w:pPr>
  </w:style>
  <w:style w:type="character" w:styleId="964" w:customStyle="1">
    <w:name w:val="Верхний колонтитул Знак"/>
    <w:link w:val="963"/>
    <w:rPr>
      <w:rFonts w:ascii="Times New Roman" w:hAnsi="Times New Roman"/>
      <w:sz w:val="24"/>
      <w:szCs w:val="24"/>
    </w:rPr>
  </w:style>
  <w:style w:type="character" w:styleId="965" w:customStyle="1">
    <w:name w:val="Текст примечания Знак11"/>
    <w:rPr>
      <w:sz w:val="20"/>
      <w:szCs w:val="20"/>
    </w:rPr>
  </w:style>
  <w:style w:type="paragraph" w:styleId="966">
    <w:name w:val="annotation text"/>
    <w:basedOn w:val="756"/>
    <w:link w:val="967"/>
    <w:rPr>
      <w:lang w:val="en-US" w:eastAsia="en-US"/>
    </w:rPr>
  </w:style>
  <w:style w:type="character" w:styleId="967" w:customStyle="1">
    <w:name w:val="Текст примечания Знак"/>
    <w:link w:val="966"/>
    <w:rPr>
      <w:sz w:val="20"/>
      <w:szCs w:val="20"/>
    </w:rPr>
  </w:style>
  <w:style w:type="character" w:styleId="968" w:customStyle="1">
    <w:name w:val="Текст примечания Знак1"/>
    <w:rPr>
      <w:sz w:val="20"/>
      <w:szCs w:val="20"/>
    </w:rPr>
  </w:style>
  <w:style w:type="character" w:styleId="969" w:customStyle="1">
    <w:name w:val="Тема примечания Знак11"/>
    <w:rPr>
      <w:b/>
      <w:bCs/>
      <w:sz w:val="20"/>
      <w:szCs w:val="20"/>
    </w:rPr>
  </w:style>
  <w:style w:type="paragraph" w:styleId="970">
    <w:name w:val="annotation subject"/>
    <w:basedOn w:val="966"/>
    <w:next w:val="966"/>
    <w:link w:val="971"/>
    <w:rPr>
      <w:rFonts w:ascii="Times New Roman" w:hAnsi="Times New Roman"/>
      <w:b/>
      <w:bCs/>
    </w:rPr>
  </w:style>
  <w:style w:type="character" w:styleId="971" w:customStyle="1">
    <w:name w:val="Тема примечания Знак"/>
    <w:link w:val="970"/>
    <w:rPr>
      <w:rFonts w:ascii="Times New Roman" w:hAnsi="Times New Roman"/>
      <w:b/>
      <w:bCs/>
      <w:sz w:val="20"/>
      <w:szCs w:val="20"/>
    </w:rPr>
  </w:style>
  <w:style w:type="character" w:styleId="972" w:customStyle="1">
    <w:name w:val="Тема примечания Знак1"/>
    <w:rPr>
      <w:b/>
      <w:bCs/>
      <w:sz w:val="20"/>
      <w:szCs w:val="20"/>
    </w:rPr>
  </w:style>
  <w:style w:type="paragraph" w:styleId="973">
    <w:name w:val="Body Text Indent 2"/>
    <w:basedOn w:val="756"/>
    <w:link w:val="974"/>
    <w:rPr>
      <w:rFonts w:ascii="Times New Roman" w:hAnsi="Times New Roman"/>
      <w:sz w:val="24"/>
      <w:szCs w:val="24"/>
      <w:lang w:val="en-US" w:eastAsia="en-US"/>
    </w:rPr>
    <w:pPr>
      <w:ind w:left="283"/>
      <w:spacing w:lineRule="auto" w:line="480" w:after="120"/>
    </w:pPr>
  </w:style>
  <w:style w:type="character" w:styleId="974" w:customStyle="1">
    <w:name w:val="Основной текст с отступом 2 Знак"/>
    <w:link w:val="973"/>
    <w:rPr>
      <w:rFonts w:ascii="Times New Roman" w:hAnsi="Times New Roman"/>
      <w:sz w:val="24"/>
      <w:szCs w:val="24"/>
    </w:rPr>
  </w:style>
  <w:style w:type="character" w:styleId="975" w:customStyle="1">
    <w:name w:val="apple-converted-space"/>
  </w:style>
  <w:style w:type="character" w:styleId="976" w:customStyle="1">
    <w:name w:val="Цветовое выделение"/>
    <w:rPr>
      <w:b/>
      <w:color w:val="26282F"/>
    </w:rPr>
  </w:style>
  <w:style w:type="character" w:styleId="977" w:customStyle="1">
    <w:name w:val="Гипертекстовая ссылка"/>
    <w:rPr>
      <w:b/>
      <w:color w:val="106BBE"/>
    </w:rPr>
  </w:style>
  <w:style w:type="character" w:styleId="978" w:customStyle="1">
    <w:name w:val="Активная гипертекстовая ссылка"/>
    <w:rPr>
      <w:b/>
      <w:color w:val="106BBE"/>
      <w:u w:val="single"/>
    </w:rPr>
  </w:style>
  <w:style w:type="paragraph" w:styleId="979" w:customStyle="1">
    <w:name w:val="Внимание"/>
    <w:basedOn w:val="756"/>
    <w:next w:val="756"/>
    <w:rPr>
      <w:rFonts w:ascii="Times New Roman" w:hAnsi="Times New Roman"/>
      <w:sz w:val="24"/>
      <w:szCs w:val="24"/>
      <w:shd w:val="clear" w:fill="F5F3DA" w:color="auto"/>
    </w:rPr>
    <w:pPr>
      <w:ind w:left="420" w:right="420" w:firstLine="300"/>
      <w:jc w:val="both"/>
      <w:spacing w:lineRule="auto" w:line="360" w:after="240" w:before="240"/>
      <w:widowControl w:val="off"/>
    </w:pPr>
  </w:style>
  <w:style w:type="paragraph" w:styleId="980" w:customStyle="1">
    <w:name w:val="Внимание: криминал!!"/>
    <w:basedOn w:val="979"/>
    <w:next w:val="756"/>
  </w:style>
  <w:style w:type="paragraph" w:styleId="981" w:customStyle="1">
    <w:name w:val="Внимание: недобросовестность!"/>
    <w:basedOn w:val="979"/>
    <w:next w:val="756"/>
  </w:style>
  <w:style w:type="character" w:styleId="982" w:customStyle="1">
    <w:name w:val="Выделение для Базового Поиска"/>
    <w:rPr>
      <w:b/>
      <w:color w:val="0058A9"/>
    </w:rPr>
  </w:style>
  <w:style w:type="character" w:styleId="983" w:customStyle="1">
    <w:name w:val="Выделение для Базового Поиска (курсив)"/>
    <w:rPr>
      <w:b/>
      <w:i/>
      <w:color w:val="0058A9"/>
    </w:rPr>
  </w:style>
  <w:style w:type="paragraph" w:styleId="984" w:customStyle="1">
    <w:name w:val="Дочерний элемент списка"/>
    <w:basedOn w:val="756"/>
    <w:next w:val="756"/>
    <w:rPr>
      <w:rFonts w:ascii="Times New Roman" w:hAnsi="Times New Roman"/>
      <w:color w:val="868381"/>
    </w:rPr>
    <w:pPr>
      <w:jc w:val="both"/>
      <w:spacing w:lineRule="auto" w:line="360"/>
      <w:widowControl w:val="off"/>
    </w:pPr>
  </w:style>
  <w:style w:type="paragraph" w:styleId="985" w:customStyle="1">
    <w:name w:val="Основное меню (преемственное)"/>
    <w:basedOn w:val="756"/>
    <w:next w:val="756"/>
    <w:rPr>
      <w:rFonts w:ascii="Verdana" w:hAnsi="Verdana"/>
    </w:rPr>
    <w:pPr>
      <w:ind w:firstLine="720"/>
      <w:jc w:val="both"/>
      <w:spacing w:lineRule="auto" w:line="360"/>
      <w:widowControl w:val="off"/>
    </w:pPr>
  </w:style>
  <w:style w:type="paragraph" w:styleId="986" w:customStyle="1">
    <w:name w:val="Заголовок1"/>
    <w:basedOn w:val="985"/>
    <w:next w:val="756"/>
    <w:rPr>
      <w:b/>
      <w:bCs/>
      <w:color w:val="0058A9"/>
      <w:shd w:val="clear" w:fill="ECE9D8" w:color="auto"/>
    </w:rPr>
  </w:style>
  <w:style w:type="paragraph" w:styleId="987" w:customStyle="1">
    <w:name w:val="Заголовок группы контролов"/>
    <w:basedOn w:val="756"/>
    <w:next w:val="756"/>
    <w:rPr>
      <w:rFonts w:ascii="Times New Roman" w:hAnsi="Times New Roman"/>
      <w:b/>
      <w:bCs/>
      <w:color w:val="000000"/>
      <w:sz w:val="24"/>
      <w:szCs w:val="24"/>
    </w:rPr>
    <w:pPr>
      <w:ind w:firstLine="720"/>
      <w:jc w:val="both"/>
      <w:spacing w:lineRule="auto" w:line="360"/>
      <w:widowControl w:val="off"/>
    </w:pPr>
  </w:style>
  <w:style w:type="paragraph" w:styleId="988" w:customStyle="1">
    <w:name w:val="Заголовок для информации об изменениях"/>
    <w:basedOn w:val="757"/>
    <w:next w:val="756"/>
    <w:rPr>
      <w:rFonts w:ascii="Times New Roman" w:hAnsi="Times New Roman"/>
      <w:b w:val="false"/>
      <w:bCs w:val="false"/>
      <w:sz w:val="18"/>
      <w:szCs w:val="18"/>
      <w:shd w:val="clear" w:fill="FFFFFF" w:color="auto"/>
    </w:rPr>
    <w:pPr>
      <w:jc w:val="center"/>
      <w:keepLines/>
      <w:spacing w:lineRule="auto" w:line="360" w:after="240" w:before="0"/>
      <w:outlineLvl w:val="9"/>
    </w:pPr>
  </w:style>
  <w:style w:type="paragraph" w:styleId="989" w:customStyle="1">
    <w:name w:val="Заголовок распахивающейся части диалога"/>
    <w:basedOn w:val="756"/>
    <w:next w:val="756"/>
    <w:rPr>
      <w:rFonts w:ascii="Times New Roman" w:hAnsi="Times New Roman"/>
      <w:i/>
      <w:iCs/>
      <w:color w:val="000080"/>
    </w:rPr>
    <w:pPr>
      <w:ind w:firstLine="720"/>
      <w:jc w:val="both"/>
      <w:spacing w:lineRule="auto" w:line="360"/>
      <w:widowControl w:val="off"/>
    </w:pPr>
  </w:style>
  <w:style w:type="character" w:styleId="990" w:customStyle="1">
    <w:name w:val="Заголовок своего сообщения"/>
    <w:rPr>
      <w:b/>
      <w:color w:val="26282F"/>
    </w:rPr>
  </w:style>
  <w:style w:type="paragraph" w:styleId="991" w:customStyle="1">
    <w:name w:val="Заголовок статьи"/>
    <w:basedOn w:val="756"/>
    <w:next w:val="756"/>
    <w:rPr>
      <w:rFonts w:ascii="Times New Roman" w:hAnsi="Times New Roman"/>
      <w:sz w:val="24"/>
      <w:szCs w:val="24"/>
    </w:rPr>
    <w:pPr>
      <w:ind w:left="1612" w:hanging="892"/>
      <w:jc w:val="both"/>
      <w:spacing w:lineRule="auto" w:line="360"/>
      <w:widowControl w:val="off"/>
    </w:pPr>
  </w:style>
  <w:style w:type="character" w:styleId="992" w:customStyle="1">
    <w:name w:val="Заголовок чужого сообщения"/>
    <w:rPr>
      <w:b/>
      <w:color w:val="FF0000"/>
    </w:rPr>
  </w:style>
  <w:style w:type="paragraph" w:styleId="993" w:customStyle="1">
    <w:name w:val="Заголовок ЭР (левое окно)"/>
    <w:basedOn w:val="756"/>
    <w:next w:val="756"/>
    <w:rPr>
      <w:rFonts w:ascii="Times New Roman" w:hAnsi="Times New Roman"/>
      <w:b/>
      <w:bCs/>
      <w:color w:val="26282F"/>
      <w:sz w:val="26"/>
      <w:szCs w:val="26"/>
    </w:rPr>
    <w:pPr>
      <w:jc w:val="center"/>
      <w:spacing w:lineRule="auto" w:line="360" w:after="250" w:before="300"/>
      <w:widowControl w:val="off"/>
    </w:pPr>
  </w:style>
  <w:style w:type="paragraph" w:styleId="994" w:customStyle="1">
    <w:name w:val="Заголовок ЭР (правое окно)"/>
    <w:basedOn w:val="993"/>
    <w:next w:val="756"/>
    <w:pPr>
      <w:jc w:val="left"/>
      <w:spacing w:after="0"/>
    </w:pPr>
  </w:style>
  <w:style w:type="paragraph" w:styleId="995" w:customStyle="1">
    <w:name w:val="Интерактивный заголовок"/>
    <w:basedOn w:val="986"/>
    <w:next w:val="756"/>
    <w:rPr>
      <w:u w:val="single"/>
    </w:rPr>
  </w:style>
  <w:style w:type="paragraph" w:styleId="996" w:customStyle="1">
    <w:name w:val="Текст информации об изменениях"/>
    <w:basedOn w:val="756"/>
    <w:next w:val="756"/>
    <w:rPr>
      <w:rFonts w:ascii="Times New Roman" w:hAnsi="Times New Roman"/>
      <w:color w:val="353842"/>
      <w:sz w:val="18"/>
      <w:szCs w:val="18"/>
    </w:rPr>
    <w:pPr>
      <w:ind w:firstLine="720"/>
      <w:jc w:val="both"/>
      <w:spacing w:lineRule="auto" w:line="360"/>
      <w:widowControl w:val="off"/>
    </w:pPr>
  </w:style>
  <w:style w:type="paragraph" w:styleId="997" w:customStyle="1">
    <w:name w:val="Информация об изменениях"/>
    <w:basedOn w:val="996"/>
    <w:next w:val="756"/>
    <w:rPr>
      <w:shd w:val="clear" w:fill="EAEFED" w:color="auto"/>
    </w:rPr>
    <w:pPr>
      <w:ind w:left="360" w:right="360" w:firstLine="0"/>
      <w:spacing w:before="180"/>
    </w:pPr>
  </w:style>
  <w:style w:type="paragraph" w:styleId="998" w:customStyle="1">
    <w:name w:val="Текст (справка)"/>
    <w:basedOn w:val="756"/>
    <w:next w:val="756"/>
    <w:rPr>
      <w:rFonts w:ascii="Times New Roman" w:hAnsi="Times New Roman"/>
      <w:sz w:val="24"/>
      <w:szCs w:val="24"/>
    </w:rPr>
    <w:pPr>
      <w:ind w:left="170" w:right="170"/>
      <w:spacing w:lineRule="auto" w:line="360"/>
      <w:widowControl w:val="off"/>
    </w:pPr>
  </w:style>
  <w:style w:type="paragraph" w:styleId="999" w:customStyle="1">
    <w:name w:val="Комментарий"/>
    <w:basedOn w:val="998"/>
    <w:next w:val="756"/>
    <w:rPr>
      <w:color w:val="353842"/>
      <w:shd w:val="clear" w:fill="F0F0F0" w:color="auto"/>
    </w:rPr>
    <w:pPr>
      <w:ind w:right="0"/>
      <w:jc w:val="both"/>
      <w:spacing w:before="75"/>
    </w:pPr>
  </w:style>
  <w:style w:type="paragraph" w:styleId="1000" w:customStyle="1">
    <w:name w:val="Информация об изменениях документа"/>
    <w:basedOn w:val="999"/>
    <w:next w:val="756"/>
    <w:rPr>
      <w:i/>
      <w:iCs/>
    </w:rPr>
  </w:style>
  <w:style w:type="paragraph" w:styleId="1001" w:customStyle="1">
    <w:name w:val="Текст (лев. подпись)"/>
    <w:basedOn w:val="756"/>
    <w:next w:val="756"/>
    <w:rPr>
      <w:rFonts w:ascii="Times New Roman" w:hAnsi="Times New Roman"/>
      <w:sz w:val="24"/>
      <w:szCs w:val="24"/>
    </w:rPr>
    <w:pPr>
      <w:spacing w:lineRule="auto" w:line="360"/>
      <w:widowControl w:val="off"/>
    </w:pPr>
  </w:style>
  <w:style w:type="paragraph" w:styleId="1002" w:customStyle="1">
    <w:name w:val="Колонтитул (левый)"/>
    <w:basedOn w:val="1001"/>
    <w:next w:val="756"/>
    <w:rPr>
      <w:sz w:val="14"/>
      <w:szCs w:val="14"/>
    </w:rPr>
  </w:style>
  <w:style w:type="paragraph" w:styleId="1003" w:customStyle="1">
    <w:name w:val="Текст (прав. подпись)"/>
    <w:basedOn w:val="756"/>
    <w:next w:val="756"/>
    <w:rPr>
      <w:rFonts w:ascii="Times New Roman" w:hAnsi="Times New Roman"/>
      <w:sz w:val="24"/>
      <w:szCs w:val="24"/>
    </w:rPr>
    <w:pPr>
      <w:jc w:val="right"/>
      <w:spacing w:lineRule="auto" w:line="360"/>
      <w:widowControl w:val="off"/>
    </w:pPr>
  </w:style>
  <w:style w:type="paragraph" w:styleId="1004" w:customStyle="1">
    <w:name w:val="Колонтитул (правый)"/>
    <w:basedOn w:val="1003"/>
    <w:next w:val="756"/>
    <w:rPr>
      <w:sz w:val="14"/>
      <w:szCs w:val="14"/>
    </w:rPr>
  </w:style>
  <w:style w:type="paragraph" w:styleId="1005" w:customStyle="1">
    <w:name w:val="Комментарий пользователя"/>
    <w:basedOn w:val="999"/>
    <w:next w:val="756"/>
    <w:rPr>
      <w:shd w:val="clear" w:fill="FFDFE0" w:color="auto"/>
    </w:rPr>
    <w:pPr>
      <w:jc w:val="left"/>
    </w:pPr>
  </w:style>
  <w:style w:type="paragraph" w:styleId="1006" w:customStyle="1">
    <w:name w:val="Куда обратиться?"/>
    <w:basedOn w:val="979"/>
    <w:next w:val="756"/>
  </w:style>
  <w:style w:type="paragraph" w:styleId="1007" w:customStyle="1">
    <w:name w:val="Моноширинный"/>
    <w:basedOn w:val="756"/>
    <w:next w:val="756"/>
    <w:rPr>
      <w:rFonts w:ascii="Courier New" w:hAnsi="Courier New"/>
      <w:sz w:val="24"/>
      <w:szCs w:val="24"/>
    </w:rPr>
    <w:pPr>
      <w:spacing w:lineRule="auto" w:line="360"/>
      <w:widowControl w:val="off"/>
    </w:pPr>
  </w:style>
  <w:style w:type="character" w:styleId="1008" w:customStyle="1">
    <w:name w:val="Найденные слова"/>
    <w:rPr>
      <w:b/>
      <w:color w:val="26282F"/>
      <w:shd w:val="clear" w:fill="FFF580" w:color="auto"/>
    </w:rPr>
  </w:style>
  <w:style w:type="paragraph" w:styleId="1009" w:customStyle="1">
    <w:name w:val="Напишите нам"/>
    <w:basedOn w:val="756"/>
    <w:next w:val="756"/>
    <w:rPr>
      <w:rFonts w:ascii="Times New Roman" w:hAnsi="Times New Roman"/>
      <w:shd w:val="clear" w:fill="EFFFAD" w:color="auto"/>
    </w:rPr>
    <w:pPr>
      <w:ind w:left="180" w:right="180"/>
      <w:jc w:val="both"/>
      <w:spacing w:lineRule="auto" w:line="360" w:after="90" w:before="90"/>
      <w:widowControl w:val="off"/>
    </w:pPr>
  </w:style>
  <w:style w:type="character" w:styleId="1010" w:customStyle="1">
    <w:name w:val="Не вступил в силу"/>
    <w:rPr>
      <w:b/>
      <w:color w:val="000000"/>
      <w:shd w:val="clear" w:fill="D8EDE8" w:color="auto"/>
    </w:rPr>
  </w:style>
  <w:style w:type="paragraph" w:styleId="1011" w:customStyle="1">
    <w:name w:val="Необходимые документы"/>
    <w:basedOn w:val="979"/>
    <w:next w:val="756"/>
    <w:pPr>
      <w:ind w:firstLine="118"/>
    </w:pPr>
  </w:style>
  <w:style w:type="paragraph" w:styleId="1012" w:customStyle="1">
    <w:name w:val="Нормальный (таблица)"/>
    <w:basedOn w:val="756"/>
    <w:next w:val="756"/>
    <w:rPr>
      <w:rFonts w:ascii="Times New Roman" w:hAnsi="Times New Roman"/>
      <w:sz w:val="24"/>
      <w:szCs w:val="24"/>
    </w:rPr>
    <w:pPr>
      <w:jc w:val="both"/>
      <w:spacing w:lineRule="auto" w:line="360"/>
      <w:widowControl w:val="off"/>
    </w:pPr>
  </w:style>
  <w:style w:type="paragraph" w:styleId="1013" w:customStyle="1">
    <w:name w:val="Таблицы (моноширинный)"/>
    <w:basedOn w:val="756"/>
    <w:next w:val="756"/>
    <w:rPr>
      <w:rFonts w:ascii="Courier New" w:hAnsi="Courier New"/>
      <w:sz w:val="24"/>
      <w:szCs w:val="24"/>
    </w:rPr>
    <w:pPr>
      <w:spacing w:lineRule="auto" w:line="360"/>
      <w:widowControl w:val="off"/>
    </w:pPr>
  </w:style>
  <w:style w:type="paragraph" w:styleId="1014" w:customStyle="1">
    <w:name w:val="Оглавление"/>
    <w:basedOn w:val="1013"/>
    <w:next w:val="756"/>
    <w:pPr>
      <w:ind w:left="140"/>
    </w:pPr>
  </w:style>
  <w:style w:type="character" w:styleId="1015" w:customStyle="1">
    <w:name w:val="Опечатки"/>
    <w:rPr>
      <w:color w:val="FF0000"/>
    </w:rPr>
  </w:style>
  <w:style w:type="paragraph" w:styleId="1016" w:customStyle="1">
    <w:name w:val="Переменная часть"/>
    <w:basedOn w:val="985"/>
    <w:next w:val="756"/>
    <w:rPr>
      <w:sz w:val="18"/>
      <w:szCs w:val="18"/>
    </w:rPr>
  </w:style>
  <w:style w:type="paragraph" w:styleId="1017" w:customStyle="1">
    <w:name w:val="Подвал для информации об изменениях"/>
    <w:basedOn w:val="757"/>
    <w:next w:val="756"/>
    <w:rPr>
      <w:rFonts w:ascii="Times New Roman" w:hAnsi="Times New Roman"/>
      <w:b w:val="false"/>
      <w:bCs w:val="false"/>
      <w:sz w:val="18"/>
      <w:szCs w:val="18"/>
    </w:rPr>
    <w:pPr>
      <w:jc w:val="center"/>
      <w:keepLines/>
      <w:spacing w:lineRule="auto" w:line="360" w:after="240" w:before="480"/>
      <w:outlineLvl w:val="9"/>
    </w:pPr>
  </w:style>
  <w:style w:type="paragraph" w:styleId="1018" w:customStyle="1">
    <w:name w:val="Подзаголовок для информации об изменениях"/>
    <w:basedOn w:val="996"/>
    <w:next w:val="756"/>
    <w:rPr>
      <w:b/>
      <w:bCs/>
    </w:rPr>
  </w:style>
  <w:style w:type="paragraph" w:styleId="1019" w:customStyle="1">
    <w:name w:val="Подчёркнуный текст"/>
    <w:basedOn w:val="756"/>
    <w:next w:val="756"/>
    <w:rPr>
      <w:rFonts w:ascii="Times New Roman" w:hAnsi="Times New Roman"/>
      <w:sz w:val="24"/>
      <w:szCs w:val="24"/>
    </w:rPr>
    <w:pPr>
      <w:ind w:firstLine="720"/>
      <w:jc w:val="both"/>
      <w:spacing w:lineRule="auto" w:line="360"/>
      <w:widowControl w:val="off"/>
      <w:pBdr>
        <w:bottom w:val="single" w:color="000000" w:sz="4" w:space="0"/>
      </w:pBdr>
    </w:pPr>
  </w:style>
  <w:style w:type="paragraph" w:styleId="1020" w:customStyle="1">
    <w:name w:val="Постоянная часть"/>
    <w:basedOn w:val="985"/>
    <w:next w:val="756"/>
  </w:style>
  <w:style w:type="paragraph" w:styleId="1021" w:customStyle="1">
    <w:name w:val="Прижатый влево"/>
    <w:basedOn w:val="756"/>
    <w:next w:val="756"/>
    <w:rPr>
      <w:rFonts w:ascii="Times New Roman" w:hAnsi="Times New Roman"/>
      <w:sz w:val="24"/>
      <w:szCs w:val="24"/>
    </w:rPr>
    <w:pPr>
      <w:spacing w:lineRule="auto" w:line="360"/>
      <w:widowControl w:val="off"/>
    </w:pPr>
  </w:style>
  <w:style w:type="paragraph" w:styleId="1022" w:customStyle="1">
    <w:name w:val="Пример."/>
    <w:basedOn w:val="979"/>
    <w:next w:val="756"/>
  </w:style>
  <w:style w:type="paragraph" w:styleId="1023" w:customStyle="1">
    <w:name w:val="Примечание."/>
    <w:basedOn w:val="979"/>
    <w:next w:val="756"/>
  </w:style>
  <w:style w:type="character" w:styleId="1024" w:customStyle="1">
    <w:name w:val="Продолжение ссылки"/>
  </w:style>
  <w:style w:type="paragraph" w:styleId="1025" w:customStyle="1">
    <w:name w:val="Словарная статья"/>
    <w:basedOn w:val="756"/>
    <w:next w:val="756"/>
    <w:rPr>
      <w:rFonts w:ascii="Times New Roman" w:hAnsi="Times New Roman"/>
      <w:sz w:val="24"/>
      <w:szCs w:val="24"/>
    </w:rPr>
    <w:pPr>
      <w:ind w:right="118"/>
      <w:jc w:val="both"/>
      <w:spacing w:lineRule="auto" w:line="360"/>
      <w:widowControl w:val="off"/>
    </w:pPr>
  </w:style>
  <w:style w:type="character" w:styleId="1026" w:customStyle="1">
    <w:name w:val="Сравнение редакций"/>
    <w:rPr>
      <w:b/>
      <w:color w:val="26282F"/>
    </w:rPr>
  </w:style>
  <w:style w:type="character" w:styleId="1027" w:customStyle="1">
    <w:name w:val="Сравнение редакций. Добавленный фрагмент"/>
    <w:rPr>
      <w:color w:val="000000"/>
      <w:shd w:val="clear" w:fill="C1D7FF" w:color="auto"/>
    </w:rPr>
  </w:style>
  <w:style w:type="character" w:styleId="1028" w:customStyle="1">
    <w:name w:val="Сравнение редакций. Удаленный фрагмент"/>
    <w:rPr>
      <w:color w:val="000000"/>
      <w:shd w:val="clear" w:fill="C4C413" w:color="auto"/>
    </w:rPr>
  </w:style>
  <w:style w:type="paragraph" w:styleId="1029" w:customStyle="1">
    <w:name w:val="Ссылка на официальную публикацию"/>
    <w:basedOn w:val="756"/>
    <w:next w:val="756"/>
    <w:rPr>
      <w:rFonts w:ascii="Times New Roman" w:hAnsi="Times New Roman"/>
      <w:sz w:val="24"/>
      <w:szCs w:val="24"/>
    </w:rPr>
    <w:pPr>
      <w:ind w:firstLine="720"/>
      <w:jc w:val="both"/>
      <w:spacing w:lineRule="auto" w:line="360"/>
      <w:widowControl w:val="off"/>
    </w:pPr>
  </w:style>
  <w:style w:type="character" w:styleId="1030" w:customStyle="1">
    <w:name w:val="Ссылка на утративший силу документ"/>
    <w:rPr>
      <w:b/>
      <w:color w:val="749232"/>
    </w:rPr>
  </w:style>
  <w:style w:type="paragraph" w:styleId="1031" w:customStyle="1">
    <w:name w:val="Текст в таблице"/>
    <w:basedOn w:val="1012"/>
    <w:next w:val="756"/>
    <w:pPr>
      <w:ind w:firstLine="500"/>
    </w:pPr>
  </w:style>
  <w:style w:type="paragraph" w:styleId="1032" w:customStyle="1">
    <w:name w:val="Текст ЭР (см. также)"/>
    <w:basedOn w:val="756"/>
    <w:next w:val="756"/>
    <w:rPr>
      <w:rFonts w:ascii="Times New Roman" w:hAnsi="Times New Roman"/>
    </w:rPr>
    <w:pPr>
      <w:spacing w:lineRule="auto" w:line="360" w:before="200"/>
      <w:widowControl w:val="off"/>
    </w:pPr>
  </w:style>
  <w:style w:type="paragraph" w:styleId="1033" w:customStyle="1">
    <w:name w:val="Технический комментарий"/>
    <w:basedOn w:val="756"/>
    <w:next w:val="756"/>
    <w:rPr>
      <w:rFonts w:ascii="Times New Roman" w:hAnsi="Times New Roman"/>
      <w:color w:val="463F31"/>
      <w:sz w:val="24"/>
      <w:szCs w:val="24"/>
      <w:shd w:val="clear" w:fill="FFFFA6" w:color="auto"/>
    </w:rPr>
    <w:pPr>
      <w:spacing w:lineRule="auto" w:line="360"/>
      <w:widowControl w:val="off"/>
    </w:pPr>
  </w:style>
  <w:style w:type="character" w:styleId="1034" w:customStyle="1">
    <w:name w:val="Утратил силу"/>
    <w:rPr>
      <w:b/>
      <w:strike/>
      <w:color w:val="666600"/>
    </w:rPr>
  </w:style>
  <w:style w:type="paragraph" w:styleId="1035" w:customStyle="1">
    <w:name w:val="Формула"/>
    <w:basedOn w:val="756"/>
    <w:next w:val="756"/>
    <w:rPr>
      <w:rFonts w:ascii="Times New Roman" w:hAnsi="Times New Roman"/>
      <w:sz w:val="24"/>
      <w:szCs w:val="24"/>
      <w:shd w:val="clear" w:fill="F5F3DA" w:color="auto"/>
    </w:rPr>
    <w:pPr>
      <w:ind w:left="420" w:right="420" w:firstLine="300"/>
      <w:jc w:val="both"/>
      <w:spacing w:lineRule="auto" w:line="360" w:after="240" w:before="240"/>
      <w:widowControl w:val="off"/>
    </w:pPr>
  </w:style>
  <w:style w:type="paragraph" w:styleId="1036" w:customStyle="1">
    <w:name w:val="Центрированный (таблица)"/>
    <w:basedOn w:val="1012"/>
    <w:next w:val="756"/>
    <w:pPr>
      <w:jc w:val="center"/>
    </w:pPr>
  </w:style>
  <w:style w:type="paragraph" w:styleId="1037" w:customStyle="1">
    <w:name w:val="ЭР-содержание (правое окно)"/>
    <w:basedOn w:val="756"/>
    <w:next w:val="756"/>
    <w:rPr>
      <w:rFonts w:ascii="Times New Roman" w:hAnsi="Times New Roman"/>
      <w:sz w:val="24"/>
      <w:szCs w:val="24"/>
    </w:rPr>
    <w:pPr>
      <w:spacing w:lineRule="auto" w:line="360" w:before="300"/>
      <w:widowControl w:val="off"/>
    </w:pPr>
  </w:style>
  <w:style w:type="paragraph" w:styleId="1038" w:customStyle="1">
    <w:name w:val="Default"/>
    <w:rPr>
      <w:rFonts w:ascii="Times New Roman" w:hAnsi="Times New Roman"/>
      <w:color w:val="000000"/>
      <w:sz w:val="24"/>
      <w:szCs w:val="24"/>
      <w:lang w:eastAsia="en-US"/>
    </w:rPr>
  </w:style>
  <w:style w:type="character" w:styleId="1039">
    <w:name w:val="annotation reference"/>
    <w:rPr>
      <w:sz w:val="16"/>
    </w:rPr>
  </w:style>
  <w:style w:type="paragraph" w:styleId="1040" w:customStyle="1">
    <w:name w:val="s_1"/>
    <w:basedOn w:val="756"/>
    <w:rPr>
      <w:rFonts w:ascii="Times New Roman" w:hAnsi="Times New Roman"/>
      <w:sz w:val="24"/>
      <w:szCs w:val="24"/>
    </w:rPr>
    <w:pPr>
      <w:spacing w:after="100" w:afterAutospacing="1" w:before="100" w:beforeAutospacing="1"/>
    </w:pPr>
  </w:style>
  <w:style w:type="character" w:styleId="1041" w:customStyle="1">
    <w:name w:val="Текст концевой сноски Знак"/>
    <w:link w:val="927"/>
    <w:semiHidden/>
    <w:rPr>
      <w:sz w:val="20"/>
      <w:szCs w:val="20"/>
    </w:rPr>
  </w:style>
  <w:style w:type="character" w:styleId="1042" w:customStyle="1">
    <w:name w:val="Абзац списка Знак;Содержание. 2 уровень Знак"/>
    <w:link w:val="958"/>
    <w:rPr>
      <w:rFonts w:ascii="Times New Roman" w:hAnsi="Times New Roman"/>
      <w:sz w:val="24"/>
      <w:szCs w:val="24"/>
    </w:rPr>
  </w:style>
  <w:style w:type="character" w:styleId="1043" w:customStyle="1">
    <w:name w:val="Обычный (Интернет) Знак;Обычный (веб) Знак1 Знак;Обычный (веб) Знак Знак Знак1;Обычный (веб) Знак Знак Знак Знак;Обычный (веб) Знак Знак Знак Знак Знак Знак;Обычный (веб) Знак Знак Знак Знак Знак Знак Знак Знак Знак Знак Знак Знак Знак"/>
    <w:link w:val="953"/>
    <w:rPr>
      <w:rFonts w:ascii="Times New Roman" w:hAnsi="Times New Roman"/>
      <w:sz w:val="24"/>
      <w:szCs w:val="24"/>
      <w:lang w:val="en-US" w:eastAsia="nl-NL"/>
    </w:rPr>
  </w:style>
  <w:style w:type="character" w:styleId="1044">
    <w:name w:val="Strong"/>
    <w:rPr>
      <w:b/>
      <w:bCs/>
    </w:rPr>
  </w:style>
  <w:style w:type="table" w:styleId="1045" w:customStyle="1">
    <w:name w:val="Table Normal"/>
    <w:semiHidden/>
    <w:rPr>
      <w:rFonts w:eastAsia="Calibri"/>
      <w:sz w:val="22"/>
      <w:szCs w:val="22"/>
      <w:lang w:val="en-US" w:eastAsia="en-US"/>
    </w:rPr>
    <w:pPr>
      <w:widowControl w:val="off"/>
    </w:pPr>
    <w:tblPr>
      <w:tblCellMar>
        <w:left w:w="0" w:type="dxa"/>
        <w:top w:w="0" w:type="dxa"/>
        <w:right w:w="0" w:type="dxa"/>
        <w:bottom w:w="0" w:type="dxa"/>
      </w:tblCellMar>
    </w:tblPr>
  </w:style>
  <w:style w:type="paragraph" w:styleId="1046" w:customStyle="1">
    <w:name w:val="Table Paragraph"/>
    <w:basedOn w:val="756"/>
    <w:rPr>
      <w:rFonts w:ascii="Times New Roman" w:hAnsi="Times New Roman"/>
      <w:lang w:eastAsia="en-US"/>
    </w:rPr>
    <w:pPr>
      <w:ind w:left="9"/>
      <w:widowControl w:val="off"/>
    </w:pPr>
  </w:style>
  <w:style w:type="character" w:styleId="1047">
    <w:name w:val="FollowedHyperlink"/>
    <w:rPr>
      <w:color w:val="0000FF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footer" Target="footer4.xml" /><Relationship Id="rId13" Type="http://schemas.openxmlformats.org/officeDocument/2006/relationships/customXml" Target="../customXml/item1.xml" /><Relationship Id="rId14" Type="http://schemas.openxmlformats.org/officeDocument/2006/relationships/hyperlink" Target="https://rsv.ru/" TargetMode="External"/><Relationship Id="rId15" Type="http://schemas.openxmlformats.org/officeDocument/2006/relationships/hyperlink" Target="https://bolshayaperemena.online/" TargetMode="External"/><Relationship Id="rId16" Type="http://schemas.openxmlformats.org/officeDocument/2006/relationships/hyperlink" Target="https://&#1083;&#1080;&#1076;&#1077;&#1088;&#1099;&#1088;&#1086;&#1089;&#1089;&#1080;&#1080;.&#1088;&#1092;/" TargetMode="External"/><Relationship Id="rId17" Type="http://schemas.openxmlformats.org/officeDocument/2006/relationships/hyperlink" Target="https://onf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er4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Р7-Офис/6.3.1.70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5</cp:revision>
  <dcterms:created xsi:type="dcterms:W3CDTF">2022-08-16T13:32:00Z</dcterms:created>
  <dcterms:modified xsi:type="dcterms:W3CDTF">2022-09-09T07:31:29Z</dcterms:modified>
</cp:coreProperties>
</file>