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1F5EF6A6"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специальности</w:t>
      </w:r>
    </w:p>
    <w:p w14:paraId="6DC47B1C" w14:textId="3A016A67" w:rsidR="0051713F" w:rsidRPr="009C7912" w:rsidRDefault="009C7912" w:rsidP="0051713F">
      <w:pPr>
        <w:suppressAutoHyphens/>
        <w:spacing w:after="200" w:line="276" w:lineRule="auto"/>
        <w:contextualSpacing/>
        <w:jc w:val="right"/>
        <w:rPr>
          <w:rFonts w:ascii="Times New Roman" w:eastAsia="Times New Roman" w:hAnsi="Times New Roman" w:cs="Times New Roman"/>
          <w:bCs/>
          <w:iCs/>
          <w:sz w:val="24"/>
          <w:szCs w:val="24"/>
          <w:lang w:eastAsia="zh-CN"/>
        </w:rPr>
      </w:pPr>
      <w:r w:rsidRPr="009C7912">
        <w:rPr>
          <w:rFonts w:ascii="Times New Roman" w:eastAsia="Times New Roman" w:hAnsi="Times New Roman" w:cs="Times New Roman"/>
          <w:bCs/>
          <w:iCs/>
          <w:sz w:val="24"/>
          <w:szCs w:val="24"/>
          <w:lang w:eastAsia="zh-CN"/>
        </w:rPr>
        <w:t>38.02.02 Страховое дело (по отраслям)</w:t>
      </w:r>
    </w:p>
    <w:p w14:paraId="25B3CC79" w14:textId="19290736" w:rsidR="0051713F" w:rsidRPr="00985111" w:rsidRDefault="0051713F" w:rsidP="0051713F">
      <w:pPr>
        <w:suppressAutoHyphens/>
        <w:spacing w:after="200" w:line="276" w:lineRule="auto"/>
        <w:contextualSpacing/>
        <w:jc w:val="right"/>
        <w:rPr>
          <w:rFonts w:ascii="Times New Roman" w:eastAsia="Times New Roman" w:hAnsi="Times New Roman" w:cs="Times New Roman"/>
          <w:i/>
          <w:sz w:val="24"/>
          <w:szCs w:val="24"/>
          <w:vertAlign w:val="superscript"/>
          <w:lang w:eastAsia="zh-CN"/>
        </w:rPr>
      </w:pPr>
    </w:p>
    <w:p w14:paraId="7DB7F5A0" w14:textId="77777777" w:rsidR="0051713F" w:rsidRPr="00985111"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505D57A2"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ПО СПЕЦИАЛЬНОСТИ</w:t>
      </w:r>
    </w:p>
    <w:p w14:paraId="37E2A3FB" w14:textId="4586DEE6" w:rsidR="0051713F" w:rsidRPr="00AC50EF" w:rsidRDefault="009C7912"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AC50EF">
        <w:rPr>
          <w:rFonts w:ascii="Times New Roman" w:eastAsia="Times New Roman" w:hAnsi="Times New Roman" w:cs="Times New Roman"/>
          <w:b/>
          <w:iCs/>
          <w:sz w:val="24"/>
          <w:szCs w:val="24"/>
          <w:lang w:eastAsia="zh-CN"/>
        </w:rPr>
        <w:t>38.02.02 Страховое дело (по отраслям)</w:t>
      </w:r>
    </w:p>
    <w:p w14:paraId="46569BE4" w14:textId="70B67053" w:rsidR="0051713F" w:rsidRPr="00AC50EF" w:rsidRDefault="0051713F" w:rsidP="0051713F">
      <w:pPr>
        <w:suppressAutoHyphens/>
        <w:spacing w:after="200" w:line="276" w:lineRule="auto"/>
        <w:contextualSpacing/>
        <w:jc w:val="center"/>
        <w:rPr>
          <w:rFonts w:ascii="Times New Roman" w:eastAsia="Times New Roman" w:hAnsi="Times New Roman" w:cs="Times New Roman"/>
          <w:b/>
          <w:i/>
          <w:sz w:val="24"/>
          <w:szCs w:val="24"/>
          <w:vertAlign w:val="superscript"/>
          <w:lang w:eastAsia="zh-CN"/>
        </w:rPr>
      </w:pPr>
    </w:p>
    <w:p w14:paraId="22000EC0" w14:textId="77777777" w:rsidR="009C7912" w:rsidRPr="00985111" w:rsidRDefault="009C7912"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3A75C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5012EF04"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9C7912">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0D0B5C52"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6B4DF074"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280E7A98"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p w14:paraId="0F00A9EE"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261"/>
        <w:gridCol w:w="3289"/>
        <w:gridCol w:w="3373"/>
      </w:tblGrid>
      <w:tr w:rsidR="0051713F" w:rsidRPr="00D43111" w14:paraId="0B030B83" w14:textId="77777777" w:rsidTr="00FA218A">
        <w:trPr>
          <w:trHeight w:val="472"/>
        </w:trPr>
        <w:tc>
          <w:tcPr>
            <w:tcW w:w="3261" w:type="dxa"/>
          </w:tcPr>
          <w:p w14:paraId="2783D85E" w14:textId="77777777" w:rsidR="0051713F" w:rsidRPr="00D43111" w:rsidRDefault="0051713F" w:rsidP="00D43111">
            <w:pPr>
              <w:suppressAutoHyphens/>
              <w:jc w:val="center"/>
              <w:rPr>
                <w:rFonts w:ascii="Times New Roman" w:eastAsia="Times New Roman" w:hAnsi="Times New Roman" w:cs="Times New Roman"/>
                <w:b/>
                <w:color w:val="000000"/>
                <w:sz w:val="24"/>
                <w:szCs w:val="24"/>
                <w:lang w:eastAsia="zh-CN"/>
              </w:rPr>
            </w:pPr>
            <w:r w:rsidRPr="00D43111">
              <w:rPr>
                <w:rFonts w:ascii="Times New Roman" w:eastAsia="Times New Roman" w:hAnsi="Times New Roman" w:cs="Times New Roman"/>
                <w:b/>
                <w:color w:val="000000"/>
                <w:sz w:val="24"/>
                <w:szCs w:val="24"/>
                <w:lang w:eastAsia="zh-CN"/>
              </w:rPr>
              <w:t xml:space="preserve">Код и наименование </w:t>
            </w:r>
          </w:p>
          <w:p w14:paraId="08105DE0" w14:textId="77777777" w:rsidR="0051713F" w:rsidRPr="00D43111" w:rsidRDefault="0051713F" w:rsidP="00D43111">
            <w:pPr>
              <w:suppressAutoHyphens/>
              <w:jc w:val="center"/>
              <w:rPr>
                <w:rFonts w:ascii="Times New Roman" w:eastAsia="Times New Roman" w:hAnsi="Times New Roman" w:cs="Times New Roman"/>
                <w:color w:val="000000"/>
                <w:sz w:val="24"/>
                <w:szCs w:val="24"/>
                <w:lang w:eastAsia="zh-CN"/>
              </w:rPr>
            </w:pPr>
            <w:r w:rsidRPr="00D43111">
              <w:rPr>
                <w:rFonts w:ascii="Times New Roman" w:eastAsia="Times New Roman" w:hAnsi="Times New Roman" w:cs="Times New Roman"/>
                <w:b/>
                <w:color w:val="000000"/>
                <w:sz w:val="24"/>
                <w:szCs w:val="24"/>
                <w:lang w:eastAsia="zh-CN"/>
              </w:rPr>
              <w:t>вида деятельности</w:t>
            </w:r>
          </w:p>
        </w:tc>
        <w:tc>
          <w:tcPr>
            <w:tcW w:w="3289" w:type="dxa"/>
          </w:tcPr>
          <w:p w14:paraId="76EE180A" w14:textId="77777777" w:rsidR="0051713F" w:rsidRPr="00D43111" w:rsidRDefault="0051713F" w:rsidP="00D43111">
            <w:pPr>
              <w:suppressAutoHyphens/>
              <w:jc w:val="center"/>
              <w:rPr>
                <w:rFonts w:ascii="Times New Roman" w:eastAsia="Times New Roman" w:hAnsi="Times New Roman" w:cs="Times New Roman"/>
                <w:b/>
                <w:bCs/>
                <w:color w:val="000000"/>
                <w:sz w:val="24"/>
                <w:szCs w:val="24"/>
                <w:lang w:eastAsia="zh-CN"/>
              </w:rPr>
            </w:pPr>
            <w:r w:rsidRPr="00D43111">
              <w:rPr>
                <w:rFonts w:ascii="Times New Roman" w:eastAsia="Times New Roman" w:hAnsi="Times New Roman" w:cs="Times New Roman"/>
                <w:b/>
                <w:bCs/>
                <w:color w:val="000000"/>
                <w:sz w:val="24"/>
                <w:szCs w:val="24"/>
                <w:lang w:eastAsia="zh-CN"/>
              </w:rPr>
              <w:t xml:space="preserve">Код и наименование </w:t>
            </w:r>
          </w:p>
          <w:p w14:paraId="271D2448" w14:textId="77777777" w:rsidR="0051713F" w:rsidRPr="00D43111" w:rsidRDefault="0051713F" w:rsidP="00D43111">
            <w:pPr>
              <w:suppressAutoHyphens/>
              <w:jc w:val="center"/>
              <w:rPr>
                <w:rFonts w:ascii="Times New Roman" w:eastAsia="Times New Roman" w:hAnsi="Times New Roman" w:cs="Times New Roman"/>
                <w:b/>
                <w:bCs/>
                <w:color w:val="000000"/>
                <w:sz w:val="24"/>
                <w:szCs w:val="24"/>
                <w:lang w:eastAsia="zh-CN"/>
              </w:rPr>
            </w:pPr>
            <w:r w:rsidRPr="00D43111">
              <w:rPr>
                <w:rFonts w:ascii="Times New Roman" w:eastAsia="Times New Roman" w:hAnsi="Times New Roman" w:cs="Times New Roman"/>
                <w:b/>
                <w:bCs/>
                <w:color w:val="000000"/>
                <w:sz w:val="24"/>
                <w:szCs w:val="24"/>
                <w:lang w:eastAsia="zh-CN"/>
              </w:rPr>
              <w:t xml:space="preserve">профессионального модуля, </w:t>
            </w:r>
          </w:p>
          <w:p w14:paraId="2405A052" w14:textId="77777777" w:rsidR="0051713F" w:rsidRPr="00D43111" w:rsidRDefault="0051713F" w:rsidP="00D43111">
            <w:pPr>
              <w:suppressAutoHyphens/>
              <w:jc w:val="center"/>
              <w:rPr>
                <w:rFonts w:ascii="Times New Roman" w:eastAsia="Times New Roman" w:hAnsi="Times New Roman" w:cs="Times New Roman"/>
                <w:b/>
                <w:bCs/>
                <w:color w:val="000000"/>
                <w:sz w:val="24"/>
                <w:szCs w:val="24"/>
                <w:lang w:eastAsia="zh-CN"/>
              </w:rPr>
            </w:pPr>
            <w:r w:rsidRPr="00D43111">
              <w:rPr>
                <w:rFonts w:ascii="Times New Roman" w:eastAsia="Times New Roman" w:hAnsi="Times New Roman" w:cs="Times New Roman"/>
                <w:b/>
                <w:bCs/>
                <w:color w:val="000000"/>
                <w:sz w:val="24"/>
                <w:szCs w:val="24"/>
                <w:lang w:eastAsia="zh-CN"/>
              </w:rPr>
              <w:t>в рамках которого осваивается ВД</w:t>
            </w:r>
          </w:p>
        </w:tc>
        <w:tc>
          <w:tcPr>
            <w:tcW w:w="3373" w:type="dxa"/>
          </w:tcPr>
          <w:p w14:paraId="06E42C2E" w14:textId="77777777" w:rsidR="0051713F" w:rsidRPr="00D43111" w:rsidRDefault="0051713F" w:rsidP="00D43111">
            <w:pPr>
              <w:suppressAutoHyphens/>
              <w:jc w:val="center"/>
              <w:rPr>
                <w:rFonts w:ascii="Times New Roman" w:eastAsia="Times New Roman" w:hAnsi="Times New Roman" w:cs="Times New Roman"/>
                <w:b/>
                <w:color w:val="000000"/>
                <w:sz w:val="24"/>
                <w:szCs w:val="24"/>
                <w:lang w:eastAsia="zh-CN"/>
              </w:rPr>
            </w:pPr>
            <w:r w:rsidRPr="00D43111">
              <w:rPr>
                <w:rFonts w:ascii="Times New Roman" w:eastAsia="Times New Roman" w:hAnsi="Times New Roman" w:cs="Times New Roman"/>
                <w:b/>
                <w:color w:val="000000"/>
                <w:sz w:val="24"/>
                <w:szCs w:val="24"/>
                <w:lang w:eastAsia="zh-CN"/>
              </w:rPr>
              <w:t xml:space="preserve">Перечень оцениваемых </w:t>
            </w:r>
          </w:p>
          <w:p w14:paraId="7A7F91A3" w14:textId="77777777" w:rsidR="0051713F" w:rsidRPr="00D43111" w:rsidRDefault="0051713F" w:rsidP="00D43111">
            <w:pPr>
              <w:suppressAutoHyphens/>
              <w:jc w:val="center"/>
              <w:rPr>
                <w:rFonts w:ascii="Times New Roman" w:eastAsia="Times New Roman" w:hAnsi="Times New Roman" w:cs="Times New Roman"/>
                <w:b/>
                <w:bCs/>
                <w:color w:val="000000"/>
                <w:sz w:val="24"/>
                <w:szCs w:val="24"/>
                <w:lang w:eastAsia="zh-CN"/>
              </w:rPr>
            </w:pPr>
            <w:r w:rsidRPr="00D43111">
              <w:rPr>
                <w:rFonts w:ascii="Times New Roman" w:eastAsia="Times New Roman" w:hAnsi="Times New Roman" w:cs="Times New Roman"/>
                <w:b/>
                <w:color w:val="000000"/>
                <w:sz w:val="24"/>
                <w:szCs w:val="24"/>
                <w:lang w:eastAsia="zh-CN"/>
              </w:rPr>
              <w:t xml:space="preserve">ПК </w:t>
            </w:r>
          </w:p>
        </w:tc>
      </w:tr>
      <w:tr w:rsidR="0051713F" w:rsidRPr="00D43111" w14:paraId="59DDF9A4" w14:textId="77777777" w:rsidTr="00FA218A">
        <w:trPr>
          <w:trHeight w:val="388"/>
        </w:trPr>
        <w:tc>
          <w:tcPr>
            <w:tcW w:w="9923" w:type="dxa"/>
            <w:gridSpan w:val="3"/>
            <w:vAlign w:val="center"/>
          </w:tcPr>
          <w:p w14:paraId="0EDD4648" w14:textId="77777777" w:rsidR="0051713F" w:rsidRPr="00D43111" w:rsidRDefault="0051713F" w:rsidP="00D43111">
            <w:pPr>
              <w:suppressAutoHyphens/>
              <w:jc w:val="center"/>
              <w:rPr>
                <w:rFonts w:ascii="Times New Roman" w:eastAsia="Times New Roman" w:hAnsi="Times New Roman" w:cs="Times New Roman"/>
                <w:b/>
                <w:color w:val="000000"/>
                <w:sz w:val="24"/>
                <w:szCs w:val="24"/>
                <w:lang w:eastAsia="zh-CN"/>
              </w:rPr>
            </w:pPr>
            <w:r w:rsidRPr="00D43111">
              <w:rPr>
                <w:rFonts w:ascii="Times New Roman" w:eastAsia="Times New Roman" w:hAnsi="Times New Roman" w:cs="Times New Roman"/>
                <w:b/>
                <w:color w:val="000000"/>
                <w:sz w:val="24"/>
                <w:szCs w:val="24"/>
                <w:lang w:eastAsia="zh-CN"/>
              </w:rPr>
              <w:t>В соответствии с ФГОС СПО</w:t>
            </w:r>
          </w:p>
        </w:tc>
      </w:tr>
      <w:tr w:rsidR="00FA218A" w:rsidRPr="00D43111" w14:paraId="150D2DF6" w14:textId="77777777" w:rsidTr="00FA218A">
        <w:trPr>
          <w:trHeight w:val="259"/>
        </w:trPr>
        <w:tc>
          <w:tcPr>
            <w:tcW w:w="3261" w:type="dxa"/>
            <w:vMerge w:val="restart"/>
          </w:tcPr>
          <w:p w14:paraId="33BEFF57" w14:textId="12DD3709"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eastAsia="Times New Roman" w:hAnsi="Times New Roman" w:cs="Times New Roman"/>
                <w:color w:val="000000"/>
                <w:sz w:val="24"/>
                <w:szCs w:val="28"/>
                <w:lang w:eastAsia="zh-CN"/>
              </w:rPr>
              <w:t xml:space="preserve">ВД 01. </w:t>
            </w:r>
            <w:r w:rsidRPr="00D43111">
              <w:rPr>
                <w:rFonts w:ascii="Times New Roman" w:eastAsia="Calibri" w:hAnsi="Times New Roman" w:cs="Times New Roman"/>
                <w:iCs/>
                <w:sz w:val="24"/>
                <w:szCs w:val="28"/>
              </w:rPr>
              <w:t>Заключение и сопровождение договоров страхования</w:t>
            </w:r>
          </w:p>
        </w:tc>
        <w:tc>
          <w:tcPr>
            <w:tcW w:w="3289" w:type="dxa"/>
            <w:vMerge w:val="restart"/>
          </w:tcPr>
          <w:p w14:paraId="415682A0" w14:textId="03DDAC28"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eastAsia="Times New Roman" w:hAnsi="Times New Roman" w:cs="Times New Roman"/>
                <w:color w:val="000000"/>
                <w:sz w:val="24"/>
                <w:szCs w:val="28"/>
                <w:lang w:eastAsia="zh-CN"/>
              </w:rPr>
              <w:t>ПМ</w:t>
            </w:r>
            <w:r w:rsidR="00AF682E" w:rsidRPr="00D43111">
              <w:rPr>
                <w:rFonts w:ascii="Times New Roman" w:eastAsia="Times New Roman" w:hAnsi="Times New Roman" w:cs="Times New Roman"/>
                <w:color w:val="000000"/>
                <w:sz w:val="24"/>
                <w:szCs w:val="28"/>
                <w:lang w:eastAsia="zh-CN"/>
              </w:rPr>
              <w:t xml:space="preserve"> </w:t>
            </w:r>
            <w:r w:rsidRPr="00D43111">
              <w:rPr>
                <w:rFonts w:ascii="Times New Roman" w:eastAsia="Times New Roman" w:hAnsi="Times New Roman" w:cs="Times New Roman"/>
                <w:color w:val="000000"/>
                <w:sz w:val="24"/>
                <w:szCs w:val="28"/>
                <w:lang w:eastAsia="zh-CN"/>
              </w:rPr>
              <w:t>01</w:t>
            </w:r>
            <w:r w:rsidR="00AF682E" w:rsidRPr="00D43111">
              <w:rPr>
                <w:rFonts w:ascii="Times New Roman" w:eastAsia="Times New Roman" w:hAnsi="Times New Roman" w:cs="Times New Roman"/>
                <w:color w:val="000000"/>
                <w:sz w:val="24"/>
                <w:szCs w:val="28"/>
                <w:lang w:eastAsia="zh-CN"/>
              </w:rPr>
              <w:t>.</w:t>
            </w:r>
            <w:r w:rsidRPr="00D43111">
              <w:rPr>
                <w:rFonts w:ascii="Times New Roman" w:eastAsia="Times New Roman" w:hAnsi="Times New Roman" w:cs="Times New Roman"/>
                <w:color w:val="000000"/>
                <w:sz w:val="24"/>
                <w:szCs w:val="28"/>
                <w:lang w:eastAsia="zh-CN"/>
              </w:rPr>
              <w:t xml:space="preserve"> </w:t>
            </w:r>
            <w:r w:rsidRPr="00D43111">
              <w:rPr>
                <w:rFonts w:ascii="Times New Roman" w:eastAsia="Calibri" w:hAnsi="Times New Roman" w:cs="Times New Roman"/>
                <w:iCs/>
                <w:sz w:val="24"/>
                <w:szCs w:val="28"/>
              </w:rPr>
              <w:t>Заключение и сопровождение договоров страхования</w:t>
            </w:r>
          </w:p>
        </w:tc>
        <w:tc>
          <w:tcPr>
            <w:tcW w:w="3373" w:type="dxa"/>
          </w:tcPr>
          <w:p w14:paraId="2EDDFBAF" w14:textId="04EAFEF3" w:rsidR="00FA218A" w:rsidRPr="00D43111" w:rsidRDefault="00FA218A" w:rsidP="00D43111">
            <w:pPr>
              <w:suppressAutoHyphens/>
              <w:rPr>
                <w:rFonts w:ascii="Times New Roman" w:eastAsia="Times New Roman" w:hAnsi="Times New Roman" w:cs="Times New Roman"/>
                <w:iCs/>
                <w:color w:val="000000"/>
                <w:sz w:val="24"/>
                <w:szCs w:val="28"/>
                <w:lang w:eastAsia="zh-CN"/>
              </w:rPr>
            </w:pPr>
            <w:r w:rsidRPr="00D43111">
              <w:rPr>
                <w:rFonts w:ascii="Times New Roman" w:hAnsi="Times New Roman" w:cs="Times New Roman"/>
                <w:sz w:val="24"/>
                <w:szCs w:val="28"/>
              </w:rPr>
              <w:t>ПК 1.1. Определять условия договора страхования</w:t>
            </w:r>
            <w:r w:rsidRPr="00D43111">
              <w:rPr>
                <w:rFonts w:ascii="Times New Roman" w:hAnsi="Times New Roman" w:cs="Times New Roman"/>
                <w:sz w:val="24"/>
                <w:szCs w:val="28"/>
              </w:rPr>
              <w:br/>
              <w:t>и страховую стоимость, рассчитывать страховую премию.</w:t>
            </w:r>
          </w:p>
        </w:tc>
      </w:tr>
      <w:tr w:rsidR="00FA218A" w:rsidRPr="00D43111" w14:paraId="069A8181" w14:textId="77777777" w:rsidTr="00FA218A">
        <w:trPr>
          <w:trHeight w:val="250"/>
        </w:trPr>
        <w:tc>
          <w:tcPr>
            <w:tcW w:w="3261" w:type="dxa"/>
            <w:vMerge/>
            <w:vAlign w:val="bottom"/>
          </w:tcPr>
          <w:p w14:paraId="35A8F17D"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289" w:type="dxa"/>
            <w:vMerge/>
          </w:tcPr>
          <w:p w14:paraId="2D4507F3"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373" w:type="dxa"/>
          </w:tcPr>
          <w:p w14:paraId="4C4ED051" w14:textId="46435DE9" w:rsidR="00FA218A" w:rsidRPr="00D43111" w:rsidRDefault="00FA218A" w:rsidP="00D43111">
            <w:pPr>
              <w:widowControl w:val="0"/>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1.2. Проводить предстраховую экспертизу объектов страхования.</w:t>
            </w:r>
          </w:p>
        </w:tc>
      </w:tr>
      <w:tr w:rsidR="00FA218A" w:rsidRPr="00D43111" w14:paraId="4D33EA48" w14:textId="77777777" w:rsidTr="00FA218A">
        <w:trPr>
          <w:trHeight w:val="236"/>
        </w:trPr>
        <w:tc>
          <w:tcPr>
            <w:tcW w:w="3261" w:type="dxa"/>
            <w:vMerge/>
            <w:vAlign w:val="bottom"/>
          </w:tcPr>
          <w:p w14:paraId="7066EFAD"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289" w:type="dxa"/>
            <w:vMerge/>
          </w:tcPr>
          <w:p w14:paraId="3805BA6E"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373" w:type="dxa"/>
          </w:tcPr>
          <w:p w14:paraId="4ECDEE18" w14:textId="21767EE0"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1.3. Подготавливать и заключать договора страхования,</w:t>
            </w:r>
            <w:r w:rsidRPr="00D43111">
              <w:rPr>
                <w:rFonts w:ascii="Times New Roman" w:hAnsi="Times New Roman" w:cs="Times New Roman"/>
                <w:sz w:val="24"/>
                <w:szCs w:val="28"/>
              </w:rPr>
              <w:br/>
              <w:t>в том числе в виде электронного документа.</w:t>
            </w:r>
          </w:p>
        </w:tc>
      </w:tr>
      <w:tr w:rsidR="00FA218A" w:rsidRPr="00D43111" w14:paraId="641A0E01" w14:textId="77777777" w:rsidTr="00FA218A">
        <w:trPr>
          <w:trHeight w:val="236"/>
        </w:trPr>
        <w:tc>
          <w:tcPr>
            <w:tcW w:w="3261" w:type="dxa"/>
            <w:vMerge/>
            <w:vAlign w:val="bottom"/>
          </w:tcPr>
          <w:p w14:paraId="5BAFA4A5"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289" w:type="dxa"/>
            <w:vMerge/>
          </w:tcPr>
          <w:p w14:paraId="7C4C3BA2"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373" w:type="dxa"/>
          </w:tcPr>
          <w:p w14:paraId="1398B30F" w14:textId="59EE18F0"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1.4. Вести учет и хранение договоров страхования</w:t>
            </w:r>
            <w:r w:rsidRPr="00D43111">
              <w:rPr>
                <w:rFonts w:ascii="Times New Roman" w:hAnsi="Times New Roman" w:cs="Times New Roman"/>
                <w:sz w:val="24"/>
                <w:szCs w:val="28"/>
              </w:rPr>
              <w:br/>
              <w:t>и бланков строгой отчетности, в том числе в электронном архиве.</w:t>
            </w:r>
          </w:p>
        </w:tc>
      </w:tr>
      <w:tr w:rsidR="00FA218A" w:rsidRPr="00D43111" w14:paraId="5C0C6C36" w14:textId="77777777" w:rsidTr="00FA218A">
        <w:trPr>
          <w:trHeight w:val="236"/>
        </w:trPr>
        <w:tc>
          <w:tcPr>
            <w:tcW w:w="3261" w:type="dxa"/>
            <w:vMerge w:val="restart"/>
          </w:tcPr>
          <w:p w14:paraId="03F265FC" w14:textId="3F63EADC"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eastAsia="Times New Roman" w:hAnsi="Times New Roman" w:cs="Times New Roman"/>
                <w:color w:val="000000"/>
                <w:sz w:val="24"/>
                <w:szCs w:val="28"/>
                <w:lang w:eastAsia="zh-CN"/>
              </w:rPr>
              <w:t>ВД 02. Изучение страхового рынка и организация продаж страховых продуктов</w:t>
            </w:r>
          </w:p>
        </w:tc>
        <w:tc>
          <w:tcPr>
            <w:tcW w:w="3289" w:type="dxa"/>
            <w:vMerge w:val="restart"/>
          </w:tcPr>
          <w:p w14:paraId="053F2FD2" w14:textId="125ECA2E"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eastAsia="Times New Roman" w:hAnsi="Times New Roman" w:cs="Times New Roman"/>
                <w:color w:val="000000"/>
                <w:sz w:val="24"/>
                <w:szCs w:val="28"/>
                <w:lang w:eastAsia="zh-CN"/>
              </w:rPr>
              <w:t>ПМ 02</w:t>
            </w:r>
            <w:r w:rsidR="00AF682E" w:rsidRPr="00D43111">
              <w:rPr>
                <w:rFonts w:ascii="Times New Roman" w:eastAsia="Times New Roman" w:hAnsi="Times New Roman" w:cs="Times New Roman"/>
                <w:color w:val="000000"/>
                <w:sz w:val="24"/>
                <w:szCs w:val="28"/>
                <w:lang w:eastAsia="zh-CN"/>
              </w:rPr>
              <w:t>.</w:t>
            </w:r>
            <w:r w:rsidRPr="00D43111">
              <w:rPr>
                <w:rFonts w:ascii="Times New Roman" w:eastAsia="Times New Roman" w:hAnsi="Times New Roman" w:cs="Times New Roman"/>
                <w:color w:val="000000"/>
                <w:sz w:val="24"/>
                <w:szCs w:val="28"/>
                <w:lang w:eastAsia="zh-CN"/>
              </w:rPr>
              <w:t xml:space="preserve"> Изучение страхового рынка и организация продаж страховых продуктов</w:t>
            </w:r>
          </w:p>
        </w:tc>
        <w:tc>
          <w:tcPr>
            <w:tcW w:w="3373" w:type="dxa"/>
          </w:tcPr>
          <w:p w14:paraId="641A3266" w14:textId="7BC0C8F4"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2.1. Проводить статистические наблюдения в целях выяснения спроса на страховые продукты.</w:t>
            </w:r>
          </w:p>
        </w:tc>
      </w:tr>
      <w:tr w:rsidR="00FA218A" w:rsidRPr="00D43111" w14:paraId="61C5810C" w14:textId="77777777" w:rsidTr="00FA218A">
        <w:trPr>
          <w:trHeight w:val="236"/>
        </w:trPr>
        <w:tc>
          <w:tcPr>
            <w:tcW w:w="3261" w:type="dxa"/>
            <w:vMerge/>
            <w:vAlign w:val="bottom"/>
          </w:tcPr>
          <w:p w14:paraId="130EE0E6"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289" w:type="dxa"/>
            <w:vMerge/>
          </w:tcPr>
          <w:p w14:paraId="3CD68FE7"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373" w:type="dxa"/>
          </w:tcPr>
          <w:p w14:paraId="0E5B5B2D" w14:textId="2DEA2BF5"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2.2. Проводить анализ предложений и условий страховых продуктов на рынке страховых услуг.</w:t>
            </w:r>
          </w:p>
        </w:tc>
      </w:tr>
      <w:tr w:rsidR="00FA218A" w:rsidRPr="00D43111" w14:paraId="6AE032AF" w14:textId="77777777" w:rsidTr="00FA218A">
        <w:trPr>
          <w:trHeight w:val="236"/>
        </w:trPr>
        <w:tc>
          <w:tcPr>
            <w:tcW w:w="3261" w:type="dxa"/>
            <w:vMerge/>
            <w:vAlign w:val="bottom"/>
          </w:tcPr>
          <w:p w14:paraId="4929E624"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289" w:type="dxa"/>
            <w:vMerge/>
          </w:tcPr>
          <w:p w14:paraId="676ED4EF"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373" w:type="dxa"/>
          </w:tcPr>
          <w:p w14:paraId="21EBB735" w14:textId="0BA51E77"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2.3. Организовывать взаимодействие со страховыми агентами и посредниками.</w:t>
            </w:r>
          </w:p>
        </w:tc>
      </w:tr>
      <w:tr w:rsidR="00FA218A" w:rsidRPr="00D43111" w14:paraId="0F81A534" w14:textId="77777777" w:rsidTr="00FA218A">
        <w:trPr>
          <w:trHeight w:val="236"/>
        </w:trPr>
        <w:tc>
          <w:tcPr>
            <w:tcW w:w="3261" w:type="dxa"/>
            <w:vMerge/>
            <w:vAlign w:val="bottom"/>
          </w:tcPr>
          <w:p w14:paraId="662DB59C"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289" w:type="dxa"/>
            <w:vMerge/>
          </w:tcPr>
          <w:p w14:paraId="029D18A9"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373" w:type="dxa"/>
          </w:tcPr>
          <w:p w14:paraId="5FC7CFF4" w14:textId="588E6125"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2.4. Анализировать показатели продаж страховых продуктов.</w:t>
            </w:r>
          </w:p>
        </w:tc>
      </w:tr>
      <w:tr w:rsidR="00FA218A" w:rsidRPr="00D43111" w14:paraId="66C93790" w14:textId="77777777" w:rsidTr="00FA218A">
        <w:trPr>
          <w:trHeight w:val="236"/>
        </w:trPr>
        <w:tc>
          <w:tcPr>
            <w:tcW w:w="3261" w:type="dxa"/>
            <w:vMerge w:val="restart"/>
          </w:tcPr>
          <w:p w14:paraId="03A01252" w14:textId="7ACA390E"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eastAsia="Times New Roman" w:hAnsi="Times New Roman" w:cs="Times New Roman"/>
                <w:color w:val="000000"/>
                <w:sz w:val="24"/>
                <w:szCs w:val="28"/>
                <w:lang w:eastAsia="zh-CN"/>
              </w:rPr>
              <w:t>ВД 03. Оказание информационно- консультационных услуг при реализации страховых продуктов</w:t>
            </w:r>
          </w:p>
        </w:tc>
        <w:tc>
          <w:tcPr>
            <w:tcW w:w="3289" w:type="dxa"/>
            <w:vMerge w:val="restart"/>
          </w:tcPr>
          <w:p w14:paraId="2EEB8F49" w14:textId="40790033"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eastAsia="Times New Roman" w:hAnsi="Times New Roman" w:cs="Times New Roman"/>
                <w:color w:val="000000"/>
                <w:sz w:val="24"/>
                <w:szCs w:val="28"/>
                <w:lang w:eastAsia="zh-CN"/>
              </w:rPr>
              <w:t>ПМ 03. Оказание информационно- консультационных услуг при реализации страховых продуктов</w:t>
            </w:r>
          </w:p>
        </w:tc>
        <w:tc>
          <w:tcPr>
            <w:tcW w:w="3373" w:type="dxa"/>
          </w:tcPr>
          <w:p w14:paraId="1DE49F8A" w14:textId="6C89EAE8"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3.1. Информировать клиентов о страховой организации, страховых продуктах и способах взаимодействия.</w:t>
            </w:r>
          </w:p>
        </w:tc>
      </w:tr>
      <w:tr w:rsidR="00FA218A" w:rsidRPr="00D43111" w14:paraId="669213F4" w14:textId="77777777" w:rsidTr="00FA218A">
        <w:trPr>
          <w:trHeight w:val="236"/>
        </w:trPr>
        <w:tc>
          <w:tcPr>
            <w:tcW w:w="3261" w:type="dxa"/>
            <w:vMerge/>
            <w:vAlign w:val="bottom"/>
          </w:tcPr>
          <w:p w14:paraId="7B45A2D9"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289" w:type="dxa"/>
            <w:vMerge/>
          </w:tcPr>
          <w:p w14:paraId="39854902"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373" w:type="dxa"/>
          </w:tcPr>
          <w:p w14:paraId="494E940A" w14:textId="0205A8E5"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3.2. Информировать страхователей об условиях договора страхования, в том числе о сроках действия и об оплате очередных взносов.</w:t>
            </w:r>
          </w:p>
        </w:tc>
      </w:tr>
      <w:tr w:rsidR="00FA218A" w:rsidRPr="00D43111" w14:paraId="3BBE263F" w14:textId="77777777" w:rsidTr="00FA218A">
        <w:trPr>
          <w:trHeight w:val="236"/>
        </w:trPr>
        <w:tc>
          <w:tcPr>
            <w:tcW w:w="3261" w:type="dxa"/>
            <w:vMerge/>
            <w:vAlign w:val="bottom"/>
          </w:tcPr>
          <w:p w14:paraId="214F359F"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289" w:type="dxa"/>
            <w:vMerge/>
          </w:tcPr>
          <w:p w14:paraId="76C8E8E7"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373" w:type="dxa"/>
          </w:tcPr>
          <w:p w14:paraId="149BE573" w14:textId="2E2CFEE2"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3.3. Принимать обращения клиентов по качеству оказываемых страховой организацией страховых услуг.</w:t>
            </w:r>
          </w:p>
        </w:tc>
      </w:tr>
      <w:tr w:rsidR="00FA218A" w:rsidRPr="00D43111" w14:paraId="6AE2EB95" w14:textId="77777777" w:rsidTr="00FA218A">
        <w:trPr>
          <w:trHeight w:val="236"/>
        </w:trPr>
        <w:tc>
          <w:tcPr>
            <w:tcW w:w="3261" w:type="dxa"/>
            <w:vMerge/>
            <w:vAlign w:val="bottom"/>
          </w:tcPr>
          <w:p w14:paraId="386A1849"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289" w:type="dxa"/>
            <w:vMerge/>
          </w:tcPr>
          <w:p w14:paraId="593275B2"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373" w:type="dxa"/>
          </w:tcPr>
          <w:p w14:paraId="7FDA0AF2" w14:textId="0F3AE598"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3.4. Обрабатывать обращения клиентов</w:t>
            </w:r>
            <w:r w:rsidRPr="00D43111">
              <w:rPr>
                <w:rFonts w:ascii="Times New Roman" w:hAnsi="Times New Roman" w:cs="Times New Roman"/>
                <w:sz w:val="24"/>
                <w:szCs w:val="28"/>
              </w:rPr>
              <w:br/>
              <w:t>по дистанционным каналам коммуникации.</w:t>
            </w:r>
          </w:p>
        </w:tc>
      </w:tr>
      <w:tr w:rsidR="00FA218A" w:rsidRPr="00D43111" w14:paraId="37078291" w14:textId="77777777" w:rsidTr="00FA218A">
        <w:trPr>
          <w:trHeight w:val="236"/>
        </w:trPr>
        <w:tc>
          <w:tcPr>
            <w:tcW w:w="3261" w:type="dxa"/>
            <w:vMerge w:val="restart"/>
          </w:tcPr>
          <w:p w14:paraId="230C132B" w14:textId="7BC05BAD"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eastAsia="Times New Roman" w:hAnsi="Times New Roman" w:cs="Times New Roman"/>
                <w:color w:val="000000"/>
                <w:sz w:val="24"/>
                <w:szCs w:val="28"/>
                <w:lang w:eastAsia="zh-CN"/>
              </w:rPr>
              <w:t>ВД 04. Документальное оформление и сопровождение страховых случаев</w:t>
            </w:r>
          </w:p>
        </w:tc>
        <w:tc>
          <w:tcPr>
            <w:tcW w:w="3289" w:type="dxa"/>
            <w:vMerge w:val="restart"/>
          </w:tcPr>
          <w:p w14:paraId="21482AE5" w14:textId="5B93D63D"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eastAsia="Times New Roman" w:hAnsi="Times New Roman" w:cs="Times New Roman"/>
                <w:color w:val="000000"/>
                <w:sz w:val="24"/>
                <w:szCs w:val="28"/>
                <w:lang w:eastAsia="zh-CN"/>
              </w:rPr>
              <w:t>ПМ 04. Документальное оформление и сопровождение страховых случаев</w:t>
            </w:r>
          </w:p>
        </w:tc>
        <w:tc>
          <w:tcPr>
            <w:tcW w:w="3373" w:type="dxa"/>
          </w:tcPr>
          <w:p w14:paraId="68A25799" w14:textId="00AF79AC"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4.1. Информировать и консультировать клиентов</w:t>
            </w:r>
            <w:r w:rsidRPr="00D43111">
              <w:rPr>
                <w:rFonts w:ascii="Times New Roman" w:hAnsi="Times New Roman" w:cs="Times New Roman"/>
                <w:sz w:val="24"/>
                <w:szCs w:val="28"/>
              </w:rPr>
              <w:br/>
              <w:t>по вопросам урегулирования страховых случаев.</w:t>
            </w:r>
          </w:p>
        </w:tc>
      </w:tr>
      <w:tr w:rsidR="00FA218A" w:rsidRPr="00D43111" w14:paraId="702F5C46" w14:textId="77777777" w:rsidTr="00FA218A">
        <w:trPr>
          <w:trHeight w:val="236"/>
        </w:trPr>
        <w:tc>
          <w:tcPr>
            <w:tcW w:w="3261" w:type="dxa"/>
            <w:vMerge/>
            <w:vAlign w:val="bottom"/>
          </w:tcPr>
          <w:p w14:paraId="44FE062B"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289" w:type="dxa"/>
            <w:vMerge/>
          </w:tcPr>
          <w:p w14:paraId="603F81DA"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373" w:type="dxa"/>
          </w:tcPr>
          <w:p w14:paraId="7F65670D" w14:textId="66DB684A"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4.2. Подготавливать документы для принятия решения</w:t>
            </w:r>
            <w:r w:rsidRPr="00D43111">
              <w:rPr>
                <w:rFonts w:ascii="Times New Roman" w:hAnsi="Times New Roman" w:cs="Times New Roman"/>
                <w:sz w:val="24"/>
                <w:szCs w:val="28"/>
              </w:rPr>
              <w:br/>
              <w:t>о признании или непризнании страховым случаем (убытком) события, имеющего признаки страхового случая.</w:t>
            </w:r>
          </w:p>
        </w:tc>
      </w:tr>
      <w:tr w:rsidR="00FA218A" w:rsidRPr="00D43111" w14:paraId="67712B99" w14:textId="77777777" w:rsidTr="00FA218A">
        <w:trPr>
          <w:trHeight w:val="236"/>
        </w:trPr>
        <w:tc>
          <w:tcPr>
            <w:tcW w:w="3261" w:type="dxa"/>
            <w:vMerge/>
            <w:vAlign w:val="bottom"/>
          </w:tcPr>
          <w:p w14:paraId="11AA902A"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289" w:type="dxa"/>
            <w:vMerge/>
          </w:tcPr>
          <w:p w14:paraId="57695D0B"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373" w:type="dxa"/>
          </w:tcPr>
          <w:p w14:paraId="00235B46" w14:textId="0A3CD08E"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4.3. Проверять на вероятность мошенничества страхового события, имеющего признаки страхового случая.</w:t>
            </w:r>
          </w:p>
        </w:tc>
      </w:tr>
      <w:tr w:rsidR="00FA218A" w:rsidRPr="00D43111" w14:paraId="494ED20D" w14:textId="77777777" w:rsidTr="00FA218A">
        <w:trPr>
          <w:trHeight w:val="236"/>
        </w:trPr>
        <w:tc>
          <w:tcPr>
            <w:tcW w:w="3261" w:type="dxa"/>
            <w:vMerge/>
            <w:vAlign w:val="bottom"/>
          </w:tcPr>
          <w:p w14:paraId="061100DC"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289" w:type="dxa"/>
            <w:vMerge/>
          </w:tcPr>
          <w:p w14:paraId="555AA5DA"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373" w:type="dxa"/>
          </w:tcPr>
          <w:p w14:paraId="1199834D" w14:textId="5A198537"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4.4. Оформлять документы для осуществления страховой выплаты.</w:t>
            </w:r>
          </w:p>
        </w:tc>
      </w:tr>
      <w:tr w:rsidR="00FA218A" w:rsidRPr="00D43111" w14:paraId="7A253189" w14:textId="77777777" w:rsidTr="00FA218A">
        <w:trPr>
          <w:trHeight w:val="236"/>
        </w:trPr>
        <w:tc>
          <w:tcPr>
            <w:tcW w:w="3261" w:type="dxa"/>
            <w:vMerge w:val="restart"/>
          </w:tcPr>
          <w:p w14:paraId="6CF1F9A5" w14:textId="44839898"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eastAsia="Times New Roman" w:hAnsi="Times New Roman" w:cs="Times New Roman"/>
                <w:color w:val="000000"/>
                <w:sz w:val="24"/>
                <w:szCs w:val="28"/>
                <w:lang w:eastAsia="zh-CN"/>
              </w:rPr>
              <w:t>ВД</w:t>
            </w:r>
            <w:r w:rsidR="00D43111">
              <w:rPr>
                <w:rFonts w:ascii="Times New Roman" w:eastAsia="Times New Roman" w:hAnsi="Times New Roman" w:cs="Times New Roman"/>
                <w:color w:val="000000"/>
                <w:sz w:val="24"/>
                <w:szCs w:val="28"/>
                <w:lang w:eastAsia="zh-CN"/>
              </w:rPr>
              <w:t>н.</w:t>
            </w:r>
            <w:r w:rsidRPr="00D43111">
              <w:rPr>
                <w:rFonts w:ascii="Times New Roman" w:eastAsia="Times New Roman" w:hAnsi="Times New Roman" w:cs="Times New Roman"/>
                <w:color w:val="000000"/>
                <w:sz w:val="24"/>
                <w:szCs w:val="28"/>
                <w:lang w:eastAsia="zh-CN"/>
              </w:rPr>
              <w:t>05. Страхование жизни (по выбору)</w:t>
            </w:r>
          </w:p>
        </w:tc>
        <w:tc>
          <w:tcPr>
            <w:tcW w:w="3289" w:type="dxa"/>
            <w:vMerge w:val="restart"/>
          </w:tcPr>
          <w:p w14:paraId="1A03245B" w14:textId="7912A108" w:rsidR="00FA218A" w:rsidRPr="00D43111" w:rsidRDefault="00A94167" w:rsidP="00D43111">
            <w:pPr>
              <w:suppressAutoHyphens/>
              <w:rPr>
                <w:rFonts w:ascii="Times New Roman" w:eastAsia="Times New Roman" w:hAnsi="Times New Roman" w:cs="Times New Roman"/>
                <w:color w:val="000000"/>
                <w:sz w:val="24"/>
                <w:szCs w:val="28"/>
                <w:lang w:eastAsia="zh-CN"/>
              </w:rPr>
            </w:pPr>
            <w:r w:rsidRPr="00D43111">
              <w:rPr>
                <w:rFonts w:ascii="Times New Roman" w:eastAsia="Times New Roman" w:hAnsi="Times New Roman" w:cs="Times New Roman"/>
                <w:color w:val="000000"/>
                <w:sz w:val="24"/>
                <w:szCs w:val="28"/>
                <w:lang w:eastAsia="zh-CN"/>
              </w:rPr>
              <w:t>ПМ</w:t>
            </w:r>
            <w:r w:rsidR="00D43111">
              <w:rPr>
                <w:rFonts w:ascii="Times New Roman" w:eastAsia="Times New Roman" w:hAnsi="Times New Roman" w:cs="Times New Roman"/>
                <w:color w:val="000000"/>
                <w:sz w:val="24"/>
                <w:szCs w:val="28"/>
                <w:lang w:eastAsia="zh-CN"/>
              </w:rPr>
              <w:t>н.</w:t>
            </w:r>
            <w:r w:rsidRPr="00D43111">
              <w:rPr>
                <w:rFonts w:ascii="Times New Roman" w:eastAsia="Times New Roman" w:hAnsi="Times New Roman" w:cs="Times New Roman"/>
                <w:color w:val="000000"/>
                <w:sz w:val="24"/>
                <w:szCs w:val="28"/>
                <w:lang w:eastAsia="zh-CN"/>
              </w:rPr>
              <w:t>05. Страхование жизни (по выбору)</w:t>
            </w:r>
          </w:p>
        </w:tc>
        <w:tc>
          <w:tcPr>
            <w:tcW w:w="3373" w:type="dxa"/>
          </w:tcPr>
          <w:p w14:paraId="059682D1" w14:textId="7D61C6B3"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5.1. Выявлять потребности клиентов в страховании жизни и пенсионном страховании.</w:t>
            </w:r>
          </w:p>
        </w:tc>
      </w:tr>
      <w:tr w:rsidR="00FA218A" w:rsidRPr="00D43111" w14:paraId="19A40373" w14:textId="77777777" w:rsidTr="00FA218A">
        <w:trPr>
          <w:trHeight w:val="236"/>
        </w:trPr>
        <w:tc>
          <w:tcPr>
            <w:tcW w:w="3261" w:type="dxa"/>
            <w:vMerge/>
            <w:vAlign w:val="bottom"/>
          </w:tcPr>
          <w:p w14:paraId="7AACA95A"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289" w:type="dxa"/>
            <w:vMerge/>
          </w:tcPr>
          <w:p w14:paraId="4CE9CF51" w14:textId="77777777" w:rsidR="00FA218A" w:rsidRPr="00D43111" w:rsidRDefault="00FA218A" w:rsidP="00D43111">
            <w:pPr>
              <w:suppressAutoHyphens/>
              <w:rPr>
                <w:rFonts w:ascii="Times New Roman" w:eastAsia="Times New Roman" w:hAnsi="Times New Roman" w:cs="Times New Roman"/>
                <w:color w:val="000000"/>
                <w:sz w:val="24"/>
                <w:szCs w:val="28"/>
                <w:lang w:eastAsia="zh-CN"/>
              </w:rPr>
            </w:pPr>
          </w:p>
        </w:tc>
        <w:tc>
          <w:tcPr>
            <w:tcW w:w="3373" w:type="dxa"/>
          </w:tcPr>
          <w:p w14:paraId="40C32660" w14:textId="6CB002A0" w:rsidR="00FA218A" w:rsidRPr="00D43111" w:rsidRDefault="00FA218A"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ПК 5.2. Составлять для клиента комплексное финансовое решение, включая долгосрочное страхование жизни</w:t>
            </w:r>
            <w:r w:rsidR="00BE0F83" w:rsidRPr="00D43111">
              <w:rPr>
                <w:rFonts w:ascii="Times New Roman" w:hAnsi="Times New Roman" w:cs="Times New Roman"/>
                <w:sz w:val="24"/>
                <w:szCs w:val="28"/>
              </w:rPr>
              <w:t xml:space="preserve"> </w:t>
            </w:r>
            <w:r w:rsidRPr="00D43111">
              <w:rPr>
                <w:rFonts w:ascii="Times New Roman" w:hAnsi="Times New Roman" w:cs="Times New Roman"/>
                <w:sz w:val="24"/>
                <w:szCs w:val="28"/>
              </w:rPr>
              <w:t>и пенсионное страхование.</w:t>
            </w:r>
          </w:p>
        </w:tc>
      </w:tr>
      <w:tr w:rsidR="00BE0F83" w:rsidRPr="00D43111" w14:paraId="4D4301E0" w14:textId="77777777" w:rsidTr="00A94167">
        <w:trPr>
          <w:trHeight w:val="236"/>
        </w:trPr>
        <w:tc>
          <w:tcPr>
            <w:tcW w:w="3261" w:type="dxa"/>
            <w:vMerge w:val="restart"/>
          </w:tcPr>
          <w:p w14:paraId="66FF144E" w14:textId="5A5A7CB5" w:rsidR="00BE0F83" w:rsidRPr="00D43111" w:rsidRDefault="00A94167" w:rsidP="00D43111">
            <w:pPr>
              <w:suppressAutoHyphens/>
              <w:rPr>
                <w:rFonts w:ascii="Times New Roman" w:eastAsia="Times New Roman" w:hAnsi="Times New Roman" w:cs="Times New Roman"/>
                <w:color w:val="000000"/>
                <w:sz w:val="24"/>
                <w:szCs w:val="28"/>
                <w:lang w:eastAsia="zh-CN"/>
              </w:rPr>
            </w:pPr>
            <w:r w:rsidRPr="00D43111">
              <w:rPr>
                <w:rFonts w:ascii="Times New Roman" w:eastAsia="Times New Roman" w:hAnsi="Times New Roman" w:cs="Times New Roman"/>
                <w:color w:val="000000"/>
                <w:sz w:val="24"/>
                <w:szCs w:val="28"/>
                <w:lang w:eastAsia="zh-CN"/>
              </w:rPr>
              <w:t>ВД</w:t>
            </w:r>
            <w:r w:rsidR="00D43111">
              <w:rPr>
                <w:rFonts w:ascii="Times New Roman" w:eastAsia="Times New Roman" w:hAnsi="Times New Roman" w:cs="Times New Roman"/>
                <w:color w:val="000000"/>
                <w:sz w:val="24"/>
                <w:szCs w:val="28"/>
                <w:lang w:eastAsia="zh-CN"/>
              </w:rPr>
              <w:t>н.</w:t>
            </w:r>
            <w:r w:rsidRPr="00D43111">
              <w:rPr>
                <w:rFonts w:ascii="Times New Roman" w:eastAsia="Times New Roman" w:hAnsi="Times New Roman" w:cs="Times New Roman"/>
                <w:color w:val="000000"/>
                <w:sz w:val="24"/>
                <w:szCs w:val="28"/>
                <w:lang w:eastAsia="zh-CN"/>
              </w:rPr>
              <w:t>0</w:t>
            </w:r>
            <w:r w:rsidR="00D43111">
              <w:rPr>
                <w:rFonts w:ascii="Times New Roman" w:eastAsia="Times New Roman" w:hAnsi="Times New Roman" w:cs="Times New Roman"/>
                <w:color w:val="000000"/>
                <w:sz w:val="24"/>
                <w:szCs w:val="28"/>
                <w:lang w:eastAsia="zh-CN"/>
              </w:rPr>
              <w:t>5</w:t>
            </w:r>
            <w:r w:rsidRPr="00D43111">
              <w:rPr>
                <w:rFonts w:ascii="Times New Roman" w:eastAsia="Times New Roman" w:hAnsi="Times New Roman" w:cs="Times New Roman"/>
                <w:color w:val="000000"/>
                <w:sz w:val="24"/>
                <w:szCs w:val="28"/>
                <w:lang w:eastAsia="zh-CN"/>
              </w:rPr>
              <w:t>. Страхование иное, чем страхование жизни (по выбору)</w:t>
            </w:r>
          </w:p>
        </w:tc>
        <w:tc>
          <w:tcPr>
            <w:tcW w:w="3289" w:type="dxa"/>
            <w:vMerge w:val="restart"/>
          </w:tcPr>
          <w:p w14:paraId="62BAEA7F" w14:textId="33D489E5" w:rsidR="00BE0F83" w:rsidRPr="00D43111" w:rsidRDefault="00A94167" w:rsidP="00D43111">
            <w:pPr>
              <w:suppressAutoHyphens/>
              <w:rPr>
                <w:rFonts w:ascii="Times New Roman" w:eastAsia="Times New Roman" w:hAnsi="Times New Roman" w:cs="Times New Roman"/>
                <w:color w:val="000000"/>
                <w:sz w:val="24"/>
                <w:szCs w:val="28"/>
                <w:lang w:eastAsia="zh-CN"/>
              </w:rPr>
            </w:pPr>
            <w:r w:rsidRPr="00D43111">
              <w:rPr>
                <w:rFonts w:ascii="Times New Roman" w:eastAsia="Times New Roman" w:hAnsi="Times New Roman" w:cs="Times New Roman"/>
                <w:color w:val="000000"/>
                <w:sz w:val="24"/>
                <w:szCs w:val="28"/>
                <w:lang w:eastAsia="zh-CN"/>
              </w:rPr>
              <w:t>ПМ</w:t>
            </w:r>
            <w:r w:rsidR="00D43111">
              <w:rPr>
                <w:rFonts w:ascii="Times New Roman" w:eastAsia="Times New Roman" w:hAnsi="Times New Roman" w:cs="Times New Roman"/>
                <w:color w:val="000000"/>
                <w:sz w:val="24"/>
                <w:szCs w:val="28"/>
                <w:lang w:eastAsia="zh-CN"/>
              </w:rPr>
              <w:t>н.</w:t>
            </w:r>
            <w:r w:rsidRPr="00D43111">
              <w:rPr>
                <w:rFonts w:ascii="Times New Roman" w:eastAsia="Times New Roman" w:hAnsi="Times New Roman" w:cs="Times New Roman"/>
                <w:color w:val="000000"/>
                <w:sz w:val="24"/>
                <w:szCs w:val="28"/>
                <w:lang w:eastAsia="zh-CN"/>
              </w:rPr>
              <w:t>05. Страхование иное, чем страхование жизни (по выбору)</w:t>
            </w:r>
          </w:p>
        </w:tc>
        <w:tc>
          <w:tcPr>
            <w:tcW w:w="3373" w:type="dxa"/>
          </w:tcPr>
          <w:p w14:paraId="37C2F523" w14:textId="196E5D46" w:rsidR="00BE0F83" w:rsidRPr="00D43111" w:rsidRDefault="00BE0F83"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 xml:space="preserve">ПК </w:t>
            </w:r>
            <w:r w:rsidR="00D43111">
              <w:rPr>
                <w:rFonts w:ascii="Times New Roman" w:hAnsi="Times New Roman" w:cs="Times New Roman"/>
                <w:sz w:val="24"/>
                <w:szCs w:val="28"/>
              </w:rPr>
              <w:t>6</w:t>
            </w:r>
            <w:r w:rsidRPr="00D43111">
              <w:rPr>
                <w:rFonts w:ascii="Times New Roman" w:hAnsi="Times New Roman" w:cs="Times New Roman"/>
                <w:sz w:val="24"/>
                <w:szCs w:val="28"/>
              </w:rPr>
              <w:t>.1 Выявлять потребности клиентов в страховании имущества, ответственности и финансовых рисков</w:t>
            </w:r>
          </w:p>
        </w:tc>
      </w:tr>
      <w:tr w:rsidR="00BE0F83" w:rsidRPr="00D43111" w14:paraId="20C24D5C" w14:textId="77777777" w:rsidTr="00FA218A">
        <w:trPr>
          <w:trHeight w:val="236"/>
        </w:trPr>
        <w:tc>
          <w:tcPr>
            <w:tcW w:w="3261" w:type="dxa"/>
            <w:vMerge/>
            <w:vAlign w:val="bottom"/>
          </w:tcPr>
          <w:p w14:paraId="41AD2949" w14:textId="77777777" w:rsidR="00BE0F83" w:rsidRPr="00D43111" w:rsidRDefault="00BE0F83" w:rsidP="00D43111">
            <w:pPr>
              <w:suppressAutoHyphens/>
              <w:rPr>
                <w:rFonts w:ascii="Times New Roman" w:eastAsia="Times New Roman" w:hAnsi="Times New Roman" w:cs="Times New Roman"/>
                <w:color w:val="000000"/>
                <w:sz w:val="24"/>
                <w:szCs w:val="28"/>
                <w:lang w:eastAsia="zh-CN"/>
              </w:rPr>
            </w:pPr>
          </w:p>
        </w:tc>
        <w:tc>
          <w:tcPr>
            <w:tcW w:w="3289" w:type="dxa"/>
            <w:vMerge/>
          </w:tcPr>
          <w:p w14:paraId="2B15ABC3" w14:textId="77777777" w:rsidR="00BE0F83" w:rsidRPr="00D43111" w:rsidRDefault="00BE0F83" w:rsidP="00D43111">
            <w:pPr>
              <w:suppressAutoHyphens/>
              <w:rPr>
                <w:rFonts w:ascii="Times New Roman" w:eastAsia="Times New Roman" w:hAnsi="Times New Roman" w:cs="Times New Roman"/>
                <w:color w:val="000000"/>
                <w:sz w:val="24"/>
                <w:szCs w:val="28"/>
                <w:lang w:eastAsia="zh-CN"/>
              </w:rPr>
            </w:pPr>
          </w:p>
        </w:tc>
        <w:tc>
          <w:tcPr>
            <w:tcW w:w="3373" w:type="dxa"/>
          </w:tcPr>
          <w:p w14:paraId="796B344C" w14:textId="3A4B1C99" w:rsidR="00BE0F83" w:rsidRPr="00D43111" w:rsidRDefault="00BE0F83" w:rsidP="00D43111">
            <w:pPr>
              <w:suppressAutoHyphens/>
              <w:rPr>
                <w:rFonts w:ascii="Times New Roman" w:eastAsia="Times New Roman" w:hAnsi="Times New Roman" w:cs="Times New Roman"/>
                <w:color w:val="000000"/>
                <w:sz w:val="24"/>
                <w:szCs w:val="28"/>
                <w:lang w:eastAsia="zh-CN"/>
              </w:rPr>
            </w:pPr>
            <w:r w:rsidRPr="00D43111">
              <w:rPr>
                <w:rFonts w:ascii="Times New Roman" w:hAnsi="Times New Roman" w:cs="Times New Roman"/>
                <w:sz w:val="24"/>
                <w:szCs w:val="28"/>
              </w:rPr>
              <w:t xml:space="preserve">ПК </w:t>
            </w:r>
            <w:r w:rsidR="00D43111">
              <w:rPr>
                <w:rFonts w:ascii="Times New Roman" w:hAnsi="Times New Roman" w:cs="Times New Roman"/>
                <w:sz w:val="24"/>
                <w:szCs w:val="28"/>
              </w:rPr>
              <w:t>6</w:t>
            </w:r>
            <w:r w:rsidRPr="00D43111">
              <w:rPr>
                <w:rFonts w:ascii="Times New Roman" w:hAnsi="Times New Roman" w:cs="Times New Roman"/>
                <w:sz w:val="24"/>
                <w:szCs w:val="28"/>
              </w:rPr>
              <w:t>.2 Составлять для клиента индивидуальное комплексное решение страхования имущественных рисков</w:t>
            </w:r>
          </w:p>
        </w:tc>
      </w:tr>
    </w:tbl>
    <w:p w14:paraId="704C41E4" w14:textId="77777777" w:rsidR="0051713F" w:rsidRPr="00EA7D75" w:rsidRDefault="0051713F" w:rsidP="00EA7D75">
      <w:pPr>
        <w:suppressAutoHyphens/>
        <w:contextualSpacing/>
        <w:rPr>
          <w:rFonts w:ascii="Times New Roman" w:eastAsia="Times New Roman" w:hAnsi="Times New Roman" w:cs="Times New Roman"/>
          <w:b/>
          <w:sz w:val="28"/>
          <w:szCs w:val="28"/>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r w:rsidRPr="00985111">
        <w:rPr>
          <w:rFonts w:ascii="Times New Roman" w:eastAsia="Times New Roman" w:hAnsi="Times New Roman" w:cs="Times New Roman"/>
          <w:b/>
          <w:sz w:val="24"/>
          <w:szCs w:val="24"/>
          <w:lang w:val="en-US" w:eastAsia="zh-CN"/>
        </w:rPr>
        <w:t>Требования к оцениванию</w:t>
      </w:r>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0"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65C8A680" w14:textId="06C2AB7A" w:rsidR="0051713F" w:rsidRPr="00985111" w:rsidRDefault="0051713F" w:rsidP="009644CA">
      <w:pPr>
        <w:numPr>
          <w:ilvl w:val="0"/>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5DA86147"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1FA8C666"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3.1. Общие положения </w:t>
      </w:r>
    </w:p>
    <w:p w14:paraId="28CFF639" w14:textId="77777777" w:rsidR="0051713F" w:rsidRPr="00985111"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lastRenderedPageBreak/>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4D4BA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дипломных работ (проектов) по специальности.</w:t>
      </w:r>
    </w:p>
    <w:p w14:paraId="4FFC87C5"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25F1824F"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D20E033"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дипломной работы (проекта).</w:t>
      </w:r>
    </w:p>
    <w:p w14:paraId="3145D3A7"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5ED58050" w14:textId="77777777" w:rsidR="0051713F" w:rsidRPr="00985111"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FA864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дипломной работы (проекта).</w:t>
      </w:r>
    </w:p>
    <w:p w14:paraId="3A1D3671"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0DBE5DAD"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5B1C7A68"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дипломной работы (проекта).</w:t>
      </w:r>
    </w:p>
    <w:p w14:paraId="6E90C956"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p>
    <w:sectPr w:rsidR="0051713F" w:rsidRPr="00985111"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DD1C7" w14:textId="77777777" w:rsidR="00924D03" w:rsidRDefault="00924D03" w:rsidP="00A858FE">
      <w:r>
        <w:separator/>
      </w:r>
    </w:p>
  </w:endnote>
  <w:endnote w:type="continuationSeparator" w:id="0">
    <w:p w14:paraId="75A5C262" w14:textId="77777777" w:rsidR="00924D03" w:rsidRDefault="00924D0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7F28B" w14:textId="77777777" w:rsidR="00924D03" w:rsidRDefault="00924D03" w:rsidP="00A858FE">
      <w:r>
        <w:separator/>
      </w:r>
    </w:p>
  </w:footnote>
  <w:footnote w:type="continuationSeparator" w:id="0">
    <w:p w14:paraId="15E6CDC4" w14:textId="77777777" w:rsidR="00924D03" w:rsidRDefault="00924D03"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0F5B62"/>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4D03"/>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C7912"/>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167"/>
    <w:rsid w:val="00A94AF6"/>
    <w:rsid w:val="00AA0619"/>
    <w:rsid w:val="00AA1B7A"/>
    <w:rsid w:val="00AA30B8"/>
    <w:rsid w:val="00AA538C"/>
    <w:rsid w:val="00AA5BD1"/>
    <w:rsid w:val="00AA6DDA"/>
    <w:rsid w:val="00AA7F68"/>
    <w:rsid w:val="00AB1C3A"/>
    <w:rsid w:val="00AB3372"/>
    <w:rsid w:val="00AB6F52"/>
    <w:rsid w:val="00AC50EF"/>
    <w:rsid w:val="00AC58B5"/>
    <w:rsid w:val="00AD1AEA"/>
    <w:rsid w:val="00AD32F1"/>
    <w:rsid w:val="00AE4631"/>
    <w:rsid w:val="00AE57D4"/>
    <w:rsid w:val="00AE6F05"/>
    <w:rsid w:val="00AF28AC"/>
    <w:rsid w:val="00AF2BD9"/>
    <w:rsid w:val="00AF682E"/>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0F83"/>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111"/>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7D75"/>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218A"/>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1502</Words>
  <Characters>8565</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10</cp:revision>
  <cp:lastPrinted>2023-04-28T08:44:00Z</cp:lastPrinted>
  <dcterms:created xsi:type="dcterms:W3CDTF">2023-05-24T13:02:00Z</dcterms:created>
  <dcterms:modified xsi:type="dcterms:W3CDTF">2023-10-02T12:58:00Z</dcterms:modified>
</cp:coreProperties>
</file>