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6.xml"/>
  <Override ContentType="application/vnd.openxmlformats-officedocument.wordprocessingml.header+xml" PartName="/word/header17.xml"/>
  <Override ContentType="application/vnd.openxmlformats-officedocument.wordprocessingml.header+xml" PartName="/word/header18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9000000">
      <w:pPr>
        <w:ind/>
        <w:jc w:val="center"/>
        <w:rPr>
          <w:b w:val="1"/>
        </w:rPr>
      </w:pPr>
      <w:bookmarkStart w:id="1" w:name="_Hlk149666730"/>
      <w:bookmarkEnd w:id="1"/>
      <w:r>
        <w:rPr>
          <w:b w:val="1"/>
        </w:rPr>
        <w:t>ПРИМЕРНАЯ ОБРАЗОВАТЕЛЬНАЯ ПРОГРАММА</w:t>
      </w:r>
    </w:p>
    <w:p w14:paraId="1A000000">
      <w:pPr>
        <w:ind/>
        <w:jc w:val="center"/>
        <w:rPr>
          <w:b w:val="1"/>
        </w:rPr>
      </w:pPr>
      <w:r>
        <w:rPr>
          <w:b w:val="1"/>
        </w:rPr>
        <w:t>«ПРОФЕССИОНАЛИТЕТ»</w:t>
      </w:r>
    </w:p>
    <w:p w14:paraId="1B000000">
      <w:pPr>
        <w:ind/>
        <w:jc w:val="center"/>
        <w:rPr>
          <w:b w:val="1"/>
        </w:rPr>
      </w:pPr>
    </w:p>
    <w:p w14:paraId="1C000000">
      <w:pPr>
        <w:ind/>
        <w:jc w:val="center"/>
        <w:rPr>
          <w:b w:val="1"/>
        </w:rPr>
      </w:pPr>
      <w:r>
        <w:rPr>
          <w:b w:val="1"/>
        </w:rPr>
        <w:t>Уровень профессионального образования</w:t>
      </w:r>
    </w:p>
    <w:p w14:paraId="1D000000">
      <w:pPr>
        <w:ind/>
        <w:jc w:val="center"/>
      </w:pPr>
      <w:r>
        <w:t>Среднее профессиональное образование</w:t>
      </w:r>
    </w:p>
    <w:p w14:paraId="1E000000">
      <w:pPr>
        <w:ind/>
        <w:jc w:val="center"/>
        <w:rPr>
          <w:b w:val="1"/>
        </w:rPr>
      </w:pPr>
    </w:p>
    <w:p w14:paraId="1F000000">
      <w:pPr>
        <w:ind/>
        <w:jc w:val="center"/>
        <w:rPr>
          <w:b w:val="1"/>
        </w:rPr>
      </w:pPr>
    </w:p>
    <w:p w14:paraId="20000000">
      <w:pPr>
        <w:rPr>
          <w:b w:val="1"/>
        </w:rPr>
      </w:pPr>
    </w:p>
    <w:p w14:paraId="21000000">
      <w:pPr>
        <w:ind/>
        <w:jc w:val="center"/>
        <w:rPr>
          <w:b w:val="1"/>
        </w:rPr>
      </w:pPr>
      <w:r>
        <w:rPr>
          <w:b w:val="1"/>
        </w:rPr>
        <w:t>Образовательная программа</w:t>
      </w:r>
    </w:p>
    <w:p w14:paraId="22000000">
      <w:pPr>
        <w:ind/>
        <w:jc w:val="center"/>
      </w:pPr>
      <w:r>
        <w:t>подготовки специалистов среднего звена</w:t>
      </w:r>
    </w:p>
    <w:p w14:paraId="23000000">
      <w:pPr>
        <w:ind/>
        <w:jc w:val="center"/>
      </w:pPr>
    </w:p>
    <w:p w14:paraId="24000000">
      <w:pPr>
        <w:ind/>
        <w:jc w:val="center"/>
        <w:rPr>
          <w:i w:val="1"/>
        </w:rPr>
      </w:pPr>
      <w:r>
        <w:rPr>
          <w:b w:val="1"/>
        </w:rPr>
        <w:t>Специальность</w:t>
      </w:r>
      <w:r>
        <w:rPr>
          <w:b w:val="1"/>
        </w:rPr>
        <w:br/>
      </w:r>
      <w:r>
        <w:t>11.02.15 Инфокоммуникационные сети и системы связи</w:t>
      </w:r>
    </w:p>
    <w:p w14:paraId="25000000">
      <w:pPr>
        <w:ind/>
        <w:jc w:val="center"/>
        <w:rPr>
          <w:i w:val="1"/>
        </w:rPr>
      </w:pPr>
    </w:p>
    <w:p w14:paraId="26000000">
      <w:pPr>
        <w:ind/>
        <w:jc w:val="center"/>
        <w:rPr>
          <w:i w:val="1"/>
        </w:rPr>
      </w:pPr>
    </w:p>
    <w:p w14:paraId="27000000">
      <w:pPr>
        <w:ind/>
        <w:jc w:val="center"/>
      </w:pPr>
      <w:r>
        <w:t xml:space="preserve">На базе </w:t>
      </w:r>
      <w:bookmarkStart w:id="2" w:name="_Hlk106717151"/>
      <w:r>
        <w:t>среднего общего образования</w:t>
      </w:r>
      <w:bookmarkEnd w:id="2"/>
    </w:p>
    <w:p w14:paraId="28000000">
      <w:pPr>
        <w:ind/>
        <w:jc w:val="center"/>
      </w:pPr>
    </w:p>
    <w:p w14:paraId="29000000">
      <w:pPr>
        <w:ind/>
        <w:jc w:val="center"/>
      </w:pPr>
    </w:p>
    <w:p w14:paraId="2A000000">
      <w:pPr>
        <w:ind/>
        <w:jc w:val="center"/>
        <w:rPr>
          <w:b w:val="1"/>
        </w:rPr>
      </w:pPr>
      <w:r>
        <w:rPr>
          <w:b w:val="1"/>
        </w:rPr>
        <w:t>Квалификация выпускника</w:t>
      </w:r>
    </w:p>
    <w:p w14:paraId="2B000000">
      <w:pPr>
        <w:ind/>
        <w:jc w:val="center"/>
        <w:rPr>
          <w:i w:val="1"/>
        </w:rPr>
      </w:pPr>
      <w:r>
        <w:t>Специалист по монтажу и обслуживанию телекоммуникаций</w:t>
      </w:r>
    </w:p>
    <w:p w14:paraId="2C000000"/>
    <w:p w14:paraId="2D000000"/>
    <w:p w14:paraId="2E000000"/>
    <w:p w14:paraId="2F000000"/>
    <w:p w14:paraId="30000000"/>
    <w:p w14:paraId="31000000"/>
    <w:p w14:paraId="32000000"/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3000000">
            <w:pPr>
              <w:rPr>
                <w:b w:val="1"/>
              </w:rPr>
            </w:pPr>
            <w:r>
              <w:rPr>
                <w:b w:val="1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b w:val="1"/>
              </w:rPr>
              <w:br/>
            </w:r>
            <w:r>
              <w:rPr>
                <w:b w:val="1"/>
              </w:rPr>
              <w:t>по УГПС 11.00.00 Электроника, радиотехника и системы связи:</w:t>
            </w:r>
          </w:p>
          <w:p w14:paraId="34000000">
            <w:pPr>
              <w:rPr>
                <w:b w:val="1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5000000"/>
          <w:p w14:paraId="36000000">
            <w:pPr>
              <w:rPr>
                <w:i w:val="1"/>
              </w:rPr>
            </w:pPr>
          </w:p>
          <w:p w14:paraId="37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10.06.2024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ind/>
              <w:jc w:val="center"/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9000000">
            <w:pPr>
              <w:rPr>
                <w:b w:val="1"/>
              </w:rPr>
            </w:pPr>
          </w:p>
          <w:p w14:paraId="3A000000">
            <w:pPr>
              <w:rPr>
                <w:b w:val="1"/>
              </w:rPr>
            </w:pPr>
            <w:r>
              <w:rPr>
                <w:b w:val="1"/>
              </w:rPr>
              <w:t xml:space="preserve">Зарегистрировано </w:t>
            </w:r>
            <w:r>
              <w:rPr>
                <w:b w:val="1"/>
              </w:rPr>
              <w:br/>
            </w:r>
            <w:r>
              <w:rPr>
                <w:b w:val="1"/>
              </w:rPr>
              <w:t xml:space="preserve">в государственном реестре </w:t>
            </w:r>
          </w:p>
          <w:p w14:paraId="3B000000">
            <w:r>
              <w:rPr>
                <w:b w:val="1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C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34/2024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(регистрационный номер)</w:t>
            </w:r>
          </w:p>
          <w:p w14:paraId="3E000000"/>
          <w:p w14:paraId="3F000000">
            <w:pPr>
              <w:rPr>
                <w:sz w:val="20"/>
              </w:rPr>
            </w:pPr>
            <w: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0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1000000"/>
    <w:p w14:paraId="42000000"/>
    <w:p w14:paraId="43000000"/>
    <w:p w14:paraId="44000000"/>
    <w:p w14:paraId="45000000"/>
    <w:p w14:paraId="46000000"/>
    <w:p w14:paraId="47000000"/>
    <w:p w14:paraId="48000000"/>
    <w:p w14:paraId="49000000">
      <w:pPr>
        <w:ind/>
        <w:jc w:val="center"/>
        <w:rPr>
          <w:b w:val="1"/>
          <w:highlight w:val="lightGray"/>
          <w:u w:val="single"/>
        </w:rPr>
      </w:pPr>
      <w:r>
        <w:rPr>
          <w:b w:val="1"/>
        </w:rPr>
        <w:t>2024 год</w:t>
      </w:r>
    </w:p>
    <w:p w14:paraId="4A000000">
      <w:pPr>
        <w:sectPr>
          <w:headerReference r:id="rId14" w:type="default"/>
          <w:headerReference r:id="rId16" w:type="first"/>
          <w:footerReference r:id="rId1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B000000">
      <w:pPr>
        <w:ind w:firstLine="709" w:left="0"/>
        <w:contextualSpacing w:val="1"/>
        <w:jc w:val="both"/>
        <w:rPr>
          <w:b w:val="1"/>
        </w:rPr>
      </w:pPr>
      <w:r>
        <w:rPr>
          <w:b w:val="1"/>
        </w:rPr>
        <w:t>Разработчики примерной образовательной программы «Профессионалитет»</w:t>
      </w:r>
    </w:p>
    <w:p w14:paraId="4C000000">
      <w:pPr>
        <w:ind w:firstLine="709" w:left="0"/>
        <w:jc w:val="both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567" w:left="-142"/>
            </w:pPr>
            <w: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567" w:left="-142"/>
            </w:pPr>
            <w: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567" w:left="-142"/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567" w:left="-142"/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567" w:left="-142"/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ind w:firstLine="567" w:left="-142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 w:firstLine="567" w:left="-142"/>
            </w:pPr>
          </w:p>
        </w:tc>
      </w:tr>
    </w:tbl>
    <w:p w14:paraId="57000000">
      <w:pPr>
        <w:ind w:firstLine="567" w:left="-142"/>
      </w:pPr>
    </w:p>
    <w:p w14:paraId="58000000">
      <w:pPr>
        <w:ind w:firstLine="567" w:left="-142"/>
        <w:jc w:val="center"/>
        <w:rPr>
          <w:b w:val="1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 w:firstLine="0" w:left="17"/>
            </w:pPr>
            <w:r>
              <w:rPr>
                <w:b w:val="1"/>
              </w:rPr>
              <w:t>Организация-руководитель группы разработчиков: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0"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b w:val="1"/>
              </w:rPr>
            </w:pPr>
            <w:r>
              <w:rPr>
                <w:b w:val="1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</w:pPr>
          </w:p>
        </w:tc>
      </w:tr>
    </w:tbl>
    <w:p w14:paraId="5D000000">
      <w:pPr>
        <w:ind w:firstLine="709" w:left="0"/>
        <w:jc w:val="both"/>
      </w:pPr>
    </w:p>
    <w:p w14:paraId="5E000000">
      <w:pPr>
        <w:ind w:firstLine="709" w:left="0"/>
        <w:jc w:val="both"/>
      </w:pPr>
    </w:p>
    <w:p w14:paraId="5F000000">
      <w:pPr>
        <w:ind w:firstLine="709" w:left="0"/>
        <w:jc w:val="both"/>
      </w:pPr>
    </w:p>
    <w:p w14:paraId="60000000">
      <w:pPr>
        <w:ind w:firstLine="709" w:left="0"/>
        <w:jc w:val="both"/>
      </w:pPr>
    </w:p>
    <w:p w14:paraId="61000000">
      <w:pPr>
        <w:ind w:firstLine="709" w:left="0"/>
        <w:jc w:val="both"/>
      </w:pPr>
    </w:p>
    <w:p w14:paraId="62000000">
      <w:pPr>
        <w:ind w:firstLine="709" w:left="0"/>
        <w:jc w:val="both"/>
      </w:pPr>
    </w:p>
    <w:p w14:paraId="63000000">
      <w:pPr>
        <w:ind w:firstLine="709" w:left="0"/>
        <w:jc w:val="both"/>
      </w:pPr>
    </w:p>
    <w:p w14:paraId="64000000">
      <w:pPr>
        <w:ind w:firstLine="709" w:left="0"/>
        <w:jc w:val="both"/>
      </w:pPr>
    </w:p>
    <w:p w14:paraId="65000000">
      <w:pPr>
        <w:ind w:firstLine="709" w:left="0"/>
        <w:jc w:val="both"/>
      </w:pPr>
    </w:p>
    <w:p w14:paraId="66000000">
      <w:pPr>
        <w:ind w:firstLine="709" w:left="0"/>
        <w:jc w:val="both"/>
      </w:pPr>
    </w:p>
    <w:p w14:paraId="67000000">
      <w:pPr>
        <w:ind w:firstLine="709" w:left="0"/>
        <w:jc w:val="both"/>
      </w:pPr>
    </w:p>
    <w:p w14:paraId="68000000">
      <w:pPr>
        <w:ind w:firstLine="709" w:left="0"/>
        <w:jc w:val="both"/>
      </w:pPr>
    </w:p>
    <w:p w14:paraId="69000000">
      <w:pPr>
        <w:ind w:firstLine="709" w:left="0"/>
        <w:jc w:val="both"/>
      </w:pPr>
    </w:p>
    <w:p w14:paraId="6A000000">
      <w:pPr>
        <w:ind w:firstLine="709" w:left="0"/>
        <w:jc w:val="both"/>
      </w:pPr>
    </w:p>
    <w:p w14:paraId="6B000000">
      <w:pPr>
        <w:ind w:firstLine="709" w:left="0"/>
        <w:jc w:val="both"/>
      </w:pPr>
    </w:p>
    <w:p w14:paraId="6C000000">
      <w:pPr>
        <w:ind w:firstLine="709" w:left="0"/>
        <w:jc w:val="both"/>
      </w:pPr>
    </w:p>
    <w:p w14:paraId="6D000000">
      <w:pPr>
        <w:ind w:firstLine="709" w:left="0"/>
        <w:jc w:val="both"/>
      </w:pPr>
    </w:p>
    <w:p w14:paraId="6E000000">
      <w:pPr>
        <w:ind w:firstLine="709" w:left="0"/>
        <w:jc w:val="both"/>
      </w:pPr>
    </w:p>
    <w:p w14:paraId="6F000000">
      <w:pPr>
        <w:ind w:firstLine="709" w:left="0"/>
        <w:jc w:val="both"/>
      </w:pPr>
    </w:p>
    <w:p w14:paraId="70000000">
      <w:pPr>
        <w:ind/>
        <w:jc w:val="both"/>
      </w:pPr>
    </w:p>
    <w:p w14:paraId="71000000">
      <w:r>
        <w:br w:type="page"/>
      </w:r>
    </w:p>
    <w:p w14:paraId="72000000">
      <w:pPr>
        <w:sectPr>
          <w:headerReference r:id="rId12" w:type="default"/>
          <w:headerReference r:id="rId17" w:type="first"/>
          <w:footerReference r:id="rId13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3000000">
      <w:pPr>
        <w:ind/>
        <w:jc w:val="center"/>
        <w:rPr>
          <w:b w:val="1"/>
          <w:sz w:val="28"/>
        </w:rPr>
      </w:pPr>
      <w:bookmarkStart w:id="3" w:name="_Hlk68082010"/>
      <w:r>
        <w:rPr>
          <w:b w:val="1"/>
          <w:sz w:val="28"/>
        </w:rPr>
        <w:t>Содержание</w:t>
      </w:r>
    </w:p>
    <w:p w14:paraId="74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Приказ Министерства труда и социальной защиты Российской Федерации от 16 декабря 2020 года N 909н «Об утверждении профессионального стандарта Кабельщик-спайщик».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3.1. Область профессиональной деятельности выпускников: 06 Связь, информационные и коммуникационные технологии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83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A000000">
      <w:pPr>
        <w:pStyle w:val="Style_6"/>
        <w:tabs>
          <w:tab w:leader="none" w:pos="9638" w:val="clear"/>
          <w:tab w:leader="none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62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none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63</w:t>
      </w:r>
      <w:r>
        <w:fldChar w:fldCharType="end"/>
      </w:r>
      <w:r>
        <w:fldChar w:fldCharType="end"/>
      </w:r>
    </w:p>
    <w:p>
      <w:r>
        <w:fldChar w:fldCharType="end"/>
      </w:r>
    </w:p>
    <w:p w14:paraId="90000000">
      <w:pPr>
        <w:spacing w:before="120"/>
        <w:ind/>
      </w:pPr>
      <w:r>
        <w:t>Приложение 1. Примерные рабочие программы профессиональных модулей</w:t>
      </w:r>
    </w:p>
    <w:p w14:paraId="91000000">
      <w:pPr>
        <w:spacing w:before="120"/>
        <w:ind/>
      </w:pPr>
      <w:r>
        <w:t>Приложение 2. Примерные рабочие программы учебных дисциплин</w:t>
      </w:r>
    </w:p>
    <w:p w14:paraId="92000000">
      <w:pPr>
        <w:spacing w:before="120"/>
        <w:ind/>
      </w:pPr>
      <w:r>
        <w:t>Приложение 3. Примерное материально-техническое оснащение специальных помещений</w:t>
      </w:r>
    </w:p>
    <w:p w14:paraId="93000000">
      <w:pPr>
        <w:spacing w:before="120"/>
        <w:ind/>
      </w:pPr>
      <w:r>
        <w:t>Приложение 4. Порядок организации государственной итоговой аттестации</w:t>
      </w:r>
    </w:p>
    <w:p w14:paraId="94000000">
      <w:pPr>
        <w:spacing w:before="120"/>
        <w:ind/>
      </w:pPr>
      <w:r>
        <w:t>Приложение 5. Примерная рабочая программа воспитания</w:t>
      </w:r>
      <w:bookmarkEnd w:id="3"/>
    </w:p>
    <w:p w14:paraId="95000000">
      <w:r>
        <w:br w:type="page"/>
      </w:r>
    </w:p>
    <w:p w14:paraId="96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7000000">
      <w:pPr>
        <w:pStyle w:val="Style_8"/>
        <w:spacing w:after="0" w:before="0"/>
        <w:ind/>
      </w:pPr>
    </w:p>
    <w:p w14:paraId="98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9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11.02.15 Инфокоммуникационные сети и системы связи, утвержденным приказом Министерства просвещения Российской Федерации от 5 августа 2022 г. № 675 (далее – ФГОС, ФГОС СПО). </w:t>
      </w:r>
    </w:p>
    <w:p w14:paraId="9A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9B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ПОП-П определяет рекомендованный объем и содержание среднего профессионального образования по специальности 11.02.15 Инфокоммуникационные сети и системы связи, планируемые результаты освоения образовательной программы, примерные условия реализации образовательной программы.</w:t>
      </w:r>
    </w:p>
    <w:p w14:paraId="9C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9D000000">
      <w:pPr>
        <w:pStyle w:val="Style_11"/>
        <w:rPr>
          <w:color w:themeColor="text1" w:val="000000"/>
        </w:rPr>
      </w:pPr>
    </w:p>
    <w:p w14:paraId="9E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F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Федеральный закон от 29.12.2012 № 273-ФЗ «Об образовании в Российской Федерации»;</w:t>
      </w:r>
    </w:p>
    <w:p w14:paraId="A0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A1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Федеральный государственный образовательный стандарт среднего профессионального образования по специальности 11.02.15 Инфокоммуникационные сети и системы связи (Приказ Министерства просвещения Российской Федерации от 5 августа 2022 г. № 675);</w:t>
      </w:r>
    </w:p>
    <w:p w14:paraId="A2000000">
      <w:pPr>
        <w:ind w:firstLine="709" w:left="0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A3000000">
      <w:pPr>
        <w:ind w:firstLine="709" w:left="0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A4000000">
      <w:pPr>
        <w:ind w:firstLine="709" w:left="0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A5000000">
      <w:pPr>
        <w:ind w:firstLine="709" w:left="0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A6000000">
      <w:pPr>
        <w:ind w:firstLine="709" w:left="0"/>
        <w:jc w:val="both"/>
      </w:pPr>
      <w: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A7000000">
      <w:pPr>
        <w:ind w:firstLine="709" w:left="0"/>
        <w:jc w:val="both"/>
      </w:pPr>
      <w:r>
        <w:t>Приказ Министерства труда и социальной защиты Российской Федерации от 17 ноября 2020 г. №791н «Об утверждении профессионального стандарта «Специалист по монтажу телекоммуникационного оборудования»;</w:t>
      </w:r>
    </w:p>
    <w:p w14:paraId="A8000000">
      <w:pPr>
        <w:ind w:firstLine="709" w:left="0"/>
        <w:jc w:val="both"/>
      </w:pPr>
      <w:r>
        <w:t>Приказ Министерства труда и социальной защиты Российской Федерации от 17 ноября 2020 года № 790н «Об утверждении профессионального стандарта «Специалист по обслуживанию телекоммуникаций»;</w:t>
      </w:r>
    </w:p>
    <w:p w14:paraId="A9000000">
      <w:pPr>
        <w:ind w:firstLine="709" w:left="0"/>
        <w:jc w:val="both"/>
      </w:pPr>
      <w:r>
        <w:t>Приказ Министерства труда и социальной защиты Российской Федерации от 5 октября 2015 г. № 686н «Об утверждении профессионального стандарта «Специалист по администрированию сетевых устройств информационно-коммуникационных систем»;</w:t>
      </w:r>
    </w:p>
    <w:p w14:paraId="AA000000">
      <w:bookmarkStart w:id="8" w:name="__RefHeading___4"/>
      <w:bookmarkEnd w:id="8"/>
      <w:pPr>
        <w:pStyle w:val="Style_9"/>
      </w:pPr>
      <w:r>
        <w:t xml:space="preserve">Приказ Министерства труда и социальной защиты Российской Федерации от 16 декабря 2020 года N 909н «Об утверждении профессионального стандарта </w:t>
      </w:r>
      <w:r>
        <w:t>Кабельщик-спайщик</w:t>
      </w:r>
      <w:r>
        <w:t>»</w:t>
      </w:r>
      <w:r>
        <w:t>.</w:t>
      </w:r>
    </w:p>
    <w:p w14:paraId="AB000000">
      <w:bookmarkStart w:id="9" w:name="__RefHeading___5"/>
      <w:bookmarkEnd w:id="9"/>
      <w:pPr>
        <w:pStyle w:val="Style_9"/>
      </w:pPr>
      <w:r>
        <w:t xml:space="preserve"> </w:t>
      </w:r>
      <w:r>
        <w:t>1.3. Перечень сокращений.</w:t>
      </w:r>
    </w:p>
    <w:p w14:paraId="AC000000">
      <w:pPr>
        <w:tabs>
          <w:tab w:leader="none" w:pos="993" w:val="left"/>
        </w:tabs>
        <w:ind w:firstLine="709" w:left="0"/>
        <w:jc w:val="both"/>
      </w:pPr>
      <w:r>
        <w:t>ГИА – государственная итоговая аттестация;</w:t>
      </w:r>
    </w:p>
    <w:p w14:paraId="AD000000">
      <w:pPr>
        <w:tabs>
          <w:tab w:leader="none" w:pos="993" w:val="left"/>
        </w:tabs>
        <w:ind w:firstLine="709" w:left="0"/>
        <w:jc w:val="both"/>
      </w:pPr>
      <w:r>
        <w:t>ДЭ – демонстрационный экзамен;</w:t>
      </w:r>
    </w:p>
    <w:p w14:paraId="AE000000">
      <w:pPr>
        <w:tabs>
          <w:tab w:leader="none" w:pos="993" w:val="left"/>
        </w:tabs>
        <w:ind w:firstLine="709" w:left="0"/>
        <w:jc w:val="both"/>
      </w:pPr>
      <w:r>
        <w:t>МДК – междисциплинарный курс;</w:t>
      </w:r>
    </w:p>
    <w:p w14:paraId="AF000000">
      <w:pPr>
        <w:tabs>
          <w:tab w:leader="none" w:pos="993" w:val="left"/>
        </w:tabs>
        <w:ind w:firstLine="709" w:left="0"/>
        <w:jc w:val="both"/>
      </w:pPr>
      <w:r>
        <w:t>ОК – общие компетенции;</w:t>
      </w:r>
    </w:p>
    <w:p w14:paraId="B0000000">
      <w:pPr>
        <w:tabs>
          <w:tab w:leader="none" w:pos="993" w:val="left"/>
        </w:tabs>
        <w:ind w:firstLine="709" w:left="0"/>
        <w:jc w:val="both"/>
      </w:pPr>
      <w:r>
        <w:t>ОП – общепрофессиональный цикл;</w:t>
      </w:r>
    </w:p>
    <w:p w14:paraId="B1000000">
      <w:pPr>
        <w:tabs>
          <w:tab w:leader="none" w:pos="993" w:val="left"/>
        </w:tabs>
        <w:ind w:firstLine="709" w:left="0"/>
        <w:jc w:val="both"/>
      </w:pPr>
      <w:r>
        <w:t>ОТФ – обобщенная трудовая функция;</w:t>
      </w:r>
    </w:p>
    <w:p w14:paraId="B2000000">
      <w:pPr>
        <w:tabs>
          <w:tab w:leader="none" w:pos="993" w:val="left"/>
        </w:tabs>
        <w:ind w:firstLine="709" w:left="0"/>
        <w:jc w:val="both"/>
      </w:pPr>
      <w:r>
        <w:t>ПА – промежуточная аттестация;</w:t>
      </w:r>
    </w:p>
    <w:p w14:paraId="B3000000">
      <w:pPr>
        <w:tabs>
          <w:tab w:leader="none" w:pos="993" w:val="left"/>
        </w:tabs>
        <w:ind w:firstLine="709" w:left="0"/>
        <w:jc w:val="both"/>
      </w:pPr>
      <w:r>
        <w:t>ПК – профессиональные компетенции;</w:t>
      </w:r>
    </w:p>
    <w:p w14:paraId="B4000000">
      <w:pPr>
        <w:tabs>
          <w:tab w:leader="none" w:pos="993" w:val="left"/>
        </w:tabs>
        <w:ind w:firstLine="709" w:left="0"/>
        <w:jc w:val="both"/>
      </w:pPr>
      <w:r>
        <w:t>ПМ – профессиональный модуль;</w:t>
      </w:r>
    </w:p>
    <w:p w14:paraId="B5000000">
      <w:pPr>
        <w:tabs>
          <w:tab w:leader="none" w:pos="993" w:val="left"/>
        </w:tabs>
        <w:ind w:firstLine="709" w:left="0"/>
        <w:jc w:val="both"/>
      </w:pPr>
      <w:r>
        <w:t>ПОП-П – примерная образовательная программа «Профессионалитет»;</w:t>
      </w:r>
    </w:p>
    <w:p w14:paraId="B6000000">
      <w:pPr>
        <w:tabs>
          <w:tab w:leader="none" w:pos="993" w:val="left"/>
        </w:tabs>
        <w:ind w:firstLine="709" w:left="0"/>
        <w:jc w:val="both"/>
      </w:pPr>
      <w:r>
        <w:t>П – профессиональный цикл;</w:t>
      </w:r>
    </w:p>
    <w:p w14:paraId="B7000000">
      <w:pPr>
        <w:tabs>
          <w:tab w:leader="none" w:pos="993" w:val="left"/>
        </w:tabs>
        <w:ind w:firstLine="709" w:left="0"/>
        <w:jc w:val="both"/>
      </w:pPr>
      <w:r>
        <w:t>ПП-производственная практика;</w:t>
      </w:r>
    </w:p>
    <w:p w14:paraId="B8000000">
      <w:pPr>
        <w:tabs>
          <w:tab w:leader="none" w:pos="993" w:val="left"/>
        </w:tabs>
        <w:ind w:firstLine="709" w:left="0"/>
        <w:jc w:val="both"/>
      </w:pPr>
      <w:r>
        <w:t>ПС – профессиональный стандарт,</w:t>
      </w:r>
    </w:p>
    <w:p w14:paraId="B9000000">
      <w:pPr>
        <w:tabs>
          <w:tab w:leader="none" w:pos="993" w:val="left"/>
        </w:tabs>
        <w:ind w:firstLine="709" w:left="0"/>
        <w:jc w:val="both"/>
      </w:pPr>
      <w:r>
        <w:t>СГ – социально-гуманитарный цикл;</w:t>
      </w:r>
    </w:p>
    <w:p w14:paraId="BA000000">
      <w:pPr>
        <w:tabs>
          <w:tab w:leader="none" w:pos="993" w:val="left"/>
        </w:tabs>
        <w:ind w:firstLine="709" w:left="0"/>
        <w:jc w:val="both"/>
      </w:pPr>
      <w:r>
        <w:t>ТС – технические средства;</w:t>
      </w:r>
    </w:p>
    <w:p w14:paraId="BB000000">
      <w:pPr>
        <w:tabs>
          <w:tab w:leader="none" w:pos="993" w:val="left"/>
        </w:tabs>
        <w:ind w:firstLine="709" w:left="0"/>
        <w:jc w:val="both"/>
      </w:pPr>
      <w:r>
        <w:t>ТФ – трудовая функция;</w:t>
      </w:r>
    </w:p>
    <w:p w14:paraId="BC000000">
      <w:pPr>
        <w:tabs>
          <w:tab w:leader="none" w:pos="993" w:val="left"/>
        </w:tabs>
        <w:ind w:firstLine="709" w:left="0"/>
        <w:jc w:val="both"/>
      </w:pPr>
      <w:r>
        <w:t>УМК – учебно-методический комплект;</w:t>
      </w:r>
    </w:p>
    <w:p w14:paraId="BD000000">
      <w:pPr>
        <w:tabs>
          <w:tab w:leader="none" w:pos="993" w:val="left"/>
        </w:tabs>
        <w:ind w:firstLine="709" w:left="0"/>
        <w:jc w:val="both"/>
      </w:pPr>
      <w:r>
        <w:t>УП – учебная практика;</w:t>
      </w:r>
    </w:p>
    <w:p w14:paraId="BE000000">
      <w:pPr>
        <w:tabs>
          <w:tab w:leader="none" w:pos="993" w:val="left"/>
        </w:tabs>
        <w:ind w:firstLine="709" w:left="0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BF000000">
      <w:pPr>
        <w:rPr>
          <w:i w:val="1"/>
        </w:rPr>
      </w:pPr>
      <w:r>
        <w:rPr>
          <w:i w:val="1"/>
        </w:rPr>
        <w:br w:type="page"/>
      </w:r>
    </w:p>
    <w:p w14:paraId="C0000000">
      <w:bookmarkStart w:id="10" w:name="__RefHeading___6"/>
      <w:bookmarkEnd w:id="10"/>
      <w:pPr>
        <w:pStyle w:val="Style_8"/>
        <w:spacing w:after="0" w:before="0"/>
        <w:ind/>
        <w:jc w:val="both"/>
      </w:pPr>
      <w:r>
        <w:t xml:space="preserve">Раздел 2. Основные характеристики образовательной программы </w:t>
      </w:r>
    </w:p>
    <w:tbl>
      <w:tblPr>
        <w:tblStyle w:val="Style_3"/>
        <w:tblW w:type="auto" w:w="0"/>
        <w:tblInd w:type="dxa" w:w="-8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04"/>
        <w:gridCol w:w="1984"/>
        <w:gridCol w:w="780"/>
        <w:gridCol w:w="2481"/>
      </w:tblGrid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ind/>
              <w:jc w:val="center"/>
              <w:rPr>
                <w:b w:val="1"/>
                <w:sz w:val="20"/>
              </w:rPr>
            </w:pPr>
            <w:bookmarkStart w:id="11" w:name="_Hlk183506413"/>
            <w:r>
              <w:rPr>
                <w:b w:val="1"/>
                <w:sz w:val="20"/>
              </w:rPr>
              <w:t>Параметр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b w:val="1"/>
                <w:sz w:val="20"/>
              </w:rPr>
            </w:pPr>
            <w:r>
              <w:rPr>
                <w:sz w:val="20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sz w:val="20"/>
              </w:rPr>
            </w:pPr>
            <w:r>
              <w:rPr>
                <w:sz w:val="20"/>
              </w:rPr>
              <w:t>Горнодобывающая отрасль</w:t>
            </w:r>
          </w:p>
          <w:p w14:paraId="C5000000">
            <w:pPr>
              <w:rPr>
                <w:sz w:val="20"/>
              </w:rPr>
            </w:pPr>
            <w:r>
              <w:rPr>
                <w:sz w:val="20"/>
              </w:rPr>
              <w:t>Машиностроение</w:t>
            </w:r>
          </w:p>
          <w:p w14:paraId="C6000000">
            <w:pPr>
              <w:rPr>
                <w:sz w:val="20"/>
              </w:rPr>
            </w:pPr>
            <w:r>
              <w:rPr>
                <w:sz w:val="20"/>
              </w:rPr>
              <w:t>Металлургия</w:t>
            </w:r>
          </w:p>
          <w:p w14:paraId="C7000000">
            <w:pPr>
              <w:rPr>
                <w:sz w:val="20"/>
              </w:rPr>
            </w:pPr>
            <w:r>
              <w:rPr>
                <w:sz w:val="20"/>
              </w:rPr>
              <w:t>Средства массовой информации и коммуникационные технологии</w:t>
            </w:r>
          </w:p>
          <w:p w14:paraId="C8000000">
            <w:pPr>
              <w:rPr>
                <w:sz w:val="20"/>
              </w:rPr>
            </w:pPr>
            <w:r>
              <w:rPr>
                <w:sz w:val="20"/>
              </w:rPr>
              <w:t>Строительная отрасль</w:t>
            </w:r>
          </w:p>
          <w:p w14:paraId="C9000000">
            <w:pPr>
              <w:rPr>
                <w:sz w:val="20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  <w:p w14:paraId="CA000000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</w:tc>
      </w:tr>
      <w:tr>
        <w:trPr>
          <w:trHeight w:hRule="atLeast" w:val="1596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b w:val="1"/>
                <w:sz w:val="20"/>
              </w:rPr>
            </w:pPr>
            <w:r>
              <w:rPr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sz w:val="20"/>
              </w:rPr>
            </w:pPr>
            <w:r>
              <w:rPr>
                <w:sz w:val="20"/>
              </w:rPr>
              <w:t>06.038 Специалист по монтажу телекоммуникационного оборудования</w:t>
            </w:r>
          </w:p>
          <w:p w14:paraId="CD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17.11.2020 № 791н)</w:t>
            </w:r>
          </w:p>
          <w:p w14:paraId="CE000000">
            <w:pPr>
              <w:rPr>
                <w:sz w:val="20"/>
              </w:rPr>
            </w:pPr>
            <w:r>
              <w:rPr>
                <w:sz w:val="20"/>
              </w:rPr>
              <w:t>06.027 Специалист по администрированию сетевых устройств информационно-коммуникационных систем</w:t>
            </w:r>
          </w:p>
          <w:p w14:paraId="CF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05.10.2015 № 686н)</w:t>
            </w:r>
          </w:p>
          <w:p w14:paraId="D0000000">
            <w:pPr>
              <w:rPr>
                <w:sz w:val="20"/>
              </w:rPr>
            </w:pPr>
            <w:r>
              <w:rPr>
                <w:sz w:val="20"/>
              </w:rPr>
              <w:t>06.036 Специалист по обслуживанию телекоммуникаций</w:t>
            </w:r>
          </w:p>
          <w:p w14:paraId="D1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17.11.2020 № 790н)</w:t>
            </w:r>
          </w:p>
          <w:p w14:paraId="D2000000">
            <w:pPr>
              <w:rPr>
                <w:sz w:val="20"/>
              </w:rPr>
            </w:pPr>
            <w:r>
              <w:rPr>
                <w:sz w:val="20"/>
              </w:rPr>
              <w:t>06.020 Кабельщик-спайщик</w:t>
            </w:r>
          </w:p>
          <w:p w14:paraId="D3000000">
            <w:pPr>
              <w:ind/>
              <w:jc w:val="both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</w:t>
            </w:r>
          </w:p>
          <w:p w14:paraId="D4000000">
            <w:pPr>
              <w:ind/>
              <w:jc w:val="both"/>
              <w:rPr>
                <w:sz w:val="20"/>
              </w:rPr>
            </w:pPr>
            <w:r>
              <w:rPr>
                <w:i w:val="1"/>
                <w:sz w:val="20"/>
              </w:rPr>
              <w:t>Российской Федерации от 16 декабря 2020 года N 909н)</w:t>
            </w:r>
          </w:p>
        </w:tc>
      </w:tr>
      <w:tr>
        <w:tc>
          <w:tcPr>
            <w:tcW w:type="dxa" w:w="51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sz w:val="20"/>
              </w:rPr>
            </w:pPr>
            <w:r>
              <w:rPr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7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Радиоэлектроника</w:t>
            </w:r>
          </w:p>
        </w:tc>
        <w:tc>
          <w:tcPr>
            <w:tcW w:type="dxa" w:w="2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</w:tr>
      <w:t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sz w:val="20"/>
              </w:rPr>
            </w:pPr>
            <w:r>
              <w:rPr>
                <w:sz w:val="20"/>
              </w:rPr>
              <w:t>06.036 Специалист по обслуживанию телекоммуникаций</w:t>
            </w:r>
          </w:p>
          <w:p w14:paraId="D9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17.11.2020 № 790н)</w:t>
            </w:r>
          </w:p>
        </w:tc>
        <w:tc>
          <w:tcPr>
            <w:tcW w:type="dxa" w:w="2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sz w:val="20"/>
              </w:rPr>
            </w:pPr>
            <w:r>
              <w:rPr>
                <w:sz w:val="20"/>
              </w:rPr>
              <w:t>06.036 Специалист по обслуживанию телекоммуникаций</w:t>
            </w:r>
          </w:p>
          <w:p w14:paraId="DB000000">
            <w:pPr>
              <w:rPr>
                <w:i w:val="1"/>
                <w:sz w:val="20"/>
                <w:highlight w:val="cyan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17.11.2020 № 790н)</w:t>
            </w:r>
          </w:p>
        </w:tc>
      </w:tr>
      <w:t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Средства массовой информации и коммуникационные технологии</w:t>
            </w:r>
          </w:p>
        </w:tc>
      </w:tr>
      <w:t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sz w:val="20"/>
              </w:rPr>
            </w:pPr>
            <w:r>
              <w:rPr>
                <w:sz w:val="20"/>
              </w:rPr>
              <w:t>06.036 Специалист по обслуживанию телекоммуникаций</w:t>
            </w:r>
          </w:p>
          <w:p w14:paraId="DE000000">
            <w:pPr>
              <w:rPr>
                <w:i w:val="1"/>
                <w:sz w:val="20"/>
                <w:highlight w:val="cyan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17.11.2020 № 790н)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sz w:val="20"/>
              </w:rPr>
            </w:pPr>
            <w:r>
              <w:rPr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sz w:val="20"/>
              </w:rPr>
            </w:pPr>
            <w:r>
              <w:rPr>
                <w:sz w:val="20"/>
              </w:rPr>
              <w:t>Не требуются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sz w:val="20"/>
              </w:rPr>
            </w:pPr>
            <w:r>
              <w:rPr>
                <w:sz w:val="20"/>
              </w:rPr>
              <w:t xml:space="preserve">Реквизиты ФГОС СПО 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sz w:val="20"/>
              </w:rPr>
            </w:pPr>
            <w:r>
              <w:rPr>
                <w:sz w:val="20"/>
              </w:rPr>
              <w:t>Приказ Министерства просвещения Российской Федерации от 05.06.2022 № 675 «Об утверждении федерального государственного образовательного стандарта среднего профессионального образования по специальности 11.02.15 Инфокоммуникационные сети и системы связи»</w:t>
            </w:r>
          </w:p>
        </w:tc>
      </w:tr>
      <w:tr>
        <w:trPr>
          <w:trHeight w:hRule="atLeast" w:val="117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sz w:val="20"/>
              </w:rPr>
            </w:pPr>
            <w:r>
              <w:rPr>
                <w:sz w:val="20"/>
              </w:rPr>
              <w:t xml:space="preserve">Квалификация выпускника 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sz w:val="20"/>
              </w:rPr>
            </w:pPr>
            <w:r>
              <w:rPr>
                <w:sz w:val="20"/>
              </w:rPr>
              <w:t>Специалист по монтажу и обслуживанию телекоммуникаций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sz w:val="20"/>
              </w:rPr>
            </w:pPr>
            <w:r>
              <w:rPr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-</w:t>
            </w:r>
          </w:p>
        </w:tc>
      </w:tr>
      <w:tr>
        <w:trPr>
          <w:trHeight w:hRule="atLeast" w:val="117"/>
        </w:trPr>
        <w:tc>
          <w:tcPr>
            <w:tcW w:type="dxa" w:w="51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sz w:val="20"/>
              </w:rPr>
            </w:pPr>
            <w:r>
              <w:rPr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27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</w:tc>
        <w:tc>
          <w:tcPr>
            <w:tcW w:type="dxa" w:w="2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</w:tr>
      <w:tr>
        <w:trPr>
          <w:trHeight w:hRule="atLeast" w:val="117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Электромонтер по ремонту и монтажу кабельных линий</w:t>
            </w:r>
          </w:p>
        </w:tc>
        <w:tc>
          <w:tcPr>
            <w:tcW w:type="dxa" w:w="2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Электромонтер по ремонту и монтажу кабельных линий</w:t>
            </w:r>
          </w:p>
        </w:tc>
      </w:tr>
      <w:tr>
        <w:trPr>
          <w:trHeight w:hRule="atLeast" w:val="117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Средства массовой информации и коммуникационные технологии</w:t>
            </w:r>
          </w:p>
        </w:tc>
      </w:tr>
      <w:tr>
        <w:trPr>
          <w:trHeight w:hRule="atLeast" w:val="117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Электромонтер по ремонту и монтажу кабельных линий</w:t>
            </w:r>
          </w:p>
        </w:tc>
      </w:tr>
      <w:t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sz w:val="20"/>
              </w:rPr>
            </w:pPr>
            <w:r>
              <w:rPr>
                <w:sz w:val="20"/>
              </w:rPr>
              <w:t>Нормативный срок и объем реализации образовательной программы</w:t>
            </w:r>
          </w:p>
          <w:p w14:paraId="EF000000">
            <w:pPr>
              <w:rPr>
                <w:sz w:val="20"/>
              </w:rPr>
            </w:pPr>
            <w:r>
              <w:rPr>
                <w:sz w:val="20"/>
              </w:rPr>
              <w:t>на базе ООО:</w:t>
            </w:r>
          </w:p>
          <w:p w14:paraId="F0000000">
            <w:pPr>
              <w:rPr>
                <w:sz w:val="20"/>
              </w:rPr>
            </w:pPr>
            <w:r>
              <w:rPr>
                <w:sz w:val="20"/>
              </w:rPr>
              <w:t>на базе СОО: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i w:val="1"/>
                <w:sz w:val="20"/>
              </w:rPr>
            </w:pPr>
          </w:p>
          <w:p w14:paraId="F2000000">
            <w:pPr>
              <w:rPr>
                <w:i w:val="1"/>
                <w:sz w:val="20"/>
              </w:rPr>
            </w:pPr>
          </w:p>
          <w:p w14:paraId="F3000000">
            <w:pPr>
              <w:rPr>
                <w:sz w:val="20"/>
              </w:rPr>
            </w:pPr>
            <w:r>
              <w:rPr>
                <w:sz w:val="20"/>
              </w:rPr>
              <w:t xml:space="preserve">3 г.10 мес./ 5940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  <w:p w14:paraId="F4000000">
            <w:pPr>
              <w:rPr>
                <w:sz w:val="20"/>
              </w:rPr>
            </w:pPr>
            <w:r>
              <w:rPr>
                <w:sz w:val="20"/>
              </w:rPr>
              <w:t xml:space="preserve">2 г.10 мес./ 4464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</w:tc>
      </w:tr>
      <w:tr>
        <w:trPr>
          <w:trHeight w:hRule="atLeast" w:val="430"/>
        </w:trPr>
        <w:tc>
          <w:tcPr>
            <w:tcW w:type="dxa" w:w="51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sz w:val="20"/>
              </w:rPr>
            </w:pPr>
            <w:r>
              <w:rPr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6000000">
            <w:pPr>
              <w:rPr>
                <w:sz w:val="20"/>
              </w:rPr>
            </w:pPr>
            <w:r>
              <w:rPr>
                <w:sz w:val="20"/>
              </w:rPr>
              <w:t>на базе ООО</w:t>
            </w:r>
          </w:p>
        </w:tc>
        <w:tc>
          <w:tcPr>
            <w:tcW w:type="dxa" w:w="27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</w:tc>
        <w:tc>
          <w:tcPr>
            <w:tcW w:type="dxa" w:w="2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sz w:val="20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</w:tr>
      <w:tr>
        <w:trPr>
          <w:trHeight w:hRule="atLeast" w:val="430"/>
        </w:trP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7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sz w:val="20"/>
              </w:rPr>
            </w:pPr>
            <w:r>
              <w:rPr>
                <w:sz w:val="20"/>
              </w:rPr>
              <w:t xml:space="preserve">3 г. 10 мес./ 5940 </w:t>
            </w:r>
            <w:r>
              <w:rPr>
                <w:sz w:val="20"/>
              </w:rPr>
              <w:t>ак.ч</w:t>
            </w:r>
            <w:r>
              <w:rPr>
                <w:sz w:val="20"/>
              </w:rPr>
              <w:t>.</w:t>
            </w:r>
          </w:p>
        </w:tc>
        <w:tc>
          <w:tcPr>
            <w:tcW w:type="dxa" w:w="2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sz w:val="20"/>
              </w:rPr>
            </w:pPr>
            <w:r>
              <w:rPr>
                <w:sz w:val="20"/>
              </w:rPr>
              <w:t xml:space="preserve">3 г. 10 мес./ 5940 </w:t>
            </w:r>
            <w:r>
              <w:rPr>
                <w:sz w:val="20"/>
              </w:rPr>
              <w:t>ак.ч</w:t>
            </w:r>
            <w:r>
              <w:rPr>
                <w:sz w:val="20"/>
              </w:rPr>
              <w:t>.</w:t>
            </w:r>
          </w:p>
        </w:tc>
      </w:tr>
      <w:t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Средства массовой информации и коммуникационные технологии</w:t>
            </w:r>
          </w:p>
        </w:tc>
      </w:tr>
      <w:tr>
        <w:tc>
          <w:tcPr>
            <w:tcW w:type="dxa" w:w="51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 xml:space="preserve">3 г. 10 мес./ 5940 </w:t>
            </w:r>
            <w:r>
              <w:rPr>
                <w:sz w:val="20"/>
              </w:rPr>
              <w:t>ак.ч</w:t>
            </w:r>
            <w:r>
              <w:rPr>
                <w:sz w:val="20"/>
              </w:rPr>
              <w:t>.</w:t>
            </w:r>
          </w:p>
        </w:tc>
      </w:tr>
      <w:tr>
        <w:trPr>
          <w:trHeight w:hRule="atLeast" w:val="513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sz w:val="20"/>
              </w:rPr>
            </w:pPr>
            <w:r>
              <w:rPr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524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sz w:val="20"/>
              </w:rPr>
            </w:pPr>
            <w:r>
              <w:rPr>
                <w:sz w:val="20"/>
              </w:rPr>
              <w:t>720/468</w:t>
            </w:r>
          </w:p>
        </w:tc>
      </w:tr>
      <w:tr>
        <w:trPr>
          <w:trHeight w:hRule="atLeast" w:val="238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b w:val="1"/>
                <w:sz w:val="20"/>
              </w:rPr>
            </w:pPr>
            <w:bookmarkStart w:id="12" w:name="_Hlk156306819"/>
            <w:r>
              <w:rPr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Объем, в </w:t>
            </w:r>
            <w:r>
              <w:rPr>
                <w:b w:val="1"/>
                <w:sz w:val="20"/>
              </w:rPr>
              <w:t>ак.ч</w:t>
            </w:r>
            <w:r>
              <w:rPr>
                <w:b w:val="1"/>
                <w:sz w:val="20"/>
              </w:rPr>
              <w:t>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sz w:val="20"/>
              </w:rPr>
            </w:pPr>
            <w:r>
              <w:rPr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2952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1959</w:t>
            </w:r>
          </w:p>
        </w:tc>
      </w:tr>
      <w:tr>
        <w:trPr>
          <w:trHeight w:hRule="atLeast" w:val="366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социально-гуманитарный цикл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ind/>
              <w:jc w:val="center"/>
              <w:rPr>
                <w:sz w:val="20"/>
              </w:rPr>
            </w:pPr>
            <w:r>
              <w:rPr>
                <w:b w:val="1"/>
                <w:sz w:val="20"/>
              </w:rPr>
              <w:t>504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ind/>
              <w:jc w:val="center"/>
              <w:rPr>
                <w:sz w:val="20"/>
              </w:rPr>
            </w:pPr>
            <w:r>
              <w:rPr>
                <w:b w:val="1"/>
                <w:sz w:val="20"/>
              </w:rPr>
              <w:t>423</w:t>
            </w:r>
          </w:p>
        </w:tc>
      </w:tr>
      <w:tr>
        <w:trPr>
          <w:trHeight w:hRule="atLeast" w:val="374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общепрофессиональный цикл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ind/>
              <w:jc w:val="center"/>
              <w:rPr>
                <w:sz w:val="20"/>
              </w:rPr>
            </w:pPr>
            <w:r>
              <w:rPr>
                <w:b w:val="1"/>
                <w:sz w:val="20"/>
              </w:rPr>
              <w:t>588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ind/>
              <w:jc w:val="center"/>
              <w:rPr>
                <w:sz w:val="20"/>
              </w:rPr>
            </w:pPr>
            <w:r>
              <w:rPr>
                <w:b w:val="1"/>
                <w:sz w:val="20"/>
              </w:rPr>
              <w:t>258</w:t>
            </w:r>
          </w:p>
        </w:tc>
      </w:tr>
      <w:tr>
        <w:trPr>
          <w:trHeight w:hRule="atLeast" w:val="407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профессиональный цикл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1860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1278</w:t>
            </w:r>
          </w:p>
        </w:tc>
      </w:tr>
      <w:tr>
        <w:trPr>
          <w:trHeight w:hRule="atLeast" w:val="749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в т.ч. практика:</w:t>
            </w:r>
          </w:p>
          <w:p w14:paraId="0F010000">
            <w:pPr>
              <w:ind w:firstLine="0" w:left="742"/>
              <w:rPr>
                <w:sz w:val="20"/>
              </w:rPr>
            </w:pPr>
            <w:r>
              <w:rPr>
                <w:sz w:val="20"/>
              </w:rPr>
              <w:t>- учебная</w:t>
            </w:r>
          </w:p>
          <w:p w14:paraId="10010000">
            <w:pPr>
              <w:ind w:firstLine="0" w:left="742"/>
              <w:rPr>
                <w:sz w:val="20"/>
              </w:rPr>
            </w:pPr>
            <w:r>
              <w:rPr>
                <w:sz w:val="20"/>
              </w:rPr>
              <w:t>- производственная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  <w:p w14:paraId="12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-252</w:t>
            </w:r>
          </w:p>
          <w:p w14:paraId="13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-468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  <w:p w14:paraId="15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-252</w:t>
            </w:r>
          </w:p>
          <w:p w14:paraId="16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-468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sz w:val="20"/>
              </w:rPr>
            </w:pPr>
            <w:r>
              <w:rPr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1296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1296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rPr>
                <w:sz w:val="20"/>
              </w:rPr>
            </w:pPr>
            <w:r>
              <w:rPr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rPr>
                <w:sz w:val="20"/>
              </w:rPr>
            </w:pPr>
            <w:r>
              <w:rPr>
                <w:sz w:val="20"/>
              </w:rPr>
              <w:t xml:space="preserve">ГИА в форме </w:t>
            </w:r>
            <w:r>
              <w:rPr>
                <w:sz w:val="20"/>
              </w:rPr>
              <w:t>демонстрационного</w:t>
            </w:r>
          </w:p>
          <w:p w14:paraId="1E010000">
            <w:pPr>
              <w:rPr>
                <w:i w:val="1"/>
                <w:sz w:val="20"/>
              </w:rPr>
            </w:pPr>
            <w:r>
              <w:rPr>
                <w:sz w:val="20"/>
              </w:rPr>
              <w:t>экзамена и защиты дипломного проекта (работы)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5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type="dxa" w:w="1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4464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3255</w:t>
            </w:r>
            <w:bookmarkEnd w:id="11"/>
            <w:bookmarkEnd w:id="12"/>
          </w:p>
        </w:tc>
      </w:tr>
    </w:tbl>
    <w:p w14:paraId="24010000">
      <w:pPr>
        <w:pStyle w:val="Style_8"/>
        <w:spacing w:after="0" w:before="0"/>
        <w:ind/>
      </w:pPr>
    </w:p>
    <w:p w14:paraId="25010000">
      <w:pPr>
        <w:pStyle w:val="Style_8"/>
        <w:spacing w:after="0" w:before="0"/>
        <w:ind/>
      </w:pPr>
    </w:p>
    <w:p w14:paraId="26010000">
      <w:bookmarkStart w:id="13" w:name="__RefHeading___7"/>
      <w:bookmarkEnd w:id="13"/>
      <w:pPr>
        <w:pStyle w:val="Style_8"/>
        <w:spacing w:after="0" w:before="0"/>
        <w:ind/>
      </w:pPr>
      <w:r>
        <w:t>Раздел 3. Характеристика профессиональной деятельности выпускника</w:t>
      </w:r>
    </w:p>
    <w:p w14:paraId="27010000"/>
    <w:p w14:paraId="28010000">
      <w:bookmarkStart w:id="14" w:name="__RefHeading___8"/>
      <w:bookmarkEnd w:id="14"/>
      <w:pPr>
        <w:pStyle w:val="Style_9"/>
        <w:spacing w:after="0" w:line="240" w:lineRule="auto"/>
        <w:ind/>
      </w:pPr>
      <w:r>
        <w:t>3.1. Область профессиональной деятельности выпускников: 06 Связь, информационные и коммуникационные технологии</w:t>
      </w:r>
    </w:p>
    <w:p w14:paraId="29010000">
      <w:bookmarkStart w:id="15" w:name="__RefHeading___9"/>
      <w:bookmarkEnd w:id="15"/>
      <w:pPr>
        <w:pStyle w:val="Style_9"/>
        <w:spacing w:after="0" w:line="240" w:lineRule="auto"/>
        <w:ind/>
      </w:pPr>
      <w:r>
        <w:t>3.2. Профессиональные стандарты</w:t>
      </w:r>
    </w:p>
    <w:p w14:paraId="2A010000">
      <w:pPr>
        <w:ind w:firstLine="709" w:left="0"/>
        <w:jc w:val="both"/>
      </w:pPr>
      <w:r>
        <w:t>Перечень профессиональных стандартов, учитываемых при разработке ПОП-П:</w:t>
      </w:r>
    </w:p>
    <w:p w14:paraId="2B010000">
      <w:pPr>
        <w:ind w:firstLine="709" w:left="0"/>
        <w:jc w:val="both"/>
      </w:pPr>
    </w:p>
    <w:tbl>
      <w:tblPr>
        <w:tblStyle w:val="Style_12"/>
        <w:tblW w:type="auto" w:w="0"/>
        <w:tblInd w:type="dxa" w:w="-431"/>
        <w:tblLayout w:type="fixed"/>
      </w:tblPr>
      <w:tblGrid>
        <w:gridCol w:w="447"/>
        <w:gridCol w:w="2106"/>
        <w:gridCol w:w="2551"/>
        <w:gridCol w:w="2231"/>
        <w:gridCol w:w="2589"/>
      </w:tblGrid>
      <w:tr>
        <w:tc>
          <w:tcPr>
            <w:tcW w:type="dxa" w:w="447"/>
          </w:tcPr>
          <w:p w14:paraId="2C010000">
            <w:pPr>
              <w:ind/>
              <w:jc w:val="center"/>
              <w:rPr>
                <w:sz w:val="22"/>
              </w:rPr>
            </w:pPr>
            <w:bookmarkStart w:id="16" w:name="_Hlk162632884"/>
            <w:r>
              <w:rPr>
                <w:sz w:val="22"/>
              </w:rPr>
              <w:t>№</w:t>
            </w:r>
          </w:p>
        </w:tc>
        <w:tc>
          <w:tcPr>
            <w:tcW w:type="dxa" w:w="2106"/>
          </w:tcPr>
          <w:p w14:paraId="2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ПС</w:t>
            </w:r>
          </w:p>
        </w:tc>
        <w:tc>
          <w:tcPr>
            <w:tcW w:type="dxa" w:w="2551"/>
          </w:tcPr>
          <w:p w14:paraId="2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Реквизиты утверждения</w:t>
            </w:r>
          </w:p>
        </w:tc>
        <w:tc>
          <w:tcPr>
            <w:tcW w:type="dxa" w:w="2231"/>
          </w:tcPr>
          <w:p w14:paraId="2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ОТФ</w:t>
            </w:r>
          </w:p>
        </w:tc>
        <w:tc>
          <w:tcPr>
            <w:tcW w:type="dxa" w:w="2589"/>
          </w:tcPr>
          <w:p w14:paraId="3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ТФ</w:t>
            </w:r>
          </w:p>
        </w:tc>
      </w:tr>
      <w:tr>
        <w:trPr>
          <w:trHeight w:hRule="atLeast" w:val="168"/>
        </w:trPr>
        <w:tc>
          <w:tcPr>
            <w:tcW w:type="dxa" w:w="447"/>
            <w:vMerge w:val="restart"/>
          </w:tcPr>
          <w:p w14:paraId="3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2106"/>
            <w:vMerge w:val="restart"/>
          </w:tcPr>
          <w:p w14:paraId="32010000">
            <w:pPr>
              <w:rPr>
                <w:sz w:val="22"/>
              </w:rPr>
            </w:pPr>
            <w:r>
              <w:rPr>
                <w:sz w:val="22"/>
              </w:rPr>
              <w:t xml:space="preserve">06.038 Специалист по монтажу телекоммуникационного оборудования </w:t>
            </w:r>
          </w:p>
          <w:p w14:paraId="33010000">
            <w:pPr>
              <w:rPr>
                <w:sz w:val="22"/>
              </w:rPr>
            </w:pPr>
          </w:p>
        </w:tc>
        <w:tc>
          <w:tcPr>
            <w:tcW w:type="dxa" w:w="2551"/>
            <w:vMerge w:val="restart"/>
          </w:tcPr>
          <w:p w14:paraId="34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Приказ Министерства труда и социальной защиты Российской Федерации от 17 ноября 2020 г. №791н</w:t>
            </w:r>
          </w:p>
        </w:tc>
        <w:tc>
          <w:tcPr>
            <w:tcW w:type="dxa" w:w="2231"/>
            <w:vMerge w:val="restart"/>
          </w:tcPr>
          <w:p w14:paraId="35010000">
            <w:pPr>
              <w:widowControl w:val="0"/>
              <w:ind/>
              <w:contextualSpacing w:val="1"/>
              <w:rPr>
                <w:sz w:val="22"/>
              </w:rPr>
            </w:pPr>
            <w:r>
              <w:rPr>
                <w:sz w:val="22"/>
              </w:rPr>
              <w:t>ОТФ В Выполнение работ по монтажу телекоммуникационного оборудования</w:t>
            </w:r>
          </w:p>
        </w:tc>
        <w:tc>
          <w:tcPr>
            <w:tcW w:type="dxa" w:w="2589"/>
          </w:tcPr>
          <w:p w14:paraId="36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В/01.4 Монтаж телекоммуникационных кабелей</w:t>
            </w:r>
          </w:p>
        </w:tc>
      </w:tr>
      <w:tr>
        <w:trPr>
          <w:trHeight w:hRule="atLeast" w:val="165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37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В/02.4 Монтаж телекоммуникационной арматуры (установочных изделий)</w:t>
            </w:r>
          </w:p>
        </w:tc>
      </w:tr>
      <w:tr>
        <w:trPr>
          <w:trHeight w:hRule="atLeast" w:val="165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38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В/03.4 Монтаж телекоммуникационного оборудования в несущие системы</w:t>
            </w:r>
          </w:p>
        </w:tc>
      </w:tr>
      <w:tr>
        <w:trPr>
          <w:trHeight w:hRule="atLeast" w:val="165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39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В/04.4 Монтаж антенно-фидерных устройств</w:t>
            </w:r>
          </w:p>
        </w:tc>
      </w:tr>
      <w:tr>
        <w:trPr>
          <w:trHeight w:hRule="atLeast" w:val="165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3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В/05.4 Монтаж оборудования систем передачи</w:t>
            </w:r>
          </w:p>
        </w:tc>
      </w:tr>
      <w:tr>
        <w:trPr>
          <w:trHeight w:hRule="atLeast" w:val="381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vMerge w:val="restart"/>
          </w:tcPr>
          <w:p w14:paraId="3B010000">
            <w:pPr>
              <w:widowControl w:val="0"/>
              <w:ind/>
              <w:contextualSpacing w:val="1"/>
              <w:rPr>
                <w:sz w:val="22"/>
              </w:rPr>
            </w:pPr>
            <w:r>
              <w:rPr>
                <w:sz w:val="22"/>
              </w:rPr>
              <w:t>ОТФ C Комплексная проверка монтажа телекоммуникационной системы</w:t>
            </w:r>
          </w:p>
        </w:tc>
        <w:tc>
          <w:tcPr>
            <w:tcW w:type="dxa" w:w="2589"/>
          </w:tcPr>
          <w:p w14:paraId="3C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C/01.5 Проверка смонтированного телекоммуникационного кабеля</w:t>
            </w:r>
          </w:p>
        </w:tc>
      </w:tr>
      <w:tr>
        <w:trPr>
          <w:trHeight w:hRule="atLeast" w:val="381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3D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 С/02.5 Проведение электрических испытаний смонтированного телекоммуникационного оборудования, </w:t>
            </w:r>
            <w:r>
              <w:rPr>
                <w:sz w:val="22"/>
              </w:rPr>
              <w:t>преднастройка</w:t>
            </w:r>
            <w:r>
              <w:rPr>
                <w:sz w:val="22"/>
              </w:rPr>
              <w:t xml:space="preserve"> телекоммуникационного оборудования для обеспечения удаленного управления оборудованием</w:t>
            </w:r>
          </w:p>
        </w:tc>
      </w:tr>
      <w:tr>
        <w:trPr>
          <w:trHeight w:hRule="atLeast" w:val="381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3E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С/03.5 Контроль монтажа антенно-фидерных устройств</w:t>
            </w:r>
          </w:p>
        </w:tc>
      </w:tr>
      <w:tr>
        <w:trPr>
          <w:trHeight w:hRule="atLeast" w:val="381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</w:tcPr>
          <w:p/>
        </w:tc>
        <w:tc>
          <w:tcPr>
            <w:tcW w:type="dxa" w:w="2589"/>
          </w:tcPr>
          <w:p w14:paraId="3F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С/04.5 Контроль монтажа оборудования систем передачи</w:t>
            </w:r>
          </w:p>
        </w:tc>
      </w:tr>
      <w:tr>
        <w:trPr>
          <w:trHeight w:hRule="atLeast" w:val="380"/>
        </w:trPr>
        <w:tc>
          <w:tcPr>
            <w:tcW w:type="dxa" w:w="447"/>
            <w:vMerge w:val="restart"/>
          </w:tcPr>
          <w:p w14:paraId="4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2106"/>
            <w:vMerge w:val="restart"/>
          </w:tcPr>
          <w:p w14:paraId="41010000">
            <w:pPr>
              <w:rPr>
                <w:sz w:val="22"/>
                <w:highlight w:val="cyan"/>
              </w:rPr>
            </w:pPr>
            <w:r>
              <w:rPr>
                <w:sz w:val="22"/>
              </w:rPr>
              <w:t>06.036 Специалист по обслуживанию телекоммуникаций</w:t>
            </w:r>
            <w:r>
              <w:rPr>
                <w:sz w:val="22"/>
                <w:highlight w:val="cyan"/>
              </w:rPr>
              <w:t xml:space="preserve"> </w:t>
            </w:r>
          </w:p>
          <w:p w14:paraId="42010000">
            <w:pPr>
              <w:rPr>
                <w:sz w:val="22"/>
                <w:highlight w:val="cyan"/>
              </w:rPr>
            </w:pPr>
          </w:p>
        </w:tc>
        <w:tc>
          <w:tcPr>
            <w:tcW w:type="dxa" w:w="2551"/>
            <w:vMerge w:val="restart"/>
          </w:tcPr>
          <w:p w14:paraId="43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Приказ Министерства труда и социальной защиты Российской Федерации от 17 ноября 2020 года № 790н</w:t>
            </w:r>
          </w:p>
        </w:tc>
        <w:tc>
          <w:tcPr>
            <w:tcW w:type="dxa" w:w="2231"/>
            <w:vMerge w:val="restart"/>
            <w:shd w:fill="auto" w:val="clear"/>
          </w:tcPr>
          <w:p w14:paraId="44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ОТФ А Обслуживание абонентского и терминального телекоммуникационного оборудования</w:t>
            </w:r>
          </w:p>
        </w:tc>
        <w:tc>
          <w:tcPr>
            <w:tcW w:type="dxa" w:w="2589"/>
          </w:tcPr>
          <w:p w14:paraId="4501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ТФ А/01.3 Инсталляция абонентского и терминального</w:t>
            </w:r>
          </w:p>
          <w:p w14:paraId="4601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телекоммуникационного оборудования</w:t>
            </w:r>
          </w:p>
        </w:tc>
      </w:tr>
      <w:tr>
        <w:trPr>
          <w:trHeight w:hRule="atLeast" w:val="38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47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А/02.3 Проведение регламентных работ на абонентском и терминальном телекоммуникационном оборудовании</w:t>
            </w:r>
          </w:p>
        </w:tc>
      </w:tr>
      <w:tr>
        <w:trPr>
          <w:trHeight w:hRule="atLeast" w:val="38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48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А/03.3 Диагностика абонентского и терминального телекоммуникационного оборудования</w:t>
            </w:r>
          </w:p>
        </w:tc>
      </w:tr>
      <w:tr>
        <w:trPr>
          <w:trHeight w:hRule="atLeast" w:val="19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vMerge w:val="restart"/>
            <w:shd w:fill="auto" w:val="clear"/>
          </w:tcPr>
          <w:p w14:paraId="49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ОТФ В Обслуживание линейного телекоммуникационного оборудования</w:t>
            </w:r>
          </w:p>
        </w:tc>
        <w:tc>
          <w:tcPr>
            <w:tcW w:type="dxa" w:w="2589"/>
          </w:tcPr>
          <w:p w14:paraId="4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В/01.4 Прием в эксплуатацию линейного телекоммуникационного оборудования</w:t>
            </w:r>
          </w:p>
        </w:tc>
      </w:tr>
      <w:tr>
        <w:trPr>
          <w:trHeight w:hRule="atLeast" w:val="19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4B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В/02.4 Проведение регламентных работ на линейном телекоммуникационном оборудовании</w:t>
            </w:r>
          </w:p>
        </w:tc>
      </w:tr>
      <w:tr>
        <w:trPr>
          <w:trHeight w:hRule="atLeast" w:val="15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4C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В/03.4 Регулировка параметров линейного телекоммуникационного оборудования</w:t>
            </w:r>
          </w:p>
        </w:tc>
      </w:tr>
      <w:tr>
        <w:trPr>
          <w:trHeight w:hRule="atLeast" w:val="15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4D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В/04.4 Демонтаж линейного телекоммуникационного оборудования</w:t>
            </w:r>
          </w:p>
        </w:tc>
      </w:tr>
      <w:tr>
        <w:trPr>
          <w:trHeight w:hRule="atLeast" w:val="19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vMerge w:val="restart"/>
            <w:shd w:fill="auto" w:val="clear"/>
          </w:tcPr>
          <w:p w14:paraId="4E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2589"/>
          </w:tcPr>
          <w:p w14:paraId="4F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С/01.5 Прием в эксплуатацию станционного телекоммуникационного оборудования</w:t>
            </w:r>
          </w:p>
        </w:tc>
      </w:tr>
      <w:tr>
        <w:trPr>
          <w:trHeight w:hRule="atLeast" w:val="19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С/02.5 Проведение регламентных работ на станционном телекоммуникационном оборудовании</w:t>
            </w:r>
          </w:p>
        </w:tc>
      </w:tr>
      <w:tr>
        <w:trPr>
          <w:trHeight w:hRule="atLeast" w:val="15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С/03.5 Регулировка параметров станционного телекоммуникационного оборудования</w:t>
            </w:r>
          </w:p>
        </w:tc>
      </w:tr>
      <w:tr>
        <w:trPr>
          <w:trHeight w:hRule="atLeast" w:val="150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2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С/04.5 Демонтаж станционного телекоммуникационного оборудования</w:t>
            </w:r>
          </w:p>
        </w:tc>
      </w:tr>
      <w:tr>
        <w:trPr>
          <w:trHeight w:hRule="atLeast" w:val="252"/>
        </w:trPr>
        <w:tc>
          <w:tcPr>
            <w:tcW w:type="dxa" w:w="447"/>
            <w:vMerge w:val="restart"/>
          </w:tcPr>
          <w:p w14:paraId="53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2106"/>
            <w:vMerge w:val="restart"/>
          </w:tcPr>
          <w:p w14:paraId="54010000">
            <w:pPr>
              <w:rPr>
                <w:sz w:val="22"/>
              </w:rPr>
            </w:pPr>
            <w:r>
              <w:rPr>
                <w:sz w:val="22"/>
              </w:rPr>
              <w:t>06.027 Специалист по администрированию сетевых устройств информационно-коммуникационных систем</w:t>
            </w:r>
          </w:p>
        </w:tc>
        <w:tc>
          <w:tcPr>
            <w:tcW w:type="dxa" w:w="2551"/>
            <w:vMerge w:val="restart"/>
          </w:tcPr>
          <w:p w14:paraId="55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Приказ Министерства труда и социальной защиты Российской Федерации от 5 октября 2015 г. № 686н</w:t>
            </w:r>
          </w:p>
        </w:tc>
        <w:tc>
          <w:tcPr>
            <w:tcW w:type="dxa" w:w="2231"/>
            <w:vMerge w:val="restart"/>
            <w:shd w:fill="auto" w:val="clear"/>
          </w:tcPr>
          <w:p w14:paraId="56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ОТФ А Администрирование процесса установки сетевых устройств инфокоммуникационных систем</w:t>
            </w:r>
          </w:p>
        </w:tc>
        <w:tc>
          <w:tcPr>
            <w:tcW w:type="dxa" w:w="2589"/>
          </w:tcPr>
          <w:p w14:paraId="57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А/01.4 Установка активных сетевых устройств</w:t>
            </w:r>
          </w:p>
        </w:tc>
      </w:tr>
      <w:tr>
        <w:trPr>
          <w:trHeight w:hRule="atLeast" w:val="252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8010000">
            <w:pPr>
              <w:tabs>
                <w:tab w:leader="none" w:pos="1452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ТФА/02.4 Настройка программного обеспечения сетевых устройств </w:t>
            </w:r>
          </w:p>
        </w:tc>
      </w:tr>
      <w:tr>
        <w:trPr>
          <w:trHeight w:hRule="atLeast" w:val="252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9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А/3.4 Установка специальных средств управления сетевыми устройствами</w:t>
            </w:r>
          </w:p>
        </w:tc>
      </w:tr>
      <w:tr>
        <w:trPr>
          <w:trHeight w:hRule="atLeast" w:val="252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vMerge w:val="restart"/>
            <w:shd w:fill="auto" w:val="clear"/>
          </w:tcPr>
          <w:p w14:paraId="5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2589"/>
          </w:tcPr>
          <w:p w14:paraId="5B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>
        <w:trPr>
          <w:trHeight w:hRule="atLeast" w:val="252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C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В/02.5 Инвентаризация параметров и функциональных схем работы сетевых устройств администрируемой сети</w:t>
            </w:r>
          </w:p>
        </w:tc>
      </w:tr>
      <w:tr>
        <w:trPr>
          <w:trHeight w:hRule="atLeast" w:val="252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5D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ТФ В/03.5 Оценка эффективности конфигурации сетевых устройств с точки зрения производительности сети и защиты от несанкционированного доступа</w:t>
            </w:r>
            <w:bookmarkEnd w:id="16"/>
          </w:p>
        </w:tc>
      </w:tr>
      <w:tr>
        <w:trPr>
          <w:trHeight w:hRule="atLeast" w:val="504"/>
        </w:trPr>
        <w:tc>
          <w:tcPr>
            <w:tcW w:type="dxa" w:w="447"/>
            <w:vMerge w:val="restart"/>
          </w:tcPr>
          <w:p w14:paraId="5E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2106"/>
            <w:vMerge w:val="restart"/>
          </w:tcPr>
          <w:p w14:paraId="5F010000">
            <w:pPr>
              <w:rPr>
                <w:sz w:val="22"/>
              </w:rPr>
            </w:pPr>
            <w:r>
              <w:rPr>
                <w:sz w:val="22"/>
              </w:rPr>
              <w:t>06.020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Кабельщик-спайщик</w:t>
            </w:r>
            <w:r>
              <w:rPr>
                <w:sz w:val="22"/>
              </w:rPr>
              <w:t xml:space="preserve"> </w:t>
            </w:r>
          </w:p>
        </w:tc>
        <w:tc>
          <w:tcPr>
            <w:tcW w:type="dxa" w:w="2551"/>
            <w:vMerge w:val="restart"/>
          </w:tcPr>
          <w:p w14:paraId="6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</w:t>
            </w:r>
            <w:r>
              <w:rPr>
                <w:sz w:val="22"/>
              </w:rPr>
              <w:t>риказ Министерства труда</w:t>
            </w:r>
          </w:p>
          <w:p w14:paraId="6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и социальной защиты</w:t>
            </w:r>
          </w:p>
          <w:p w14:paraId="62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Российской Федерации</w:t>
            </w:r>
          </w:p>
          <w:p w14:paraId="63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 16 декабря 2020 года N 909н</w:t>
            </w:r>
          </w:p>
        </w:tc>
        <w:tc>
          <w:tcPr>
            <w:tcW w:type="dxa" w:w="2231"/>
            <w:vMerge w:val="restart"/>
            <w:shd w:fill="auto" w:val="clear"/>
          </w:tcPr>
          <w:p w14:paraId="64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ОТФ D Руководство работами по текущему содержанию, монтажу, эксплуатационно-</w:t>
            </w:r>
          </w:p>
          <w:p w14:paraId="65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техническому обслуживанию кабелей и оконечных устройств</w:t>
            </w:r>
          </w:p>
        </w:tc>
        <w:tc>
          <w:tcPr>
            <w:tcW w:type="dxa" w:w="2589"/>
          </w:tcPr>
          <w:p w14:paraId="66010000">
            <w:pPr>
              <w:ind/>
              <w:jc w:val="both"/>
              <w:rPr>
                <w:sz w:val="22"/>
              </w:rPr>
            </w:pPr>
            <w:r>
              <w:t>ТФ D/01.4</w:t>
            </w:r>
            <w:r>
              <w:t xml:space="preserve"> </w:t>
            </w:r>
            <w:r>
              <w:t>Определение порядка проведения работ, распределение обязанностей между членами бригады и документирование работ</w:t>
            </w:r>
          </w:p>
        </w:tc>
      </w:tr>
      <w:tr>
        <w:trPr>
          <w:trHeight w:hRule="atLeast" w:val="504"/>
        </w:trPr>
        <w:tc>
          <w:tcPr>
            <w:tcW w:type="dxa" w:w="447"/>
            <w:gridSpan w:val="1"/>
            <w:vMerge w:val="continue"/>
          </w:tcPr>
          <w:p/>
        </w:tc>
        <w:tc>
          <w:tcPr>
            <w:tcW w:type="dxa" w:w="2106"/>
            <w:gridSpan w:val="1"/>
            <w:vMerge w:val="continue"/>
          </w:tcPr>
          <w:p/>
        </w:tc>
        <w:tc>
          <w:tcPr>
            <w:tcW w:type="dxa" w:w="2551"/>
            <w:gridSpan w:val="1"/>
            <w:vMerge w:val="continue"/>
          </w:tcPr>
          <w:p/>
        </w:tc>
        <w:tc>
          <w:tcPr>
            <w:tcW w:type="dxa" w:w="2231"/>
            <w:gridSpan w:val="1"/>
            <w:vMerge w:val="continue"/>
            <w:shd w:fill="auto" w:val="clear"/>
          </w:tcPr>
          <w:p/>
        </w:tc>
        <w:tc>
          <w:tcPr>
            <w:tcW w:type="dxa" w:w="2589"/>
          </w:tcPr>
          <w:p w14:paraId="67010000">
            <w:pPr>
              <w:widowControl w:val="0"/>
              <w:spacing w:line="276" w:lineRule="auto"/>
              <w:ind/>
            </w:pPr>
            <w:r>
              <w:t>ТФ D/02.4</w:t>
            </w:r>
            <w:r>
              <w:t xml:space="preserve"> Контроль работ по текущему содержанию, монтажу, эксплуатационно-</w:t>
            </w:r>
          </w:p>
          <w:p w14:paraId="68010000">
            <w:pPr>
              <w:ind/>
              <w:jc w:val="both"/>
              <w:rPr>
                <w:sz w:val="22"/>
              </w:rPr>
            </w:pPr>
            <w:r>
              <w:t>техническому обслуживанию кабелей и оконечных устройств</w:t>
            </w:r>
          </w:p>
        </w:tc>
      </w:tr>
    </w:tbl>
    <w:p w14:paraId="69010000">
      <w:pPr>
        <w:ind w:firstLine="709" w:left="0"/>
        <w:jc w:val="both"/>
        <w:rPr>
          <w:i w:val="1"/>
        </w:rPr>
      </w:pPr>
    </w:p>
    <w:p w14:paraId="6A010000">
      <w:pPr>
        <w:ind w:firstLine="709" w:left="0"/>
        <w:jc w:val="both"/>
        <w:rPr>
          <w:i w:val="1"/>
        </w:rPr>
      </w:pPr>
    </w:p>
    <w:p w14:paraId="6B010000">
      <w:bookmarkStart w:id="17" w:name="__RefHeading___10"/>
      <w:bookmarkEnd w:id="17"/>
      <w:pPr>
        <w:pStyle w:val="Style_9"/>
        <w:spacing w:after="0" w:line="240" w:lineRule="auto"/>
        <w:ind/>
      </w:pPr>
      <w:r>
        <w:t>3.3. Осваиваемые виды деятельности</w:t>
      </w:r>
    </w:p>
    <w:p w14:paraId="6C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ind/>
              <w:jc w:val="center"/>
            </w:pPr>
            <w: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ind/>
              <w:jc w:val="center"/>
            </w:pPr>
            <w: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bookmarkStart w:id="18" w:name="_Hlk157691736"/>
            <w:r>
              <w:t>ВД.01 Техническая эксплуатация инфокоммуникационных сетей связи;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r>
              <w:t>ПМ.01. Техническая эксплуатация инфокоммуникационных сетей связи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i w:val="1"/>
              </w:rPr>
            </w:pPr>
            <w:r>
              <w:t>ВД.02 Техническая эксплуатация инфокоммуникационных систем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r>
              <w:t>ПМ.02. Техническая эксплуатация инфокоммуникационных систем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i w:val="1"/>
              </w:rPr>
            </w:pPr>
            <w:r>
              <w:t>ВД.03 Обеспечение информационной безопасности инфокоммуникационных сетей и систем связи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r>
              <w:t>ПМ.03. Обеспечение информационной безопасности инфокоммуникационных сетей и систем связи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ind w:firstLine="0" w:left="49" w:right="51"/>
            </w:pPr>
            <w:r>
              <w:t>ВД.04 Организация производственной деятельности персонала структурных подразделений предприятий отрасли связи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r>
              <w:t>ПМ.04. Организация производственной деятельности персонала структурных подразделений предприятий отрасли связи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r>
              <w:t>ВД.05 Адаптация конвергентных инфокоммуникационных технологий и систем к потребностям заказчика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r>
              <w:t>ПМ.05. Адаптация конвергентных инфокоммуникационных технологий и систем к потребностям заказчика</w:t>
            </w:r>
            <w:bookmarkEnd w:id="18"/>
          </w:p>
        </w:tc>
      </w:tr>
    </w:tbl>
    <w:p w14:paraId="7A010000"/>
    <w:p w14:paraId="7B010000">
      <w:pPr>
        <w:sectPr>
          <w:headerReference r:id="rId5" w:type="default"/>
          <w:headerReference r:id="rId7" w:type="first"/>
          <w:footerReference r:id="rId6" w:type="default"/>
          <w:pgSz w:h="16838" w:orient="portrait" w:w="11906"/>
          <w:pgMar w:bottom="1134" w:footer="708" w:gutter="0" w:header="708" w:left="1701" w:right="850" w:top="1134"/>
        </w:sectPr>
      </w:pPr>
    </w:p>
    <w:p w14:paraId="7C010000">
      <w:bookmarkStart w:id="19" w:name="__RefHeading___11"/>
      <w:bookmarkEnd w:id="19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7D010000"/>
    <w:p w14:paraId="7E010000">
      <w:bookmarkStart w:id="20" w:name="__RefHeading___12"/>
      <w:bookmarkEnd w:id="20"/>
      <w:pPr>
        <w:pStyle w:val="Style_9"/>
        <w:spacing w:after="0" w:line="240" w:lineRule="auto"/>
        <w:ind/>
      </w:pPr>
      <w:r>
        <w:t xml:space="preserve">4.1. Общие компетенции </w:t>
      </w:r>
    </w:p>
    <w:p w14:paraId="7F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ind/>
              <w:jc w:val="center"/>
            </w:pPr>
            <w:r>
              <w:rPr>
                <w:b w:val="1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ind/>
              <w:jc w:val="center"/>
            </w:pPr>
            <w:r>
              <w:rPr>
                <w:b w:val="1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/>
              <w:jc w:val="center"/>
            </w:pPr>
            <w: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b w:val="1"/>
              </w:rPr>
            </w:pPr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b w:val="1"/>
              </w:rPr>
            </w:pPr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ind/>
              <w:jc w:val="center"/>
            </w:pPr>
            <w:r>
              <w:t>ОК 02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b w:val="1"/>
              </w:rPr>
            </w:pPr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b w:val="1"/>
              </w:rPr>
            </w:pPr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b w:val="1"/>
              </w:rPr>
            </w:pPr>
            <w: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b w:val="1"/>
              </w:rPr>
            </w:pPr>
            <w: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b w:val="1"/>
              </w:rPr>
            </w:pPr>
            <w: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b w:val="1"/>
              </w:rPr>
            </w:pPr>
            <w: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b w:val="1"/>
              </w:rPr>
            </w:pPr>
            <w: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ind/>
              <w:jc w:val="center"/>
            </w:pPr>
            <w: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r>
              <w:t>Планировать и реализовывать собственное профессиональное личностное развитие,</w:t>
            </w:r>
          </w:p>
          <w:p w14:paraId="A2010000">
            <w:r>
              <w:t>предпринимательскую деятельность в профессиональной сфере, использовать знания по</w:t>
            </w:r>
          </w:p>
          <w:p w14:paraId="A3010000">
            <w:r>
              <w:t>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b w:val="1"/>
              </w:rPr>
            </w:pPr>
            <w:r>
              <w:rPr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b w:val="1"/>
              </w:rPr>
            </w:pPr>
            <w: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b w:val="1"/>
              </w:rPr>
            </w:pPr>
            <w: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b w:val="1"/>
              </w:rPr>
            </w:pPr>
            <w: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b w:val="1"/>
              </w:rPr>
            </w:pPr>
            <w: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b w:val="1"/>
              </w:rPr>
            </w:pPr>
            <w: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b w:val="1"/>
              </w:rPr>
            </w:pPr>
            <w: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ind/>
              <w:jc w:val="center"/>
            </w:pPr>
            <w: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b w:val="1"/>
              </w:rPr>
            </w:pPr>
            <w:r>
              <w:rPr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b w:val="1"/>
                <w:spacing w:val="-4"/>
              </w:rPr>
            </w:pPr>
            <w:r>
              <w:rPr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b w:val="1"/>
                <w:spacing w:val="-4"/>
              </w:rPr>
            </w:pPr>
            <w:r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spacing w:val="-4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b w:val="1"/>
                <w:spacing w:val="-4"/>
              </w:rPr>
            </w:pPr>
            <w: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b w:val="1"/>
              </w:rPr>
            </w:pPr>
            <w: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ind/>
              <w:jc w:val="center"/>
            </w:pPr>
            <w: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b w:val="1"/>
              </w:rPr>
            </w:pPr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b w:val="1"/>
              </w:rPr>
            </w:pPr>
            <w: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ind/>
              <w:jc w:val="center"/>
            </w:pPr>
            <w: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r>
              <w:t>Проявлять гражданско-патриотическую позицию, демонстрировать осознанное</w:t>
            </w:r>
          </w:p>
          <w:p w14:paraId="C9010000">
            <w:r>
              <w:t>поведение на основе традиционных российских духовно-нравственных ценностей, в том числе с</w:t>
            </w:r>
          </w:p>
          <w:p w14:paraId="CA010000">
            <w:r>
              <w:t>учетом гармонизации межнациональных и межрелигиозных отношений, применять стандарты</w:t>
            </w:r>
          </w:p>
          <w:p w14:paraId="CB010000">
            <w:r>
              <w:t>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b w:val="1"/>
              </w:rPr>
            </w:pPr>
            <w: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b w:val="1"/>
              </w:rPr>
            </w:pPr>
            <w: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b w:val="1"/>
              </w:rPr>
            </w:pPr>
            <w: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ind/>
              <w:jc w:val="center"/>
            </w:pPr>
            <w: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b w:val="1"/>
              </w:rPr>
            </w:pPr>
            <w: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rPr>
                <w:b w:val="1"/>
              </w:rPr>
            </w:pPr>
            <w: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b w:val="1"/>
              </w:rPr>
            </w:pPr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b w:val="1"/>
              </w:rPr>
            </w:pPr>
            <w: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b w:val="1"/>
              </w:rPr>
            </w:pPr>
            <w: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b w:val="1"/>
              </w:rPr>
            </w:pPr>
            <w: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rPr>
                <w:b w:val="1"/>
              </w:rPr>
            </w:pPr>
            <w: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rPr>
                <w:b w:val="1"/>
              </w:rPr>
            </w:pPr>
            <w: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center"/>
            </w:pPr>
            <w: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b w:val="1"/>
              </w:rPr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b w:val="1"/>
              </w:rPr>
            </w:pPr>
            <w: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b w:val="1"/>
              </w:rPr>
            </w:pPr>
            <w:r>
              <w:t>пользоваться средствами профилактики перенапряжения, характерными для данной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rPr>
                <w:b w:val="1"/>
              </w:rPr>
            </w:pPr>
            <w: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r>
              <w:t>условия профессиональной деятельности и зоны риска физического здоровья для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rPr>
                <w:b w:val="1"/>
              </w:rPr>
            </w:pPr>
            <w: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ind/>
              <w:jc w:val="center"/>
            </w:pPr>
            <w: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b w:val="1"/>
              </w:rPr>
            </w:pPr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b w:val="1"/>
              </w:rPr>
            </w:pPr>
            <w: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b w:val="1"/>
              </w:rPr>
            </w:pPr>
            <w: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b w:val="1"/>
              </w:rPr>
            </w:pPr>
            <w: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10000">
            <w:pPr>
              <w:rPr>
                <w:b w:val="1"/>
              </w:rPr>
            </w:pPr>
            <w: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b w:val="1"/>
              </w:rPr>
            </w:pPr>
            <w: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rPr>
                <w:b w:val="1"/>
              </w:rPr>
            </w:pPr>
            <w: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b w:val="1"/>
              </w:rPr>
            </w:pPr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rPr>
                <w:b w:val="1"/>
              </w:rPr>
            </w:pPr>
            <w: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r>
              <w:t>правила чтения текстов профессиональной направленности</w:t>
            </w:r>
          </w:p>
        </w:tc>
      </w:tr>
    </w:tbl>
    <w:p w14:paraId="FE010000"/>
    <w:p w14:paraId="FF010000"/>
    <w:p w14:paraId="00020000"/>
    <w:p w14:paraId="01020000">
      <w:bookmarkStart w:id="21" w:name="__RefHeading___13"/>
      <w:bookmarkEnd w:id="21"/>
      <w:pPr>
        <w:pStyle w:val="Style_9"/>
        <w:spacing w:after="0" w:line="240" w:lineRule="auto"/>
        <w:ind/>
      </w:pPr>
      <w:r>
        <w:t xml:space="preserve">4.2. Профессиональные компетенции </w:t>
      </w:r>
    </w:p>
    <w:p w14:paraId="0202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02"/>
        <w:gridCol w:w="4848"/>
        <w:gridCol w:w="5710"/>
      </w:tblGrid>
      <w:tr>
        <w:trPr>
          <w:trHeight w:hRule="atLeast" w:val="20"/>
        </w:trPr>
        <w:tc>
          <w:tcPr>
            <w:tcW w:type="dxa" w:w="4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ind/>
              <w:jc w:val="center"/>
              <w:rPr>
                <w:b w:val="1"/>
              </w:rPr>
            </w:pPr>
            <w:bookmarkStart w:id="22" w:name="_Hlk131166161"/>
            <w:r>
              <w:rPr>
                <w:b w:val="1"/>
              </w:rPr>
              <w:t>Виды деятельности</w:t>
            </w:r>
          </w:p>
        </w:tc>
        <w:tc>
          <w:tcPr>
            <w:tcW w:type="dxa" w:w="4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Код и наименование компетенции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0502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bookmarkStart w:id="23" w:name="_Hlk160126964"/>
            <w:r>
              <w:t>Техническая эксплуатация инфокоммуникационных сетей связи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r>
              <w:t>ПК 1.1. Выполнять монтаж и настройку сетей проводного и беспроводного абонентского доступа в соответствии с действующими отраслевыми стандартами.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436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r>
              <w:t>монтажа и настройки сетей проводного абонентского доступа в соответствии с действующими отраслевыми стандартами</w:t>
            </w:r>
          </w:p>
          <w:p w14:paraId="0A020000">
            <w:r>
              <w:t>монтажа и настройки сетей беспроводного абонентского доступа в соответствии с действующими отраслевыми стандартами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r>
              <w:t xml:space="preserve">подключать активное оборудование к точкам доступа </w:t>
            </w:r>
          </w:p>
          <w:p w14:paraId="0D020000">
            <w:r>
              <w:t xml:space="preserve">устанавливать точки доступа </w:t>
            </w:r>
            <w:r>
              <w:t>Wi</w:t>
            </w:r>
            <w:r>
              <w:t xml:space="preserve">-Fi </w:t>
            </w:r>
          </w:p>
          <w:p w14:paraId="0E020000">
            <w:r>
              <w:t>осуществлять установку оборудования и ПО, первичную инсталляцию, настройку, диагностику и мониторинг работоспособности оборудования широкополосного проводного и беспроводного абонентского доступа</w:t>
            </w:r>
          </w:p>
          <w:p w14:paraId="0F020000">
            <w:r>
              <w:t>детально анализировать спецификации интерфейсов доступа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r>
              <w:t>современные технологии, используемые для развития проводных и беспроводных сетей доступа</w:t>
            </w:r>
          </w:p>
          <w:p w14:paraId="12020000">
            <w:r>
              <w:t xml:space="preserve">принципы организации и особенности построения сетей проводного абонентского доступа: </w:t>
            </w:r>
            <w:r>
              <w:t>ТфОП</w:t>
            </w:r>
            <w:r>
              <w:t xml:space="preserve">, ISDN, </w:t>
            </w:r>
            <w:r>
              <w:t>xDSL</w:t>
            </w:r>
            <w:r>
              <w:t xml:space="preserve">, </w:t>
            </w:r>
            <w:r>
              <w:t>FTTх</w:t>
            </w:r>
            <w:r>
              <w:t xml:space="preserve"> технологии, абонентский доступ на базе технологии PON, локальных сетей LAN</w:t>
            </w:r>
          </w:p>
          <w:p w14:paraId="13020000">
            <w:r>
              <w:t xml:space="preserve">принципы построения систем беспроводного абонентского доступа и радиодоступа </w:t>
            </w:r>
            <w:r>
              <w:t>Wi</w:t>
            </w:r>
            <w:r>
              <w:t>-Fi, WiMAX, спутниковые системы VSAT, сотовые системы CDMA, GSM, DAMPS</w:t>
            </w:r>
          </w:p>
          <w:p w14:paraId="14020000">
            <w:r>
              <w:t>методы составления спецификаций для интерфейсов доступа V5</w:t>
            </w:r>
          </w:p>
          <w:p w14:paraId="15020000">
            <w:r>
              <w:t>принципы построения структурированных медных и волоконно-оптических кабельных систем</w:t>
            </w:r>
          </w:p>
          <w:p w14:paraId="16020000">
            <w:r>
              <w:t>инструкцию по эксплуатации точек доступа</w:t>
            </w:r>
          </w:p>
          <w:p w14:paraId="17020000">
            <w:r>
              <w:t>методы подключения точек доступа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20000">
            <w:r>
              <w:t>ПК 1.2. Выполнять монтаж, демонтаж и техническое обслуживание кабелей связи и оконечных структурированных кабельных устройств в соответствии с действующими отраслевыми стандартами.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r>
              <w:t>монтажа кабелей связи и оконечных структурированных кабельных устройств в соответствии с действующими отраслевыми стандартами</w:t>
            </w:r>
          </w:p>
          <w:p w14:paraId="1B020000">
            <w:r>
              <w:t>демонтажа кабелей связи и оконечных структурированных кабельных устройств в соответствии с действующими отраслевыми стандартами</w:t>
            </w:r>
          </w:p>
          <w:p w14:paraId="1C020000">
            <w:r>
              <w:t>осуществления технического обслуживания кабелей связи и оконечных структурированных кабельных устройств в соответствии с действующими отраслевыми стандартами</w:t>
            </w:r>
            <w:bookmarkEnd w:id="23"/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2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r>
              <w:t>осуществлять выбор марки и типа кабеля в соответствии с проектом и исходя из условий прокладки структурированных кабельных систем сетей широкополосного доступа</w:t>
            </w:r>
          </w:p>
          <w:p w14:paraId="1F020000">
            <w:r>
              <w:t>производить коммутацию сетевого оборудования и рабочих станций в соответствии с заданной топологией</w:t>
            </w:r>
          </w:p>
          <w:p w14:paraId="20020000">
            <w:r>
              <w:t>оформлять техническую документацию, заполнять соответствующие формы (формуляры, паспорта, оперативные журналы и т.п.)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r>
              <w:t>критерии и технические требования к компонентам кабельной сети</w:t>
            </w:r>
          </w:p>
          <w:p w14:paraId="23020000">
            <w:r>
              <w:t>различные виды кабелей, классификацию, конструктивные особенности, их технические характеристики</w:t>
            </w:r>
          </w:p>
          <w:p w14:paraId="24020000">
            <w:r>
              <w:t>технические требования, предъявляемые к кабелям связи, применяемым на сетях доступа, городских, региональных, трансконтинентальных сетях связи</w:t>
            </w:r>
          </w:p>
          <w:p w14:paraId="25020000">
            <w:r>
              <w:t>технологические особенности строительства направляющих систем электросвязи при прокладке кабелей связи в кабельной канализации, в грунте, подвеске на опорах</w:t>
            </w:r>
          </w:p>
          <w:p w14:paraId="26020000">
            <w:r>
              <w:t>категории кабелей для структурированных кабельных систем и разъемов в соответствии с требованиями скорости и запланированного использования, их применение, влияние на различные аспекты сети стандартам</w:t>
            </w:r>
          </w:p>
          <w:p w14:paraId="27020000">
            <w:r>
              <w:t>параметры передачи медных и оптических направляющих систем</w:t>
            </w:r>
          </w:p>
          <w:p w14:paraId="28020000">
            <w:r>
              <w:t>основные передаточные характеристики ОВ и нелинейные эффекты в оптических линиях связи</w:t>
            </w:r>
          </w:p>
          <w:p w14:paraId="29020000">
            <w:r>
              <w:t>правила прокладки медных кабельных линий и волоконно-оптических кабелей в зданиях и помещениях пользователя (Национальный стандарт РФ ГОСТ Р 53245-2008 от 25 декабря 2008 г. N 786-ст)</w:t>
            </w:r>
          </w:p>
          <w:p w14:paraId="2A020000">
            <w:r>
              <w:t>принципы защиты сооружений связи от взаимных и внешних влияний, от коррозии и методы их уменьшения</w:t>
            </w:r>
          </w:p>
          <w:p w14:paraId="2B020000">
            <w:r>
              <w:t>способы и устройства защиты и заземления инфокоммуникационных цепей и оборудования</w:t>
            </w:r>
          </w:p>
          <w:p w14:paraId="2C020000">
            <w:r>
              <w:t>требования к телекоммуникационным помещениям, которые используются на объекте при построении СКС</w:t>
            </w:r>
          </w:p>
          <w:p w14:paraId="2D020000">
            <w:r>
              <w:t>принципы построения абонентских, волоконно-оптических сетей в зданиях и офисах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r>
              <w:t>ПК 1.3. Администрировать инфокоммуникационные сети с использованием сетевых протоколов.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r>
              <w:t>администрирования инфокоммуникационных сетей с использованием сетевых протоколов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r>
              <w:t>настраивать и осуществлять диагностику и мониторинг локальных сетей</w:t>
            </w:r>
          </w:p>
          <w:p w14:paraId="33020000">
            <w:r>
              <w:t>осуществлять администрирование сетевого оборудования с помощью интерфейсов управления (</w:t>
            </w:r>
            <w:r>
              <w:t>web</w:t>
            </w:r>
            <w:r>
              <w:t xml:space="preserve">-интерфейс, </w:t>
            </w:r>
            <w:r>
              <w:t>Telnet</w:t>
            </w:r>
            <w:r>
              <w:t>, локальная консоль)</w:t>
            </w:r>
          </w:p>
          <w:p w14:paraId="34020000">
            <w:r>
              <w:t xml:space="preserve">производить настройку интеллектуальных параметров (VLAN, STP, RSTP, MSTP, ограничение доступа, параметры </w:t>
            </w:r>
            <w:r>
              <w:t>QoS</w:t>
            </w:r>
            <w:r>
              <w:t xml:space="preserve"> а также согласование IP-адресов согласно MIB) оборудования технологических </w:t>
            </w:r>
            <w:r>
              <w:t>мультисервисных</w:t>
            </w:r>
            <w:r>
              <w:t xml:space="preserve"> сетей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r>
              <w:t>технические характеристики станционного оборудования и оборудования линейного тракта сетей широкополосного доступа</w:t>
            </w:r>
          </w:p>
          <w:p w14:paraId="37020000">
            <w:r>
              <w:t>настройку оборудования широкополосного абонентского доступа</w:t>
            </w:r>
          </w:p>
          <w:p w14:paraId="38020000">
            <w:r>
              <w:t>нормы на эксплуатационные показатели каналов и трактов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r>
              <w:t xml:space="preserve">ПК 1.4. Осуществлять текущее обслуживание оборудования </w:t>
            </w:r>
            <w:r>
              <w:t>мультисервисных</w:t>
            </w:r>
            <w:r>
              <w:t xml:space="preserve"> сетей доступа.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r>
              <w:t xml:space="preserve">текущего обслуживания оборудования </w:t>
            </w:r>
            <w:r>
              <w:t>мультисервисных</w:t>
            </w:r>
            <w:r>
              <w:t xml:space="preserve"> сетей доступа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r>
              <w:t xml:space="preserve">разрабатывать проект </w:t>
            </w:r>
            <w:r>
              <w:t>мультисервисной</w:t>
            </w:r>
            <w:r>
              <w:t xml:space="preserve"> сети доступа с предоставлением услуг связи</w:t>
            </w:r>
          </w:p>
          <w:p w14:paraId="3E020000">
            <w:r>
              <w:t xml:space="preserve">составлять альтернативные сценарии модернизации сетей доступа, способных поддерживать </w:t>
            </w:r>
            <w:r>
              <w:t>мультисервисное</w:t>
            </w:r>
            <w:r>
              <w:t xml:space="preserve"> обслуживание</w:t>
            </w:r>
          </w:p>
          <w:p w14:paraId="3F020000">
            <w:r>
              <w:t>обеспечивать хранение и защиту медных и волоконно-оптических кабелей при хранении</w:t>
            </w:r>
          </w:p>
          <w:p w14:paraId="40020000">
            <w:r>
              <w:t>инспектировать и чистить установленные кабельные соединения и исправлять их в случае необходимости</w:t>
            </w:r>
          </w:p>
          <w:p w14:paraId="41020000">
            <w:r>
              <w:t>определять, обнаруживать, диагностировать и устранять системные неисправности в сетях доступа, в том числе широкополосных</w:t>
            </w:r>
          </w:p>
          <w:p w14:paraId="42020000">
            <w:r>
              <w:t xml:space="preserve">осуществлять техническое обслуживание оборудования сетей </w:t>
            </w:r>
            <w:r>
              <w:t>мультисервисного</w:t>
            </w:r>
            <w:r>
              <w:t xml:space="preserve"> доступа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r>
              <w:t xml:space="preserve">принципы построения сетей </w:t>
            </w:r>
            <w:r>
              <w:t>мультисервисного</w:t>
            </w:r>
            <w:r>
              <w:t xml:space="preserve"> доступа</w:t>
            </w:r>
          </w:p>
          <w:p w14:paraId="45020000">
            <w:r>
              <w:t xml:space="preserve">построение технологий доступа, поддерживающих </w:t>
            </w:r>
            <w:r>
              <w:t>мультисервисное</w:t>
            </w:r>
            <w:r>
              <w:t xml:space="preserve"> обслуживание </w:t>
            </w:r>
            <w:r>
              <w:t>TriplePlay</w:t>
            </w:r>
            <w:r>
              <w:t xml:space="preserve"> Services, Quad Play Services</w:t>
            </w:r>
          </w:p>
          <w:p w14:paraId="46020000">
            <w:r>
              <w:t xml:space="preserve">методологию проектирования </w:t>
            </w:r>
            <w:r>
              <w:t>мультисервисных</w:t>
            </w:r>
            <w:r>
              <w:t xml:space="preserve"> сетей доступа</w:t>
            </w:r>
          </w:p>
          <w:p w14:paraId="47020000">
            <w:r>
              <w:t>методы и основные приемы устранения неисправностей в кабельных системах, аварийно-восстановительных работ</w:t>
            </w:r>
          </w:p>
          <w:p w14:paraId="48020000">
            <w:r>
              <w:t xml:space="preserve">классификацию, конструктивное исполнение, назначение, выполняемые функции, устройство, принцип действия, области применения оборудования сетевого и межсетевого взаимодействия сетей </w:t>
            </w:r>
            <w:r>
              <w:t>мультисервисного</w:t>
            </w:r>
            <w:r>
              <w:t xml:space="preserve"> доступа</w:t>
            </w:r>
          </w:p>
          <w:p w14:paraId="49020000">
            <w:r>
              <w:t xml:space="preserve">работу сетевых протоколов в сетях </w:t>
            </w:r>
            <w:r>
              <w:t>мультисервисных</w:t>
            </w:r>
            <w:r>
              <w:t xml:space="preserve"> сетях доступа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r>
              <w:t>ПК 1.5. Выполнять монтаж и первичную инсталляцию компьютерных сетей в соответствии с действующими отраслевыми стандартами.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r>
              <w:t>монтажа компьютерных сетей в соответствии с действующими отраслевыми стандартами</w:t>
            </w:r>
          </w:p>
          <w:p w14:paraId="4D020000">
            <w:r>
              <w:t>выполнять первичную инсталляцию компьютерных сетей в соответствии с действующими отраслевыми стандартами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r>
              <w:t>проектировать структурированные медные и волоконно-оптические кабельные сети</w:t>
            </w:r>
          </w:p>
          <w:p w14:paraId="50020000">
            <w:r>
              <w:t>выполнять монтаж и демонтаж пассивных и активных элементов структурированных медных кабельных и волоконно-оптических систем</w:t>
            </w:r>
          </w:p>
          <w:p w14:paraId="51020000">
            <w:r>
              <w:t xml:space="preserve">прокладывать кабели в помещениях и стойках, протягивать кабели по трубам и магистралям, укладывать кабели в лотки, </w:t>
            </w:r>
            <w:r>
              <w:t>сплайсы</w:t>
            </w:r>
          </w:p>
          <w:p w14:paraId="52020000">
            <w:r>
              <w:t>производить расшивку кабеля на кроссе, в распределительных шкафах</w:t>
            </w:r>
          </w:p>
          <w:p w14:paraId="53020000">
            <w:r>
              <w:t>производить расшивку патч-панелей, разъемов, розеток в структурированных кабельных системах</w:t>
            </w:r>
          </w:p>
          <w:p w14:paraId="54020000">
            <w:r>
              <w:t xml:space="preserve">разделывать коаксиальные кабели, многопарные витые пары, витые пары всех стандартов </w:t>
            </w:r>
            <w:r>
              <w:t>xTP</w:t>
            </w:r>
          </w:p>
          <w:p w14:paraId="55020000">
            <w:r>
              <w:t xml:space="preserve">осуществлять монтаж коннекторов различного типа для витой пары (IDC) типа модульных </w:t>
            </w:r>
            <w:r>
              <w:t>джеков</w:t>
            </w:r>
            <w:r>
              <w:t xml:space="preserve"> RJ45 и RJ 11 (U/UTP, SF/UTP, S/FTP)</w:t>
            </w:r>
          </w:p>
          <w:p w14:paraId="56020000">
            <w:r>
              <w:t>устанавливать телекоммуникационные розетки, розетки типа RJ45, RJ11 (Cat.5e, Cat.6)</w:t>
            </w:r>
          </w:p>
          <w:p w14:paraId="57020000">
            <w:r>
              <w:t xml:space="preserve">выполнять установку инфокоммуникационных стоек, установку оборудования в коммутационный шкаф </w:t>
            </w:r>
          </w:p>
          <w:p w14:paraId="58020000">
            <w:r>
              <w:t>устанавливать кабельные распределители (коммутационные панели и коробки, кроссовые панели и коробки)</w:t>
            </w:r>
          </w:p>
          <w:p w14:paraId="59020000">
            <w:r>
              <w:t xml:space="preserve">устанавливать патч-панели, </w:t>
            </w:r>
            <w:r>
              <w:t>сплайсы</w:t>
            </w:r>
            <w:r>
              <w:t xml:space="preserve"> </w:t>
            </w:r>
          </w:p>
          <w:p w14:paraId="5A020000">
            <w:r>
              <w:t xml:space="preserve">подготавливать волоконно-оптический кабель к монтажу </w:t>
            </w:r>
          </w:p>
          <w:p w14:paraId="5B020000">
            <w:r>
              <w:t xml:space="preserve">подготавливать концы оптического кабеля к последующему сращиванию оптических волокон </w:t>
            </w:r>
          </w:p>
          <w:p w14:paraId="5C020000">
            <w:r>
              <w:t xml:space="preserve">сращивать волоконно-оптические кабели механическим способом и способом сварки  </w:t>
            </w:r>
          </w:p>
          <w:p w14:paraId="5D020000">
            <w:r>
              <w:t xml:space="preserve">устанавливать волоконно-оптические кабельные соединители для </w:t>
            </w:r>
            <w:r>
              <w:t>терминирования</w:t>
            </w:r>
            <w:r>
              <w:t xml:space="preserve"> (соединения) кабелей </w:t>
            </w:r>
          </w:p>
          <w:p w14:paraId="5E020000">
            <w:r>
              <w:t xml:space="preserve">организовывать точки ввода медных и оптических кабелей в здание </w:t>
            </w:r>
          </w:p>
          <w:p w14:paraId="5F020000">
            <w:r>
              <w:t xml:space="preserve">производить ввод оптических кабелей в муфту </w:t>
            </w:r>
          </w:p>
          <w:p w14:paraId="60020000">
            <w:r>
              <w:t xml:space="preserve">восстанавливать герметичность оболочки кабеля </w:t>
            </w:r>
          </w:p>
          <w:p w14:paraId="61020000">
            <w:r>
              <w:t xml:space="preserve">устанавливать оптические муфты и щитки  </w:t>
            </w:r>
          </w:p>
          <w:p w14:paraId="62020000">
            <w:r>
              <w:t xml:space="preserve">заземлять кабели, оборудование и телекоммуникационные шкафы структурированных кабельных систем </w:t>
            </w:r>
          </w:p>
          <w:p w14:paraId="63020000">
            <w:r>
              <w:t xml:space="preserve">выбирать соответствующее измерительное и тестовое оборудование для медных и оптических кабелей </w:t>
            </w:r>
          </w:p>
          <w:p w14:paraId="64020000">
            <w:r>
              <w:t xml:space="preserve">производить тестирование и измерения медных и волоконно-оптических кабельных систем при помощи разрешенных производителем кабельных тестеров и приборов и анализировать полученные результаты </w:t>
            </w:r>
          </w:p>
          <w:p w14:paraId="65020000">
            <w:r>
              <w:t xml:space="preserve">анализировать результаты мониторинга и устанавливать их соответствие действующим отраслевым стандартам </w:t>
            </w:r>
          </w:p>
          <w:p w14:paraId="66020000">
            <w:r>
              <w:t xml:space="preserve">производить полевые испытания кабельной системы на основе витой пары медных проводников с волновым сопротивлением 100 Ом, производить измерения на пассивных оптических сетях PON: величины затуханий сварных соединений и волокон, рабочей длины и коэффициента преломления волокна </w:t>
            </w:r>
          </w:p>
          <w:p w14:paraId="67020000">
            <w:r>
              <w:t xml:space="preserve">выполнять документирование кабельной проводки: марки кабелей, маркировку участков кабеля, </w:t>
            </w:r>
            <w:r>
              <w:t>телекоммутационных</w:t>
            </w:r>
            <w:r>
              <w:t xml:space="preserve"> шкафов, стоек, панелей и гнезд, жил, модулей в кроссе, шкафах, муфте </w:t>
            </w:r>
          </w:p>
          <w:p w14:paraId="68020000">
            <w:r>
              <w:t xml:space="preserve">составлять схемы сращивания жил кабеля для более простой будущей реструктуризации </w:t>
            </w:r>
          </w:p>
          <w:p w14:paraId="69020000">
            <w:r>
              <w:t>осуществлять документирование аппаратных данных, результатов тестирования и измерений линий связи и проблем, возникающих в кабельной проводке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r>
              <w:t>принципы построения, базовые технологии, характеристики и функционирование компьютерных сетей, топологические модели, сетевые приложения Интернет,</w:t>
            </w:r>
          </w:p>
          <w:p w14:paraId="6C020000">
            <w:r>
              <w:t xml:space="preserve">типы оконечных кабельных устройств </w:t>
            </w:r>
          </w:p>
          <w:p w14:paraId="6D020000">
            <w:r>
              <w:t xml:space="preserve">назначение, принципы построения, область применения горизонтальной и магистральной подсистем структурированных кабельных систем </w:t>
            </w:r>
          </w:p>
          <w:p w14:paraId="6E020000">
            <w:r>
              <w:t xml:space="preserve">правила проектирования горизонтальной и магистральной системы разводки кабельных систем </w:t>
            </w:r>
          </w:p>
          <w:p w14:paraId="6F020000">
            <w:r>
              <w:t xml:space="preserve">топологии внутренней и внешней магистрали в зданиях </w:t>
            </w:r>
          </w:p>
          <w:p w14:paraId="70020000">
            <w:r>
              <w:t xml:space="preserve">назначение и состав коммутационного оборудования структурированных кабельных систем </w:t>
            </w:r>
          </w:p>
          <w:p w14:paraId="71020000">
            <w:r>
              <w:t xml:space="preserve">назначение материалов и инструментов, конструкцию инструмента и оборудования, используемых при монтаже согласно применяемой технологии </w:t>
            </w:r>
          </w:p>
          <w:p w14:paraId="72020000">
            <w:r>
              <w:t xml:space="preserve">правила монтажа активных и пассивных элементов структурированных кабельных систем </w:t>
            </w:r>
          </w:p>
          <w:p w14:paraId="73020000">
            <w:r>
              <w:t xml:space="preserve">методику подготовки медного и оптического кабеля к монтажу </w:t>
            </w:r>
          </w:p>
          <w:p w14:paraId="74020000">
            <w:r>
              <w:t>возможные схемы монтажа и демонтажа медного кабеля: EIA/ TIA-568A, EIA/TIA-568B, Cross-</w:t>
            </w:r>
            <w:r>
              <w:t>Over</w:t>
            </w:r>
            <w:r>
              <w:t xml:space="preserve"> </w:t>
            </w:r>
          </w:p>
          <w:p w14:paraId="75020000">
            <w:r>
              <w:t xml:space="preserve">оптические интерфейсы для оборудования и систем, связанных с технологией </w:t>
            </w:r>
          </w:p>
          <w:p w14:paraId="76020000">
            <w:r>
              <w:t xml:space="preserve">требования, предъявляемые при прокладке и монтаже волоконно-оптических линиях связи (ВОЛС) </w:t>
            </w:r>
          </w:p>
          <w:p w14:paraId="77020000">
            <w:r>
              <w:t xml:space="preserve">правила прокладки кабеля, расшивки, </w:t>
            </w:r>
            <w:r>
              <w:t>терминирования</w:t>
            </w:r>
            <w:r>
              <w:t xml:space="preserve"> различного кабеля к оборудованию, розеткам, разъемам </w:t>
            </w:r>
          </w:p>
          <w:p w14:paraId="78020000">
            <w:r>
              <w:t xml:space="preserve">способы сращивания кабелей, медных проводов и оптических волокон для структурированных систем  </w:t>
            </w:r>
          </w:p>
          <w:p w14:paraId="79020000">
            <w:r>
              <w:t>методику монтажа и демонтажа магистральных оптических кабелей:</w:t>
            </w:r>
          </w:p>
          <w:p w14:paraId="7A020000">
            <w:r>
              <w:t xml:space="preserve">последовательность разделки оптических кабелей различных типов </w:t>
            </w:r>
          </w:p>
          <w:p w14:paraId="7B020000">
            <w:r>
              <w:t xml:space="preserve">способы восстановления герметичности оболочки кабеля </w:t>
            </w:r>
          </w:p>
          <w:p w14:paraId="7C020000">
            <w:r>
              <w:t xml:space="preserve">виды и конструкцию муфт </w:t>
            </w:r>
          </w:p>
          <w:p w14:paraId="7D020000">
            <w:r>
              <w:t xml:space="preserve">методику монтажа, демонтажа и ремонта муфт </w:t>
            </w:r>
          </w:p>
          <w:p w14:paraId="7E020000">
            <w:r>
              <w:t xml:space="preserve">назначение, практическое применение, конструкцию и принципы работы измерительных приборов и тестового оборудования  </w:t>
            </w:r>
          </w:p>
          <w:p w14:paraId="7F020000">
            <w:r>
              <w:t xml:space="preserve">организацию измерений при монтаже и сдаче в эксплуатацию в эксплуатацию ВОЛС: контрольных и приемно-сдаточных испытаний на линиях связи </w:t>
            </w:r>
          </w:p>
          <w:p w14:paraId="80020000">
            <w:r>
              <w:t>методику тестирования кабельных систем: соединений, рабочих характеристик, приемочное тестирование.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r>
              <w:t>ПК 1.6. Выполнять инсталляцию и настройку компьютерных платформ для предоставления телематических услуг связи.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tabs>
                <w:tab w:leader="none" w:pos="1140" w:val="left"/>
              </w:tabs>
              <w:ind/>
            </w:pPr>
            <w:r>
              <w:t>инсталляции компьютерных платформ для предоставления телематических услуг связи</w:t>
            </w:r>
          </w:p>
          <w:p w14:paraId="84020000">
            <w:pPr>
              <w:tabs>
                <w:tab w:leader="none" w:pos="1140" w:val="left"/>
              </w:tabs>
              <w:ind/>
            </w:pPr>
            <w:r>
              <w:t>настройки компьютерных платформ для предоставления телематических услуг связи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r>
              <w:t xml:space="preserve">инсталлировать и настраивать компьютерные платформы для организации услуг связи </w:t>
            </w:r>
          </w:p>
          <w:p w14:paraId="87020000">
            <w:r>
              <w:t xml:space="preserve">инсталлировать и работать с различными операционными системами и их приложениями </w:t>
            </w:r>
          </w:p>
          <w:p w14:paraId="88020000">
            <w:r>
              <w:t>устанавливать обновления программного обеспечения для удовлетворения потребностей пользователя.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r>
              <w:t xml:space="preserve">операционные системы «Windows», «Linux» и их приложения </w:t>
            </w:r>
          </w:p>
          <w:p w14:paraId="8B020000">
            <w:r>
              <w:t>основы построения и администрирования ОС «Linux» и «Windows».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r>
              <w:t>ПК 1.7. Производить администрирование сетевого оборудования в соответствии с действующими отраслевыми стандартами.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r>
              <w:t>администрирования сетевого оборудования в соответствии с действующими отраслевыми стандартами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r>
              <w:t xml:space="preserve">осуществлять конфигурирование сетей доступа </w:t>
            </w:r>
          </w:p>
          <w:p w14:paraId="91020000">
            <w:r>
              <w:t>осуществлять настройку адресации и топологии сетей доступа.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tabs>
                <w:tab w:leader="none" w:pos="1140" w:val="left"/>
              </w:tabs>
              <w:ind/>
            </w:pPr>
            <w:r>
              <w:t xml:space="preserve">техническое и программное обеспечение компонентов сетей доступа: рабочих станций, серверов, </w:t>
            </w:r>
            <w:r>
              <w:t>мультисервисных</w:t>
            </w:r>
            <w:r>
              <w:t xml:space="preserve"> абонентских концентраторов IAD, цифровых модемов, коммутаторов, маршрутизаторов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r>
              <w:t>ПК 1.8. Выполнять монтаж, первичную инсталляцию, настройку систем видеонаблюдения и безопасности в соответствии с действующими отраслевыми стандартами.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r>
              <w:t>монтажа систем видеонаблюдения и безопасности в соответствии с действующими отраслевыми стандартами</w:t>
            </w:r>
          </w:p>
          <w:p w14:paraId="97020000">
            <w:r>
              <w:t>первичной инсталляции систем видеонаблюдения и безопасности в соответствии с действующими отраслевыми стандартами</w:t>
            </w:r>
          </w:p>
          <w:p w14:paraId="98020000">
            <w:r>
              <w:t>настройки систем видеонаблюдения и безопасности в соответствии с действующими отраслевыми стандартами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r>
              <w:t xml:space="preserve">проектировать сети для видеонаблюдения и систем безопасности объекта </w:t>
            </w:r>
          </w:p>
          <w:p w14:paraId="9B020000">
            <w:r>
              <w:t xml:space="preserve">выполнять монтаж и демонтаж кабельных трасс, и прокладку кабелей для систем видеонаблюдения  </w:t>
            </w:r>
          </w:p>
          <w:p w14:paraId="9C020000">
            <w:r>
              <w:t xml:space="preserve">выполнять монтаж и демонтаж систем безопасности объекта: охранно-пожарной сигнализации, систем пожаротушения, контроля доступа </w:t>
            </w:r>
          </w:p>
          <w:p w14:paraId="9D020000">
            <w:r>
              <w:t xml:space="preserve">терминировать коаксиальные кабели для подключения к системам видеонаблюдения </w:t>
            </w:r>
          </w:p>
          <w:p w14:paraId="9E020000">
            <w:r>
              <w:t xml:space="preserve">осуществлять установку оборудования и ПО, первичную инсталляцию, настройку и проверку работоспособности оборудования в соответствии с руководством по эксплуатации систем видеонаблюдения и систем безопасности различных объектов </w:t>
            </w:r>
          </w:p>
          <w:p w14:paraId="9F020000">
            <w:r>
              <w:t>производить коммутацию систем видеонаблюдения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r>
              <w:t xml:space="preserve">принципы построения систем IP видеонаблюдения, POE (Power </w:t>
            </w:r>
            <w:r>
              <w:t>Over</w:t>
            </w:r>
            <w:r>
              <w:t xml:space="preserve"> Ethernet) видеонаблюдения </w:t>
            </w:r>
          </w:p>
          <w:p w14:paraId="A2020000">
            <w:r>
              <w:t>принципы построения систем безопасности объектов</w:t>
            </w:r>
          </w:p>
          <w:p w14:paraId="A3020000">
            <w:r>
              <w:t>принципы проектирования и построения систем видеонаблюдения и безопасности.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r>
              <w:t>Техническая эксплуатация инфокоммуникационных систем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r>
              <w:t>ПК 2.1. Выполнять монтаж, демонтаж, первичную инсталляцию, мониторинг, диагностику инфокоммуникационных систем передачи в соответствии с действующими отраслевыми стандартами.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r>
              <w:t>монтажа, демонтажа, первичной инсталляции, мониторинга, диагностики инфокоммуникационных систем передачи в соответствии с действующими отраслевыми стандартами.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r>
              <w:t xml:space="preserve">проводить анализ эксплуатируемой телекоммуникационной сети для определения основных направления ее модернизации  </w:t>
            </w:r>
          </w:p>
          <w:p w14:paraId="AA020000">
            <w:r>
              <w:t xml:space="preserve">разрабатывать рекомендации по модернизации эксплуатируемой телекоммуникационной сети </w:t>
            </w:r>
          </w:p>
          <w:p w14:paraId="AB020000">
            <w:r>
              <w:t xml:space="preserve">читать техническую документацию, используемую при эксплуатации систем коммутации и оптических транспортных систем  </w:t>
            </w:r>
          </w:p>
          <w:p w14:paraId="AC020000">
            <w:r>
              <w:t xml:space="preserve">осуществлять первичную инсталляцию программного обеспечения инфокоммуникационных систем </w:t>
            </w:r>
          </w:p>
          <w:p w14:paraId="AD020000">
            <w:r>
              <w:t xml:space="preserve">осуществлять организацию эксплуатации и технического обслуживания инфокоммуникационных систем на основе концепции </w:t>
            </w:r>
            <w:r>
              <w:t>Telecommunication</w:t>
            </w:r>
            <w:r>
              <w:t xml:space="preserve"> </w:t>
            </w:r>
            <w:r>
              <w:t>management</w:t>
            </w:r>
            <w:r>
              <w:t xml:space="preserve"> </w:t>
            </w:r>
            <w:r>
              <w:t>network</w:t>
            </w:r>
            <w:r>
              <w:t xml:space="preserve"> (TMN) </w:t>
            </w:r>
          </w:p>
          <w:p w14:paraId="AE020000">
            <w:r>
              <w:t xml:space="preserve">разрабатывать на языке SDL алгоритмы автоматизации отдельных процедур ТЭ систем коммутации </w:t>
            </w:r>
          </w:p>
          <w:p w14:paraId="AF020000">
            <w:r>
              <w:t xml:space="preserve">использовать языки программирования C++ Java, применять языки Web настройки телекоммуникационных систем </w:t>
            </w:r>
          </w:p>
          <w:p w14:paraId="B0020000">
            <w:r>
              <w:t xml:space="preserve">конфигурировать оборудование цифровых систем коммутации и оптических транспортных систем в соответствии с условиями эксплуатации </w:t>
            </w:r>
          </w:p>
          <w:p w14:paraId="B1020000">
            <w:r>
              <w:t>производить настройку и техническое обслуживание цифровых систем коммутации и систем передачи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r>
              <w:t xml:space="preserve">методы коммутации и их использование в сетевых технологиях </w:t>
            </w:r>
          </w:p>
          <w:p w14:paraId="B4020000">
            <w:r>
              <w:t xml:space="preserve">архитектуру и принципы построения сетей с коммутацией каналов </w:t>
            </w:r>
          </w:p>
          <w:p w14:paraId="B5020000">
            <w:r>
              <w:t xml:space="preserve">принципы работы, программное обеспечение оборудования и алгоритмы установления соединений в цифровых системах коммутации </w:t>
            </w:r>
          </w:p>
          <w:p w14:paraId="B6020000">
            <w:r>
              <w:t xml:space="preserve">организацию системы сигнализации по общему каналу ОКС №7 и сетевой синхронизации в сетях с коммутацией каналов </w:t>
            </w:r>
          </w:p>
          <w:p w14:paraId="B7020000">
            <w:r>
              <w:t xml:space="preserve">принципы пакетной передачи, функциональную модель инфокоммуникационной сети с коммутацией пакетов NGN, оборудование сетей передачи данных с пакетной коммутацией  </w:t>
            </w:r>
          </w:p>
          <w:p w14:paraId="B8020000">
            <w:r>
              <w:t xml:space="preserve">принципы адресации и маршрутизации в сетях передачи данных с пакетной коммутацией </w:t>
            </w:r>
          </w:p>
          <w:p w14:paraId="B9020000">
            <w:r>
              <w:t xml:space="preserve">структуру программного обеспечения (ПО) в сетях с пакетной коммутацией </w:t>
            </w:r>
          </w:p>
          <w:p w14:paraId="BA020000">
            <w:r>
              <w:t xml:space="preserve">технологии пакетной передачи данных и голоса по </w:t>
            </w:r>
            <w:r>
              <w:t>IPсетям</w:t>
            </w:r>
            <w:r>
              <w:t xml:space="preserve">: модели построения сетей IP-телефонии, архитектуру IP-сети </w:t>
            </w:r>
          </w:p>
          <w:p w14:paraId="BB020000">
            <w:r>
              <w:t xml:space="preserve">построение сетей IP-телефонии на базе протоколов реального времени RTP, RTCP, UDP стека протоколов H.323, SIP/SIP-T, MGCP, MEGACO/ H.248, BICC, SIGTRAN, SCTP </w:t>
            </w:r>
          </w:p>
          <w:p w14:paraId="BC020000">
            <w:r>
              <w:t xml:space="preserve">узлы управления NGN </w:t>
            </w:r>
            <w:r>
              <w:t>Softswitch</w:t>
            </w:r>
            <w:r>
              <w:t xml:space="preserve">, SBC: эталонную архитектуру, оборудование </w:t>
            </w:r>
            <w:r>
              <w:t>Softswitch</w:t>
            </w:r>
            <w:r>
              <w:t xml:space="preserve">  </w:t>
            </w:r>
          </w:p>
          <w:p w14:paraId="BD020000">
            <w:r>
              <w:t xml:space="preserve">оборудование уровня управления вызовом и сигнализацией </w:t>
            </w:r>
          </w:p>
          <w:p w14:paraId="BE020000">
            <w:r>
              <w:t xml:space="preserve">систему общеканальной сигнализации №7 в IP-сети, принципы обеспечения качества обслуживания в сетях с пакетной передачей данных </w:t>
            </w:r>
          </w:p>
          <w:p w14:paraId="BF020000">
            <w:r>
              <w:t xml:space="preserve">сетевые элементы оптических транспортных сетей  </w:t>
            </w:r>
          </w:p>
          <w:p w14:paraId="C0020000">
            <w:r>
              <w:t>архитектуру, защиту, синхронизацию и управление в оптических транспортных сетях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r>
              <w:t>ПК 2.2. Устранять аварии и повреждения оборудования инфокоммуникационных систем.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tabs>
                <w:tab w:leader="none" w:pos="984" w:val="left"/>
              </w:tabs>
              <w:ind/>
            </w:pPr>
            <w:r>
              <w:t>устранения аварий и повреждений оборудования инфокоммуникационных систем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r>
              <w:t xml:space="preserve">проводить измерения каналов и трактов транспортных систем, анализировать результаты полученных измерений </w:t>
            </w:r>
          </w:p>
          <w:p w14:paraId="C6020000">
            <w:r>
              <w:t xml:space="preserve">выполнять диагностику, тестирование, мониторинг и анализ работоспособности оборудования цифровых систем коммутации и оптических систем и выполнять процедуры, прописанные в оперативно-технической документации </w:t>
            </w:r>
          </w:p>
          <w:p w14:paraId="C7020000">
            <w:r>
              <w:t xml:space="preserve">анализировать базовые сообщения протоколов IP-телефонии и обмен сообщений сигнализации SS7, CAS и DSS1 для обеспечения работоспособности инфокоммуникационных систем связи </w:t>
            </w:r>
          </w:p>
          <w:p w14:paraId="C8020000">
            <w:r>
              <w:t>устранять неисправности и повреждения в телекоммуникационных системах коммутации и передачи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r>
              <w:t xml:space="preserve">запросы и ответы SIP-процедур, используя интерфейс клиент-сервер </w:t>
            </w:r>
          </w:p>
          <w:p w14:paraId="CB020000">
            <w:r>
              <w:t xml:space="preserve">способы установления соединения SIP и H.323 </w:t>
            </w:r>
          </w:p>
          <w:p w14:paraId="CC020000">
            <w:r>
              <w:t xml:space="preserve">сигнализацию на основе протокола управления RAS </w:t>
            </w:r>
          </w:p>
          <w:p w14:paraId="CD020000">
            <w:r>
              <w:t xml:space="preserve">цифровой обмен данными на основе установления соединения Q.931 </w:t>
            </w:r>
          </w:p>
          <w:p w14:paraId="CE020000">
            <w:r>
              <w:t xml:space="preserve">технологию MPLS: архитектуру сети, принцип работы </w:t>
            </w:r>
          </w:p>
          <w:p w14:paraId="CF020000">
            <w:r>
              <w:t>протоколы маршрутизации протоколы OSPF, IS-IS, BGP, CR-LDP и RSVP-TE.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r>
              <w:t>ПК 2.3. Разрабатывать проекты инфокоммуникационных сетей и систем связи для предприятий и компаний малого и среднего бизнеса.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r>
              <w:t>разработки проектов инфокоммуникационных сетей и систем связи для предприятий и компаний малого и среднего бизнеса.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r>
              <w:t xml:space="preserve">осуществлять разработку проектов коммутационных станций, узлов и сетей электросвязи для предприятий и компаний малого и среднего бизнеса </w:t>
            </w:r>
          </w:p>
          <w:p w14:paraId="D5020000">
            <w:r>
              <w:t xml:space="preserve">составлять сценарии возможного развития телекоммуникационной сети и ее фрагментов </w:t>
            </w:r>
          </w:p>
          <w:p w14:paraId="D6020000">
            <w:r>
              <w:t>составлять базовые сценарии установления соединений в сетях IP-телефонии.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r>
              <w:t xml:space="preserve">принципы построения аппаратуры оптических систем передачи и транспортных сетей с временным мультиплексированием TDM и волновым мультиплексированием WDM  </w:t>
            </w:r>
          </w:p>
          <w:p w14:paraId="D9020000">
            <w:r>
              <w:t xml:space="preserve">принципы проектирования и построения оптических транспортных сетей </w:t>
            </w:r>
          </w:p>
          <w:p w14:paraId="DA020000">
            <w:r>
              <w:t xml:space="preserve">модели оптических транспортных сетей: SDH, ATM, OTN-OTH, Ethernet  </w:t>
            </w:r>
          </w:p>
          <w:p w14:paraId="DB020000">
            <w:r>
              <w:t xml:space="preserve">модель транспортных сетей в оптических </w:t>
            </w:r>
            <w:r>
              <w:t>мультисервисных</w:t>
            </w:r>
            <w:r>
              <w:t xml:space="preserve"> транспортных платформах </w:t>
            </w:r>
          </w:p>
          <w:p w14:paraId="DC020000">
            <w:r>
              <w:t>технологии мультиплексирования и передачи в транспортных сетях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r>
              <w:t>Обеспечение информационной безопасности инфокоммуникационных сетей и систем связи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r>
              <w:t>ПК 3.1. Выявлять угрозы и уязвимости в сетевой инфраструктуре с использованием системы анализа защищенности.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r>
              <w:t>анализа сетевых инфраструктур</w:t>
            </w:r>
          </w:p>
          <w:p w14:paraId="E1020000">
            <w:r>
              <w:t>выявления угроз и уязвимости в сетевой инфраструктуре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2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r>
              <w:t xml:space="preserve">классифицировать угрозы информационной безопасности в инфокоммуникационных системах и сетях связи </w:t>
            </w:r>
          </w:p>
          <w:p w14:paraId="E4020000">
            <w:r>
              <w:t xml:space="preserve">проводить анализ угроз и уязвимостей сетевой безопасности IP-сетей, беспроводных сетей, корпоративных сетей </w:t>
            </w:r>
          </w:p>
          <w:p w14:paraId="E5020000">
            <w:r>
              <w:t xml:space="preserve">определять возможные сетевые атаки и способы несанкционированного доступа в конвергентных системах связи </w:t>
            </w:r>
          </w:p>
          <w:p w14:paraId="E6020000">
            <w:r>
              <w:t xml:space="preserve">осуществлять мероприятия по проведению аттестационных работ и выявлению каналов утечки </w:t>
            </w:r>
          </w:p>
          <w:p w14:paraId="E7020000">
            <w:r>
              <w:t>выявлять недостатки систем защиты в системах и сетях связи с использованием специализированных программных продукты</w:t>
            </w:r>
          </w:p>
          <w:p w14:paraId="E8020000">
            <w:r>
              <w:t>выполнять тестирование систем с целью определения уровня защищенности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r>
              <w:t xml:space="preserve">принципы построения информационно-коммуникационных сетей </w:t>
            </w:r>
          </w:p>
          <w:p w14:paraId="EB020000">
            <w:r>
              <w:t xml:space="preserve">международные стандарты информационной безопасности для проводных и беспроводных сетей </w:t>
            </w:r>
          </w:p>
          <w:p w14:paraId="EC020000">
            <w:r>
              <w:t xml:space="preserve">нормативно правовые и законодательные акты в области информационной безопасности </w:t>
            </w:r>
          </w:p>
          <w:p w14:paraId="ED020000">
            <w:r>
              <w:t xml:space="preserve">акустические и </w:t>
            </w:r>
            <w:r>
              <w:t>виброакустические</w:t>
            </w:r>
            <w:r>
              <w:t xml:space="preserve"> каналы утечки информации, особенности их возникновения, организации, выявления, и закрытия </w:t>
            </w:r>
          </w:p>
          <w:p w14:paraId="EE020000">
            <w:r>
              <w:t xml:space="preserve">технические каналы утечки информации, реализуемые в отношении объектов информатизации и технических средств предприятий связи, способы их обнаружения и закрытия </w:t>
            </w:r>
          </w:p>
          <w:p w14:paraId="EF020000">
            <w:r>
              <w:t xml:space="preserve">способы и методы обнаружения средств съёма информации в радиоканале </w:t>
            </w:r>
          </w:p>
          <w:p w14:paraId="F0020000">
            <w:r>
              <w:t xml:space="preserve">классификацию угроз сетевой безопасности </w:t>
            </w:r>
          </w:p>
          <w:p w14:paraId="F1020000">
            <w:r>
              <w:t xml:space="preserve">характерные особенности сетевых атак  </w:t>
            </w:r>
          </w:p>
          <w:p w14:paraId="F2020000">
            <w:r>
              <w:t>возможные способы несанкционированного доступа к системам связи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r>
              <w:t>ПК 3.2. Разрабатывать комплекс методов и средств защиты информации в инфокоммуникационных сетях и системах связи.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r>
              <w:t>разработки комплекса методов и средств защиты информации в инфокоммуникационных сетях и системах связи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r>
              <w:t xml:space="preserve">определять оптимальные способы обеспечения информационной безопасности </w:t>
            </w:r>
          </w:p>
          <w:p w14:paraId="F8020000">
            <w:pPr>
              <w:rPr>
                <w:b w:val="1"/>
              </w:rPr>
            </w:pPr>
            <w:r>
              <w:t>проводить выбор средств защиты в соответствии с выявленными угрозами в инфокоммуникационных сетях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r>
              <w:t xml:space="preserve">правила проведения возможных проверок согласно нормативным документам ФСТЭК </w:t>
            </w:r>
          </w:p>
          <w:p w14:paraId="FB020000">
            <w:r>
              <w:t xml:space="preserve">этапы определения конфиденциальности документов объекта защиты </w:t>
            </w:r>
          </w:p>
          <w:p w14:paraId="FC020000">
            <w:r>
              <w:t xml:space="preserve">назначение, классификацию и принципы работы специализированного оборудования </w:t>
            </w:r>
          </w:p>
          <w:p w14:paraId="FD020000">
            <w:r>
              <w:t xml:space="preserve">методы и способы защиты информации беспроводных логических сетей от НСД посредством протоколов WEP, WPA и WPA 2 </w:t>
            </w:r>
          </w:p>
          <w:p w14:paraId="FE020000">
            <w:r>
              <w:t xml:space="preserve">методы и средства защиты информации в телекоммуникациях от вредоносных программ </w:t>
            </w:r>
          </w:p>
          <w:p w14:paraId="FF020000">
            <w:r>
              <w:t xml:space="preserve">технологии применения программных продуктов </w:t>
            </w:r>
          </w:p>
          <w:p w14:paraId="00030000">
            <w:pPr>
              <w:rPr>
                <w:b w:val="1"/>
              </w:rPr>
            </w:pPr>
            <w:r>
              <w:t>возможные способы, места установки и настройки программных продуктов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r>
              <w:t>ПК 3.3. Осуществлять текущее администрирование для защиты инфокоммуникационных сетей и систем связи с использованием специализированного программного обеспечения и оборудования.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30000">
            <w:r>
              <w:t xml:space="preserve">осуществления текущего администрирования для защиты инфокоммуникационных сетей и систем связи </w:t>
            </w:r>
          </w:p>
          <w:p w14:paraId="04030000">
            <w:r>
              <w:t>использовать специализированное программное обеспечения и оборудования для защиты инфокоммуникационных сетей и систем связи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r>
              <w:t xml:space="preserve">проводить мероприятия по защите информации на предприятиях связи, обеспечивать их организацию, определять способы и методы реализации </w:t>
            </w:r>
          </w:p>
          <w:p w14:paraId="07030000">
            <w:r>
              <w:t xml:space="preserve">разрабатывать политику безопасности сетевых элементов и логических сетей </w:t>
            </w:r>
          </w:p>
          <w:p w14:paraId="08030000">
            <w:r>
              <w:t xml:space="preserve">выполнять расчет и установку специализированного оборудования для обеспечения максимальной защищенности сетевых элементов и логических сетей </w:t>
            </w:r>
          </w:p>
          <w:p w14:paraId="09030000">
            <w:r>
              <w:t xml:space="preserve">производить установку и настройку средств защиты операционных систем, инфокоммуникационных систем и сетей связи </w:t>
            </w:r>
          </w:p>
          <w:p w14:paraId="0A030000">
            <w:r>
              <w:t xml:space="preserve">конфигурировать автоматизированные системы и информационно-коммуникационные сети в соответствии с политикой информационной безопасности </w:t>
            </w:r>
          </w:p>
          <w:p w14:paraId="0B030000">
            <w:r>
              <w:t xml:space="preserve">защищать базы данных при помощи специализированных программных продуктов </w:t>
            </w:r>
          </w:p>
          <w:p w14:paraId="0C030000">
            <w:pPr>
              <w:rPr>
                <w:b w:val="1"/>
              </w:rPr>
            </w:pPr>
            <w:r>
              <w:t>защищать ресурсы инфокоммуникационных сетей и систем связи криптографическими методами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r>
              <w:t xml:space="preserve">методы и способы защиты информации, передаваемой по кабельным направляющим системам </w:t>
            </w:r>
          </w:p>
          <w:p w14:paraId="0F030000">
            <w:r>
              <w:t xml:space="preserve">конфигурации защищаемых сетей </w:t>
            </w:r>
          </w:p>
          <w:p w14:paraId="10030000">
            <w:r>
              <w:t xml:space="preserve">алгоритмы работы тестовых программ </w:t>
            </w:r>
          </w:p>
          <w:p w14:paraId="11030000">
            <w:r>
              <w:t xml:space="preserve">средства защиты различных операционных систем и среды передачи информации </w:t>
            </w:r>
          </w:p>
          <w:p w14:paraId="12030000">
            <w:pPr>
              <w:rPr>
                <w:b w:val="1"/>
              </w:rPr>
            </w:pPr>
            <w:r>
              <w:t>способы и методы шифрования (кодирование и декодирование) информации.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r>
              <w:t>Организация производственной деятельности персонала структурных подразделений предприятий отрасли связи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30000">
            <w:pPr>
              <w:pStyle w:val="Style_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Планировать работу и обеспечение текущей деятельности структурных подразделений отрасли связи материально-техническими ресурсами.</w:t>
            </w:r>
          </w:p>
          <w:p w14:paraId="15030000"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r>
              <w:t xml:space="preserve">планирования производства в рамках структурного подразделения организации на основе знания психологии личности и коллектива </w:t>
            </w:r>
          </w:p>
          <w:p w14:paraId="18030000">
            <w:r>
              <w:t xml:space="preserve">организовывать производство в рамках структурного подразделения организации </w:t>
            </w:r>
          </w:p>
          <w:p w14:paraId="19030000">
            <w:r>
              <w:t>составлять бизнес-план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r>
              <w:t xml:space="preserve">определять миссию, цели, стратегию структурного подразделения  </w:t>
            </w:r>
          </w:p>
          <w:p w14:paraId="1C030000">
            <w:r>
              <w:t xml:space="preserve">планировать бюджет структурного подразделения </w:t>
            </w:r>
          </w:p>
          <w:p w14:paraId="1D030000">
            <w:r>
              <w:t xml:space="preserve">рассчитывать производственную мощность организации (цеха, участка) и длительность производственного цикла </w:t>
            </w:r>
          </w:p>
          <w:p w14:paraId="1E030000">
            <w:r>
              <w:t xml:space="preserve">рассчитывать нормы времени и норму выработки </w:t>
            </w:r>
          </w:p>
          <w:p w14:paraId="1F030000">
            <w:r>
              <w:t xml:space="preserve">рассчитывать показатели, характеризующие эффективность организации обслуживания основного и вспомогательного производства </w:t>
            </w:r>
          </w:p>
          <w:p w14:paraId="20030000">
            <w:r>
              <w:t xml:space="preserve">рассчитывать показатели использования основных и оборотных средств </w:t>
            </w:r>
          </w:p>
          <w:p w14:paraId="21030000">
            <w:r>
              <w:t xml:space="preserve">рассчитывать плановую численность работников по обработке обмена и обслуживания абонентов и работников, занятых эксплуатационно-техническим обслуживанием оборудования и сооружений связи </w:t>
            </w:r>
          </w:p>
          <w:p w14:paraId="22030000">
            <w:r>
              <w:t xml:space="preserve">рассчитывать среднесписочную численность работников и показатели движения кадров структурных подразделений, отвечающих за предоставление телематических услуг </w:t>
            </w:r>
          </w:p>
          <w:p w14:paraId="23030000">
            <w:r>
              <w:t xml:space="preserve">рассчитывать технико-экономические показатели </w:t>
            </w:r>
          </w:p>
          <w:p w14:paraId="24030000">
            <w:r>
              <w:t xml:space="preserve">планировать создание собственного дела в соответствии с важнейшими рыночными принципами </w:t>
            </w:r>
          </w:p>
          <w:p w14:paraId="25030000">
            <w:r>
              <w:t>предлагать предпринимательские идеи для получения прибыли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r>
              <w:t xml:space="preserve">Законы РФ: Гражданский Кодекс Российской Федерации в области организации труда и предпринимательской деятельности, Федеральный закон «О связи», Федеральный закон «О защите прав потребителей» </w:t>
            </w:r>
          </w:p>
          <w:p w14:paraId="28030000">
            <w:r>
              <w:t xml:space="preserve">современное состояние и перспективы развития телекоммуникационного сектора Российской Федерации </w:t>
            </w:r>
          </w:p>
          <w:p w14:paraId="29030000">
            <w:r>
              <w:t xml:space="preserve">методы расчета показателей производительности труда </w:t>
            </w:r>
          </w:p>
          <w:p w14:paraId="2A030000">
            <w:r>
              <w:t xml:space="preserve">принципы и методы внутрифирменного планирования </w:t>
            </w:r>
          </w:p>
          <w:p w14:paraId="2B030000">
            <w:pPr>
              <w:rPr>
                <w:b w:val="1"/>
              </w:rPr>
            </w:pPr>
            <w:r>
              <w:t>формы планирования и видов планов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r>
              <w:t>ПК 4.2 Организовывать работу подчиненного персонала.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ind/>
              <w:contextualSpacing w:val="1"/>
              <w:jc w:val="both"/>
            </w:pPr>
            <w:r>
              <w:t>организации работы подчиненного персонала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3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r>
              <w:t xml:space="preserve">разрабатывать предложения к документам, регламентирующим производственную деятельность персонала структурных подразделений, отвечающих за предоставление телематических услуг: Положение о структурном подразделении, штатное расписание и должностные инструкции </w:t>
            </w:r>
          </w:p>
          <w:p w14:paraId="31030000">
            <w:r>
              <w:t>рационально организовывать рабочие места</w:t>
            </w:r>
          </w:p>
          <w:p w14:paraId="32030000">
            <w:r>
              <w:t xml:space="preserve">осуществлять подбор необходимых материально-технических ресурсов для организации производственного процесса на основе анализа по ценам и другим рыночным показателям </w:t>
            </w:r>
          </w:p>
          <w:p w14:paraId="33030000">
            <w:pPr>
              <w:rPr>
                <w:b w:val="1"/>
              </w:rPr>
            </w:pPr>
            <w:r>
              <w:t>определять производительность труда, выработку и трудоемкость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r>
              <w:t xml:space="preserve">сущность, значение и направления деятельности организации </w:t>
            </w:r>
          </w:p>
          <w:p w14:paraId="36030000">
            <w:r>
              <w:t xml:space="preserve">виды структурных подразделений, отвечающих за предоставление телематических услуг </w:t>
            </w:r>
          </w:p>
          <w:p w14:paraId="37030000">
            <w:r>
              <w:t xml:space="preserve">принципы </w:t>
            </w:r>
            <w:r>
              <w:t>межфункционального</w:t>
            </w:r>
            <w:r>
              <w:t xml:space="preserve"> взаимодействия </w:t>
            </w:r>
          </w:p>
          <w:p w14:paraId="38030000">
            <w:r>
              <w:t xml:space="preserve">систему расчета бюджета структурных подразделений организации, отвечающих за предоставление телематических услуг </w:t>
            </w:r>
          </w:p>
          <w:p w14:paraId="39030000">
            <w:r>
              <w:t xml:space="preserve">принципы, формы и методы организации производственного и технологического процессов эксплуатации телекоммуникационных систем и информационно-коммуникационных сетей связи </w:t>
            </w:r>
          </w:p>
          <w:p w14:paraId="3A030000">
            <w:r>
              <w:t xml:space="preserve">структуру организации, организацию рабочих мест и условия труда структурных подразделений, отвечающих за предоставление телематических услуг </w:t>
            </w:r>
          </w:p>
          <w:p w14:paraId="3B030000">
            <w:r>
              <w:t xml:space="preserve">современные технологии управления подразделением организации </w:t>
            </w:r>
          </w:p>
          <w:p w14:paraId="3C030000">
            <w:r>
              <w:t xml:space="preserve">принципы делового общения в коллективе и делового этикета </w:t>
            </w:r>
          </w:p>
          <w:p w14:paraId="3D030000">
            <w:r>
              <w:t xml:space="preserve">методы конструктивного разрешения конфликтов </w:t>
            </w:r>
          </w:p>
          <w:p w14:paraId="3E030000">
            <w:r>
              <w:t>элементов PR-технологий при продвижении услуг связи конкретным потребителям.</w:t>
            </w:r>
          </w:p>
        </w:tc>
      </w:tr>
      <w:tr>
        <w:trPr>
          <w:trHeight w:hRule="atLeast" w:val="20"/>
        </w:trPr>
        <w:tc>
          <w:tcPr>
            <w:tcW w:type="dxa" w:w="40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r>
              <w:t>Адаптация конвергентных инфокоммуникационных технологий и систем к потребностям заказчика</w:t>
            </w:r>
          </w:p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r>
              <w:t>ПК 5.1. Анализировать современные конвергентные технологии и системы для выбора оптимальных решений в соответствии с требованиями заказчика.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r>
              <w:t xml:space="preserve">анализа современных конвергентных технологий и систем </w:t>
            </w:r>
          </w:p>
          <w:p w14:paraId="43030000">
            <w:r>
              <w:t>выбора оптимальных решений в соответствии с требованиями заказчика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30000">
            <w:r>
              <w:t>Проведения мониторинга логических сетей разных уровней с применением концепции TMN (</w:t>
            </w:r>
            <w:r>
              <w:t>Telecommunication</w:t>
            </w:r>
            <w:r>
              <w:t xml:space="preserve"> </w:t>
            </w:r>
            <w:r>
              <w:t>management</w:t>
            </w:r>
            <w:r>
              <w:t xml:space="preserve"> </w:t>
            </w:r>
            <w:r>
              <w:t>network</w:t>
            </w:r>
            <w:r>
              <w:t xml:space="preserve">) для оптимизации их работы </w:t>
            </w:r>
          </w:p>
          <w:p w14:paraId="46030000">
            <w:r>
              <w:t>стационарные и сотовые разновидности инфокоммуникационных услуг путем интеграции приложений, написанных в различных операционных системах для мобильных устройств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r>
              <w:t>современные методы и средства управления телекоммуникационными системами и конвергентными сетями связи по рекомендациям Международного союза электросвязи на основе концепции TMN (</w:t>
            </w:r>
            <w:r>
              <w:t>Telecommunication</w:t>
            </w:r>
            <w:r>
              <w:t xml:space="preserve"> </w:t>
            </w:r>
            <w:r>
              <w:t>management</w:t>
            </w:r>
            <w:r>
              <w:t xml:space="preserve"> </w:t>
            </w:r>
            <w:r>
              <w:t>network</w:t>
            </w:r>
            <w:r>
              <w:t xml:space="preserve">) </w:t>
            </w:r>
          </w:p>
          <w:p w14:paraId="49030000">
            <w:r>
              <w:t xml:space="preserve">технические составляющие интегрированной транспортной сети </w:t>
            </w:r>
            <w:r>
              <w:t>CoreNetwork</w:t>
            </w:r>
            <w:r>
              <w:t>(</w:t>
            </w:r>
            <w:r>
              <w:t xml:space="preserve">CN) </w:t>
            </w:r>
          </w:p>
          <w:p w14:paraId="4A030000">
            <w:r>
              <w:t>платформы предоставления инфокоммуникационных услуг с возможностями множественного доступа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r>
              <w:t>ПК 5.2. Выполнять адаптацию, монтаж, установку и настройку конвергентных инфокоммуникационных систем в соответствии с действующими отраслевыми стандартами.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r>
              <w:t>адаптации, монтажа, установки и настройки конвергентных инфокоммуникационные системы в соответствии с действующими отраслевыми стандартами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30000">
            <w:r>
              <w:t xml:space="preserve">интегрировать сетевое телекоммуникационное оборудование с использованием протоколов цифровой сигнализации EUROISDN, DSS1 (EDSS), SS7, QSIG </w:t>
            </w:r>
          </w:p>
          <w:p w14:paraId="50030000">
            <w:r>
              <w:t xml:space="preserve">использовать логические и физические интерфейсы для подключения и администрирования инфокоммуникационных систем различных вендоров </w:t>
            </w:r>
          </w:p>
          <w:p w14:paraId="51030000">
            <w:r>
              <w:t xml:space="preserve">интегрировать оборудование в конвергентные сети 3G,3.5 G, HSDPA, 4G c использованием современных протоколов </w:t>
            </w:r>
          </w:p>
          <w:p w14:paraId="52030000">
            <w:r>
              <w:t xml:space="preserve">выполнять монтаж и настройку конвергентных систем связи и сетевого оборудования различных вендоров </w:t>
            </w:r>
          </w:p>
          <w:p w14:paraId="53030000">
            <w:r>
              <w:t>внедрять и настраивать инфокоммуникационные системы в соответствии с концепцией All-IP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rPr>
                <w:b w:val="1"/>
              </w:rPr>
            </w:pPr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r>
              <w:t xml:space="preserve">способы реализации принципа конвергенции в телекоммуникационных услугах на основе концепции All-IP и с использованием программных оболочек логических сетей (IP) </w:t>
            </w:r>
          </w:p>
          <w:p w14:paraId="56030000">
            <w:r>
              <w:t xml:space="preserve">принципы построения оптических сетей на базе технологии DWDM </w:t>
            </w:r>
          </w:p>
          <w:p w14:paraId="57030000">
            <w:r>
              <w:t>принципы построения специализированных IP-шлюзов логических и магистральных сетей «IP-DWDM» и «IP-SDH»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r>
              <w:t>ПК 5.3. Администрировать конвергентные системы в соответствии с рекомендациями Международного союза электросвязи.</w:t>
            </w:r>
          </w:p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30000">
            <w:pPr>
              <w:rPr>
                <w:b w:val="1"/>
              </w:rPr>
            </w:pPr>
            <w:r>
              <w:rPr>
                <w:b w:val="1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r>
              <w:t>администрирования конвергентных систем в соответствии с рекомендациями Международного союза электросвязи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rPr>
                <w:b w:val="1"/>
              </w:rPr>
            </w:pPr>
            <w:r>
              <w:rPr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r>
              <w:t>настраивать и совмещать инфокоммуникационные системы с использованием различных методов и протоколов H.323, SIP (</w:t>
            </w:r>
            <w:r>
              <w:t>NativeandQ</w:t>
            </w:r>
            <w:r>
              <w:t xml:space="preserve">) </w:t>
            </w:r>
          </w:p>
          <w:p w14:paraId="5D030000">
            <w:r>
              <w:t xml:space="preserve">управлять работой логических сетей с использованием «облачных технологий» </w:t>
            </w:r>
          </w:p>
          <w:p w14:paraId="5E030000">
            <w:r>
              <w:t xml:space="preserve">администрировать телекоммуникационные системы и конвергентные сети связи с помощью локальных пакетов прикладных программ, терминальных программ и WEB-оболочек вендоров настраиваемого оборудования </w:t>
            </w:r>
          </w:p>
          <w:p w14:paraId="5F030000">
            <w:r>
              <w:t xml:space="preserve">производить администрирование IP-телефонных аппаратов с программными оболочками протоколов SIP, H.323 и совмещение их с конвергентными системами связи </w:t>
            </w:r>
          </w:p>
          <w:p w14:paraId="60030000">
            <w:pPr>
              <w:rPr>
                <w:b w:val="1"/>
              </w:rPr>
            </w:pPr>
            <w:r>
              <w:t>обслуживать абонентские устройства с доступом в сеть Интернет на основе программных оболочек и унифицированных приложений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r>
              <w:rPr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40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8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57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30000">
            <w:r>
              <w:t xml:space="preserve">процессы конвергенции сетей фиксированной мобильной связи с интегрированными системами биллинга и дополнительными услугами связи </w:t>
            </w:r>
          </w:p>
          <w:p w14:paraId="63030000">
            <w:r>
              <w:t>многоцелевое применение облачных технологий и центров обработки данных (ЦОД-телефония)</w:t>
            </w:r>
          </w:p>
        </w:tc>
      </w:tr>
    </w:tbl>
    <w:p w14:paraId="64030000">
      <w:pPr>
        <w:pStyle w:val="Style_9"/>
        <w:ind w:firstLine="0" w:left="0"/>
      </w:pPr>
      <w:bookmarkStart w:id="24" w:name="_Hlk156463833"/>
      <w:bookmarkEnd w:id="22"/>
    </w:p>
    <w:p w14:paraId="65030000">
      <w:bookmarkStart w:id="25" w:name="__RefHeading___14"/>
      <w:bookmarkEnd w:id="25"/>
      <w:pPr>
        <w:pStyle w:val="Style_9"/>
        <w:ind w:firstLine="0" w:left="0"/>
      </w:pPr>
      <w:r>
        <w:t>4.3. Матрица компетенций выпускника</w:t>
      </w:r>
    </w:p>
    <w:p w14:paraId="66030000">
      <w:pPr>
        <w:widowControl w:val="0"/>
        <w:spacing w:line="276" w:lineRule="auto"/>
        <w:ind w:firstLine="0" w:left="720"/>
      </w:pPr>
      <w: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Style_12"/>
        <w:tblW w:type="auto" w:w="0"/>
        <w:tblInd w:type="dxa" w:w="-34"/>
        <w:tblLayout w:type="fixed"/>
      </w:tblPr>
      <w:tblGrid>
        <w:gridCol w:w="2804"/>
        <w:gridCol w:w="3747"/>
        <w:gridCol w:w="2240"/>
        <w:gridCol w:w="3096"/>
        <w:gridCol w:w="3026"/>
      </w:tblGrid>
      <w:tr>
        <w:trPr>
          <w:trHeight w:hRule="atLeast" w:val="20"/>
        </w:trPr>
        <w:tc>
          <w:tcPr>
            <w:tcW w:type="dxa" w:w="2804"/>
          </w:tcPr>
          <w:p w14:paraId="67030000">
            <w:pPr>
              <w:widowControl w:val="0"/>
              <w:spacing w:line="276" w:lineRule="auto"/>
              <w:ind/>
            </w:pPr>
            <w:bookmarkStart w:id="26" w:name="_Hlk162337203"/>
            <w:r>
              <w:t>Наименование вида деятельности</w:t>
            </w:r>
          </w:p>
        </w:tc>
        <w:tc>
          <w:tcPr>
            <w:tcW w:type="dxa" w:w="3747"/>
          </w:tcPr>
          <w:p w14:paraId="68030000">
            <w:pPr>
              <w:widowControl w:val="0"/>
              <w:spacing w:line="276" w:lineRule="auto"/>
              <w:ind/>
            </w:pPr>
            <w: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69030000">
            <w:pPr>
              <w:widowControl w:val="0"/>
              <w:spacing w:line="276" w:lineRule="auto"/>
              <w:ind/>
              <w:jc w:val="center"/>
            </w:pPr>
            <w:r>
              <w:t>Код профессионального стандарта</w:t>
            </w:r>
          </w:p>
        </w:tc>
        <w:tc>
          <w:tcPr>
            <w:tcW w:type="dxa" w:w="3096"/>
          </w:tcPr>
          <w:p w14:paraId="6A030000">
            <w:pPr>
              <w:widowControl w:val="0"/>
              <w:spacing w:line="276" w:lineRule="auto"/>
              <w:ind/>
              <w:jc w:val="center"/>
            </w:pPr>
            <w:r>
              <w:t>Код и наименование обобщенной трудовой функции</w:t>
            </w:r>
          </w:p>
        </w:tc>
        <w:tc>
          <w:tcPr>
            <w:tcW w:type="dxa" w:w="3026"/>
          </w:tcPr>
          <w:p w14:paraId="6B030000">
            <w:pPr>
              <w:widowControl w:val="0"/>
              <w:spacing w:line="276" w:lineRule="auto"/>
              <w:ind/>
              <w:jc w:val="center"/>
            </w:pPr>
            <w:r>
              <w:t>Код и наименование трудовой функции</w:t>
            </w:r>
          </w:p>
        </w:tc>
      </w:tr>
      <w:tr>
        <w:trPr>
          <w:trHeight w:hRule="atLeast" w:val="1123"/>
        </w:trPr>
        <w:tc>
          <w:tcPr>
            <w:tcW w:type="dxa" w:w="2804"/>
            <w:vMerge w:val="restart"/>
          </w:tcPr>
          <w:p w14:paraId="6C030000">
            <w:pPr>
              <w:widowControl w:val="0"/>
              <w:ind/>
            </w:pPr>
            <w:r>
              <w:t>ВД.01 Техническая эксплуатация инфокоммуникационных сетей связи</w:t>
            </w:r>
          </w:p>
          <w:p w14:paraId="6D030000">
            <w:pPr>
              <w:widowControl w:val="0"/>
              <w:ind/>
            </w:pPr>
          </w:p>
          <w:p w14:paraId="6E030000">
            <w:pPr>
              <w:widowControl w:val="0"/>
              <w:spacing w:line="276" w:lineRule="auto"/>
              <w:ind/>
            </w:pPr>
          </w:p>
        </w:tc>
        <w:tc>
          <w:tcPr>
            <w:tcW w:type="dxa" w:w="3747"/>
            <w:vMerge w:val="restart"/>
            <w:shd w:fill="auto" w:val="clear"/>
          </w:tcPr>
          <w:p w14:paraId="6F030000">
            <w:pPr>
              <w:widowControl w:val="0"/>
              <w:spacing w:line="276" w:lineRule="auto"/>
              <w:ind/>
            </w:pPr>
            <w:r>
              <w:t>ПК 1.1. Выполнять монтаж и настройку сетей проводного и беспроводного абонентского доступа в соответствии с действующими отраслевыми стандартами.</w:t>
            </w:r>
          </w:p>
        </w:tc>
        <w:tc>
          <w:tcPr>
            <w:tcW w:type="dxa" w:w="2240"/>
            <w:vMerge w:val="restart"/>
          </w:tcPr>
          <w:p w14:paraId="7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</w:tcPr>
          <w:p w14:paraId="7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Обслуживание абонентского и терминального телекоммуникационного оборудования</w:t>
            </w:r>
          </w:p>
        </w:tc>
        <w:tc>
          <w:tcPr>
            <w:tcW w:type="dxa" w:w="3026"/>
          </w:tcPr>
          <w:p w14:paraId="72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ТФ А/01.3 Инсталляция абонентского и терминального</w:t>
            </w:r>
          </w:p>
          <w:p w14:paraId="7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телекоммуникационного оборудования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7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3026"/>
          </w:tcPr>
          <w:p w14:paraId="7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С/01.5 Прием в эксплуатацию станционного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7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С/02.5 Проведение регламентных работ на станционном телекоммуникационном оборудовании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77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С/03.5 Регулировка параметров станционного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78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С/04.5 Демонтаж станционного телекоммуникационного оборудования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79030000">
            <w:pPr>
              <w:widowControl w:val="0"/>
              <w:spacing w:line="276" w:lineRule="auto"/>
              <w:ind/>
            </w:pPr>
            <w:r>
              <w:t>ПК 1.2. Выполнять монтаж, демонтаж и техническое обслуживание кабелей связи и оконечных структурированных кабельных устройств в соответствии с действующими отраслевыми стандартами.</w:t>
            </w:r>
          </w:p>
        </w:tc>
        <w:tc>
          <w:tcPr>
            <w:tcW w:type="dxa" w:w="2240"/>
            <w:vMerge w:val="restart"/>
          </w:tcPr>
          <w:p w14:paraId="7A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06.038</w:t>
            </w:r>
          </w:p>
        </w:tc>
        <w:tc>
          <w:tcPr>
            <w:tcW w:type="dxa" w:w="3096"/>
            <w:vMerge w:val="restart"/>
          </w:tcPr>
          <w:p w14:paraId="7B030000">
            <w:pPr>
              <w:widowControl w:val="0"/>
              <w:spacing w:line="276" w:lineRule="auto"/>
              <w:ind/>
              <w:rPr>
                <w:color w:val="444444"/>
                <w:highlight w:val="white"/>
              </w:rPr>
            </w:pPr>
            <w:r>
              <w:rPr>
                <w:sz w:val="22"/>
              </w:rPr>
              <w:t>ОТФ В Выполнение работ по монтажу телекоммуникационного оборудования</w:t>
            </w:r>
          </w:p>
        </w:tc>
        <w:tc>
          <w:tcPr>
            <w:tcW w:type="dxa" w:w="3026"/>
          </w:tcPr>
          <w:p w14:paraId="7C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В/01.4 Монтаж телекоммуникационных кабелей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7D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В/02.4 Монтаж телекоммуникационной арматуры (установочных изделий)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7E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В/03.4 Монтаж телекоммуникационного оборудования в несущие системы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7F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В/04.4 Монтаж антенно-фидерных устройств</w:t>
            </w:r>
          </w:p>
        </w:tc>
      </w:tr>
      <w:tr>
        <w:trPr>
          <w:trHeight w:hRule="atLeast" w:val="457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80030000">
            <w:pPr>
              <w:widowControl w:val="0"/>
              <w:spacing w:line="276" w:lineRule="auto"/>
              <w:ind/>
              <w:rPr>
                <w:color w:val="444444"/>
                <w:highlight w:val="white"/>
              </w:rPr>
            </w:pPr>
            <w:r>
              <w:rPr>
                <w:sz w:val="22"/>
              </w:rPr>
              <w:t>ОТФ C Комплексная проверка монтажа телекоммуникационной системы</w:t>
            </w:r>
          </w:p>
        </w:tc>
        <w:tc>
          <w:tcPr>
            <w:tcW w:type="dxa" w:w="3026"/>
          </w:tcPr>
          <w:p w14:paraId="81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C/01.5 Проверка смонтированного телекоммуникационного кабеля</w:t>
            </w:r>
          </w:p>
        </w:tc>
      </w:tr>
      <w:tr>
        <w:trPr>
          <w:trHeight w:hRule="atLeast" w:val="45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82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 xml:space="preserve">ТФ С/02.5 Проведение электрических испытаний смонтированного телекоммуникационного оборудования, </w:t>
            </w:r>
            <w:r>
              <w:rPr>
                <w:sz w:val="22"/>
              </w:rPr>
              <w:t>преднастройка</w:t>
            </w:r>
            <w:r>
              <w:rPr>
                <w:sz w:val="22"/>
              </w:rPr>
              <w:t xml:space="preserve"> телекоммуникационного оборудования для обеспечения удаленного управления оборудованием</w:t>
            </w:r>
          </w:p>
        </w:tc>
      </w:tr>
      <w:tr>
        <w:trPr>
          <w:trHeight w:hRule="atLeast" w:val="45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83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С/03.5 Контроль монтажа антенно-фидерных устройств</w:t>
            </w:r>
          </w:p>
        </w:tc>
      </w:tr>
      <w:tr>
        <w:trPr>
          <w:trHeight w:hRule="atLeast" w:val="387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8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  <w:vMerge w:val="restart"/>
          </w:tcPr>
          <w:p w14:paraId="85030000">
            <w:pPr>
              <w:widowControl w:val="0"/>
              <w:spacing w:line="276" w:lineRule="auto"/>
              <w:ind/>
              <w:rPr>
                <w:color w:val="444444"/>
                <w:highlight w:val="white"/>
              </w:rPr>
            </w:pPr>
            <w:r>
              <w:rPr>
                <w:sz w:val="22"/>
              </w:rPr>
              <w:t>ОТФ В Обслуживание линейного телекоммуникационного оборудования</w:t>
            </w:r>
          </w:p>
        </w:tc>
        <w:tc>
          <w:tcPr>
            <w:tcW w:type="dxa" w:w="3026"/>
          </w:tcPr>
          <w:p w14:paraId="86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В/01.4 Прием в эксплуатацию линейного телекоммуникационного оборудования</w:t>
            </w:r>
          </w:p>
        </w:tc>
      </w:tr>
      <w:tr>
        <w:trPr>
          <w:trHeight w:hRule="atLeast" w:val="38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87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В/02.4 Проведение регламентных работ на линейном телекоммуникационном оборудовании</w:t>
            </w:r>
          </w:p>
        </w:tc>
      </w:tr>
      <w:tr>
        <w:trPr>
          <w:trHeight w:hRule="atLeast" w:val="38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88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В/03.4 Регулировка параметров линейного телекоммуникационного оборудования</w:t>
            </w:r>
          </w:p>
        </w:tc>
      </w:tr>
      <w:tr>
        <w:trPr>
          <w:trHeight w:hRule="atLeast" w:val="38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89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В/04.4 Демонтаж линейного телекоммуникационного оборудования</w:t>
            </w:r>
          </w:p>
        </w:tc>
      </w:tr>
      <w:tr>
        <w:trPr>
          <w:trHeight w:hRule="atLeast" w:val="20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</w:tcPr>
          <w:p w14:paraId="8A030000">
            <w:pPr>
              <w:widowControl w:val="0"/>
              <w:spacing w:line="276" w:lineRule="auto"/>
              <w:ind/>
            </w:pPr>
            <w:r>
              <w:t>ПК 1.3. Администрировать инфокоммуникационные сети с использованием сетевых протоколов.</w:t>
            </w:r>
          </w:p>
        </w:tc>
        <w:tc>
          <w:tcPr>
            <w:tcW w:type="dxa" w:w="2240"/>
          </w:tcPr>
          <w:p w14:paraId="8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8C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Администрирование процесса установки сетевых устройств инфокоммуникационных систем</w:t>
            </w:r>
          </w:p>
        </w:tc>
        <w:tc>
          <w:tcPr>
            <w:tcW w:type="dxa" w:w="3026"/>
          </w:tcPr>
          <w:p w14:paraId="8D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А/3.4 Установка специальных средств управления сетевыми устройствами</w:t>
            </w:r>
          </w:p>
        </w:tc>
      </w:tr>
      <w:tr>
        <w:trPr>
          <w:trHeight w:hRule="atLeast" w:val="85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8E030000">
            <w:pPr>
              <w:widowControl w:val="0"/>
              <w:spacing w:line="276" w:lineRule="auto"/>
              <w:ind/>
            </w:pPr>
            <w:r>
              <w:t xml:space="preserve">ПК 1.4. Осуществлять текущее обслуживание оборудования </w:t>
            </w:r>
            <w:r>
              <w:t>мультисервисных</w:t>
            </w:r>
            <w:r>
              <w:t xml:space="preserve"> сетей доступа.</w:t>
            </w:r>
          </w:p>
        </w:tc>
        <w:tc>
          <w:tcPr>
            <w:tcW w:type="dxa" w:w="2240"/>
            <w:vMerge w:val="restart"/>
          </w:tcPr>
          <w:p w14:paraId="8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  <w:vMerge w:val="restart"/>
          </w:tcPr>
          <w:p w14:paraId="9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Обслуживание абонентского и терминального телекоммуникационного оборудования</w:t>
            </w:r>
          </w:p>
        </w:tc>
        <w:tc>
          <w:tcPr>
            <w:tcW w:type="dxa" w:w="3026"/>
          </w:tcPr>
          <w:p w14:paraId="9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А/02.3 Проведение регламентных работ на абонентском и терминальном телекоммуникационном оборудовании</w:t>
            </w:r>
          </w:p>
        </w:tc>
      </w:tr>
      <w:tr>
        <w:trPr>
          <w:trHeight w:hRule="atLeast" w:val="85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9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А/03.3 Диагностика абонентского и терминального телекоммуникационного оборудования</w:t>
            </w:r>
          </w:p>
        </w:tc>
      </w:tr>
      <w:tr>
        <w:trPr>
          <w:trHeight w:hRule="atLeast" w:val="93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93030000">
            <w:pPr>
              <w:widowControl w:val="0"/>
              <w:spacing w:line="276" w:lineRule="auto"/>
              <w:ind/>
            </w:pPr>
            <w:r>
              <w:t>ПК 1.5. Выполнять монтаж и первичную инсталляцию компьютерных сетей в соответствии с действующими отраслевыми стандартами.</w:t>
            </w:r>
          </w:p>
        </w:tc>
        <w:tc>
          <w:tcPr>
            <w:tcW w:type="dxa" w:w="2240"/>
            <w:vMerge w:val="restart"/>
          </w:tcPr>
          <w:p w14:paraId="9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9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Администрирование процесса установки сетевых устройств инфокоммуникационных систем</w:t>
            </w:r>
          </w:p>
        </w:tc>
        <w:tc>
          <w:tcPr>
            <w:tcW w:type="dxa" w:w="3026"/>
          </w:tcPr>
          <w:p w14:paraId="9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А/01.4 Установка активных сетевых устройств</w:t>
            </w:r>
          </w:p>
        </w:tc>
      </w:tr>
      <w:tr>
        <w:trPr>
          <w:trHeight w:hRule="atLeast" w:val="93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</w:tcPr>
          <w:p w14:paraId="97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98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>
        <w:trPr>
          <w:trHeight w:hRule="atLeast" w:val="748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99030000">
            <w:pPr>
              <w:widowControl w:val="0"/>
              <w:spacing w:line="276" w:lineRule="auto"/>
              <w:ind/>
            </w:pPr>
            <w:r>
              <w:t>ПК 1.6. Выполнять инсталляцию и настройку компьютерных платформ для предоставления телематических услуг связи.</w:t>
            </w:r>
          </w:p>
        </w:tc>
        <w:tc>
          <w:tcPr>
            <w:tcW w:type="dxa" w:w="2240"/>
            <w:vMerge w:val="restart"/>
          </w:tcPr>
          <w:p w14:paraId="9A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9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Администрирование процесса установки сетевых устройств инфокоммуникационных систем</w:t>
            </w:r>
          </w:p>
        </w:tc>
        <w:tc>
          <w:tcPr>
            <w:tcW w:type="dxa" w:w="3026"/>
          </w:tcPr>
          <w:p w14:paraId="9C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А/01.4 Установка активных сетевых устройств</w:t>
            </w:r>
          </w:p>
          <w:p w14:paraId="9D030000">
            <w:pPr>
              <w:widowControl w:val="0"/>
              <w:spacing w:line="276" w:lineRule="auto"/>
              <w:ind/>
            </w:pPr>
          </w:p>
        </w:tc>
      </w:tr>
      <w:tr>
        <w:trPr>
          <w:trHeight w:hRule="atLeast" w:val="748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</w:tcPr>
          <w:p w14:paraId="9E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9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>
        <w:trPr>
          <w:trHeight w:hRule="atLeast" w:val="20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</w:tcPr>
          <w:p w14:paraId="A0030000">
            <w:pPr>
              <w:widowControl w:val="0"/>
              <w:spacing w:line="276" w:lineRule="auto"/>
              <w:ind/>
            </w:pPr>
            <w:r>
              <w:t>ПК 1.7. Производить администрирование сетевого оборудования в соответствии с действующими отраслевыми стандартами.</w:t>
            </w:r>
          </w:p>
        </w:tc>
        <w:tc>
          <w:tcPr>
            <w:tcW w:type="dxa" w:w="2240"/>
          </w:tcPr>
          <w:p w14:paraId="A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A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Администрирование процесса установки сетевых устройств инфокоммуникационных систем</w:t>
            </w:r>
          </w:p>
        </w:tc>
        <w:tc>
          <w:tcPr>
            <w:tcW w:type="dxa" w:w="3026"/>
          </w:tcPr>
          <w:p w14:paraId="A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ТФА/02.4 Настройка программного обеспечения сетевых устройств</w:t>
            </w:r>
          </w:p>
          <w:p w14:paraId="A4030000">
            <w:pPr>
              <w:ind/>
              <w:jc w:val="center"/>
            </w:pPr>
          </w:p>
        </w:tc>
      </w:tr>
      <w:tr>
        <w:trPr>
          <w:trHeight w:hRule="atLeast" w:val="20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</w:tcPr>
          <w:p w14:paraId="A5030000">
            <w:pPr>
              <w:widowControl w:val="0"/>
              <w:spacing w:line="276" w:lineRule="auto"/>
              <w:ind/>
            </w:pPr>
            <w:r>
              <w:t>ПК 1.8. Выполнять монтаж, первичную инсталляцию, настройку систем видеонаблюдения и безопасности в соответствии с действующими отраслевыми стандартами.</w:t>
            </w:r>
          </w:p>
        </w:tc>
        <w:tc>
          <w:tcPr>
            <w:tcW w:type="dxa" w:w="2240"/>
          </w:tcPr>
          <w:p w14:paraId="A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</w:tcPr>
          <w:p w14:paraId="A7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Обслуживание абонентского и терминального телекоммуникационного оборудования</w:t>
            </w:r>
          </w:p>
        </w:tc>
        <w:tc>
          <w:tcPr>
            <w:tcW w:type="dxa" w:w="3026"/>
          </w:tcPr>
          <w:p w14:paraId="A8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ТФ А/01.3 Инсталляция абонентского и терминального</w:t>
            </w:r>
          </w:p>
          <w:p w14:paraId="A9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телекоммуникационного оборудования</w:t>
            </w:r>
          </w:p>
        </w:tc>
      </w:tr>
      <w:tr>
        <w:trPr>
          <w:trHeight w:hRule="atLeast" w:val="883"/>
        </w:trPr>
        <w:tc>
          <w:tcPr>
            <w:tcW w:type="dxa" w:w="2804"/>
            <w:vMerge w:val="restart"/>
          </w:tcPr>
          <w:p w14:paraId="AA030000">
            <w:pPr>
              <w:widowControl w:val="0"/>
              <w:ind/>
            </w:pPr>
            <w:r>
              <w:t>ВД.02 Техническая эксплуатация инфокоммуникационных систем</w:t>
            </w:r>
          </w:p>
          <w:p w14:paraId="AB030000">
            <w:pPr>
              <w:widowControl w:val="0"/>
              <w:spacing w:line="276" w:lineRule="auto"/>
              <w:ind/>
            </w:pPr>
          </w:p>
        </w:tc>
        <w:tc>
          <w:tcPr>
            <w:tcW w:type="dxa" w:w="3747"/>
            <w:vMerge w:val="restart"/>
          </w:tcPr>
          <w:p w14:paraId="AC030000">
            <w:pPr>
              <w:widowControl w:val="0"/>
              <w:spacing w:line="276" w:lineRule="auto"/>
              <w:ind/>
            </w:pPr>
            <w:r>
              <w:rPr>
                <w:spacing w:val="2"/>
                <w:highlight w:val="white"/>
              </w:rPr>
              <w:t>ПК 2.1. Выполнять монтаж, демонтаж, первичную инсталляцию, мониторинг, диагностику инфокоммуникационных систем передачи в соответствии с действующими отраслевыми стандартами.</w:t>
            </w:r>
          </w:p>
        </w:tc>
        <w:tc>
          <w:tcPr>
            <w:tcW w:type="dxa" w:w="2240"/>
            <w:vMerge w:val="restart"/>
          </w:tcPr>
          <w:p w14:paraId="AD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06.038</w:t>
            </w:r>
          </w:p>
        </w:tc>
        <w:tc>
          <w:tcPr>
            <w:tcW w:type="dxa" w:w="3096"/>
          </w:tcPr>
          <w:p w14:paraId="AE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Выполнение работ по монтажу телекоммуникационного оборудования</w:t>
            </w:r>
          </w:p>
        </w:tc>
        <w:tc>
          <w:tcPr>
            <w:tcW w:type="dxa" w:w="3026"/>
          </w:tcPr>
          <w:p w14:paraId="A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В/05.4 Монтаж оборудования систем передачи</w:t>
            </w:r>
          </w:p>
        </w:tc>
      </w:tr>
      <w:tr>
        <w:trPr>
          <w:trHeight w:hRule="atLeast" w:val="88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</w:tcPr>
          <w:p w14:paraId="B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C Комплексная проверка монтажа телекоммуникационной системы</w:t>
            </w:r>
          </w:p>
          <w:p w14:paraId="B1030000">
            <w:pPr>
              <w:ind/>
              <w:jc w:val="center"/>
            </w:pPr>
          </w:p>
        </w:tc>
        <w:tc>
          <w:tcPr>
            <w:tcW w:type="dxa" w:w="3026"/>
          </w:tcPr>
          <w:p w14:paraId="B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С/04.5 Контроль монтажа оборудования систем передачи</w:t>
            </w:r>
          </w:p>
        </w:tc>
      </w:tr>
      <w:tr>
        <w:trPr>
          <w:trHeight w:hRule="atLeast" w:val="4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B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  <w:vMerge w:val="restart"/>
          </w:tcPr>
          <w:p w14:paraId="B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3026"/>
          </w:tcPr>
          <w:p w14:paraId="B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С/01.5 Прием в эксплуатацию станционного телекоммуникационного оборудования</w:t>
            </w:r>
          </w:p>
        </w:tc>
      </w:tr>
      <w:tr>
        <w:trPr>
          <w:trHeight w:hRule="atLeast" w:val="441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B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С/02.5 Проведение регламентных работ на станционном телекоммуникационном оборудовании</w:t>
            </w:r>
          </w:p>
        </w:tc>
      </w:tr>
      <w:tr>
        <w:trPr>
          <w:trHeight w:hRule="atLeast" w:val="441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B7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С/03.5 Регулировка параметров станционного телекоммуникационного оборудования</w:t>
            </w:r>
          </w:p>
        </w:tc>
      </w:tr>
      <w:tr>
        <w:trPr>
          <w:trHeight w:hRule="atLeast" w:val="441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B8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С/04.5 Демонтаж станционного телекоммуникационного оборудования</w:t>
            </w:r>
          </w:p>
        </w:tc>
      </w:tr>
      <w:tr>
        <w:trPr>
          <w:trHeight w:hRule="atLeast" w:val="85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B9030000">
            <w:pPr>
              <w:widowControl w:val="0"/>
              <w:spacing w:line="276" w:lineRule="auto"/>
              <w:ind/>
            </w:pPr>
            <w:r>
              <w:rPr>
                <w:spacing w:val="2"/>
                <w:highlight w:val="white"/>
              </w:rPr>
              <w:t>ПК 2.2. Устранять аварии и повреждения оборудования инфокоммуникационных систем.</w:t>
            </w:r>
          </w:p>
        </w:tc>
        <w:tc>
          <w:tcPr>
            <w:tcW w:type="dxa" w:w="2240"/>
            <w:vMerge w:val="restart"/>
          </w:tcPr>
          <w:p w14:paraId="BA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  <w:vMerge w:val="restart"/>
          </w:tcPr>
          <w:p w14:paraId="B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Обслуживание абонентского и терминального телекоммуникационного оборудования</w:t>
            </w:r>
          </w:p>
        </w:tc>
        <w:tc>
          <w:tcPr>
            <w:tcW w:type="dxa" w:w="3026"/>
          </w:tcPr>
          <w:p w14:paraId="BC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А/02.3 Проведение регламентных работ на абонентском и терминальном телекоммуникационном оборудовании</w:t>
            </w:r>
          </w:p>
        </w:tc>
      </w:tr>
      <w:tr>
        <w:trPr>
          <w:trHeight w:hRule="atLeast" w:val="85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BD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А/03.3 Диагностика абонентского и терминального телекоммуникационного оборудования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BE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Обслуживание линейного телекоммуникационного оборудования</w:t>
            </w:r>
          </w:p>
        </w:tc>
        <w:tc>
          <w:tcPr>
            <w:tcW w:type="dxa" w:w="3026"/>
          </w:tcPr>
          <w:p w14:paraId="B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В/01.4 Прием в эксплуатацию линейного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C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В/02.4 Проведение регламентных работ на линейном телекоммуникационном оборудовании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C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В/03.4 Регулировка параметров линейного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C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В/04.4 Демонтаж линейного телекоммуникационного оборудования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C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3026"/>
          </w:tcPr>
          <w:p w14:paraId="C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С/01.5 Прием в эксплуатацию станционного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C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С/02.5 Проведение регламентных работ на станционном телекоммуникационном оборудовании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C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С/03.5 Регулировка параметров станционного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C7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С/04.5 Демонтаж станционного телекоммуникационного оборудования</w:t>
            </w:r>
          </w:p>
        </w:tc>
      </w:tr>
      <w:tr>
        <w:trPr>
          <w:trHeight w:hRule="atLeast" w:val="854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C8030000">
            <w:pPr>
              <w:widowControl w:val="0"/>
              <w:spacing w:line="276" w:lineRule="auto"/>
              <w:ind/>
            </w:pPr>
            <w:r>
              <w:rPr>
                <w:spacing w:val="2"/>
                <w:highlight w:val="white"/>
              </w:rPr>
              <w:t>ПК 2.3. Разрабатывать проекты инфокоммуникационных сетей и систем связи для предприятий и компаний малого и среднего бизнеса.</w:t>
            </w:r>
          </w:p>
        </w:tc>
        <w:tc>
          <w:tcPr>
            <w:tcW w:type="dxa" w:w="2240"/>
            <w:vMerge w:val="restart"/>
          </w:tcPr>
          <w:p w14:paraId="C9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</w:tcPr>
          <w:p w14:paraId="CA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А Обслуживание абонентского и терминального телекоммуникационного оборудования</w:t>
            </w:r>
          </w:p>
        </w:tc>
        <w:tc>
          <w:tcPr>
            <w:tcW w:type="dxa" w:w="3026"/>
          </w:tcPr>
          <w:p w14:paraId="CB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ТФ А/01.3 Инсталляция абонентского и терминального</w:t>
            </w:r>
          </w:p>
          <w:p w14:paraId="CC030000">
            <w:pPr>
              <w:widowControl w:val="0"/>
              <w:tabs>
                <w:tab w:leader="none" w:pos="918" w:val="left"/>
              </w:tabs>
              <w:spacing w:line="276" w:lineRule="auto"/>
              <w:ind/>
            </w:pPr>
            <w:r>
              <w:rPr>
                <w:sz w:val="22"/>
              </w:rPr>
              <w:t>телекоммуникационного оборудования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CD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ОТФ В Обслуживание линейного телекоммуникационного оборудования</w:t>
            </w:r>
          </w:p>
        </w:tc>
        <w:tc>
          <w:tcPr>
            <w:tcW w:type="dxa" w:w="3026"/>
          </w:tcPr>
          <w:p w14:paraId="CE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В/01.4 Прием в эксплуатацию линейного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C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В/02.4 Проведение регламентных работ на линейном телекоммуникационном оборудовании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D0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В/03.4 Регулировка параметров линейного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D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В/04.4 Демонтаж линейного телекоммуникационного оборудования</w:t>
            </w:r>
          </w:p>
        </w:tc>
      </w:tr>
      <w:tr>
        <w:trPr>
          <w:trHeight w:hRule="atLeast" w:val="34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vMerge w:val="restart"/>
          </w:tcPr>
          <w:p w14:paraId="D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3026"/>
          </w:tcPr>
          <w:p w14:paraId="D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С/01.5 Прием в эксплуатацию станционного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D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С/02.5 Проведение регламентных работ на станционном телекоммуникационном оборудовании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D5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С/03.5 Регулировка параметров станционного телекоммуникационного оборудования</w:t>
            </w:r>
          </w:p>
        </w:tc>
      </w:tr>
      <w:tr>
        <w:trPr>
          <w:trHeight w:hRule="atLeast" w:val="34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D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С/04.5 Демонтаж станционного телекоммуникационного оборудования</w:t>
            </w:r>
          </w:p>
        </w:tc>
      </w:tr>
      <w:tr>
        <w:trPr>
          <w:trHeight w:hRule="atLeast" w:val="20"/>
        </w:trPr>
        <w:tc>
          <w:tcPr>
            <w:tcW w:type="dxa" w:w="2804"/>
            <w:vMerge w:val="restart"/>
          </w:tcPr>
          <w:p w14:paraId="D7030000">
            <w:pPr>
              <w:widowControl w:val="0"/>
              <w:spacing w:line="276" w:lineRule="auto"/>
              <w:ind/>
            </w:pPr>
            <w:r>
              <w:t>ВД.03 Обеспечение информационной безопасности инфокоммуникационных сетей и систем связи</w:t>
            </w:r>
          </w:p>
        </w:tc>
        <w:tc>
          <w:tcPr>
            <w:tcW w:type="dxa" w:w="3747"/>
          </w:tcPr>
          <w:p w14:paraId="D8030000">
            <w:pPr>
              <w:widowControl w:val="0"/>
              <w:spacing w:line="276" w:lineRule="auto"/>
              <w:ind/>
            </w:pPr>
            <w:r>
              <w:t>ПК 3.1. Выявлять угрозы и уязвимости в сетевой инфраструктуре с использованием системы анализа защищенности.</w:t>
            </w:r>
          </w:p>
        </w:tc>
        <w:tc>
          <w:tcPr>
            <w:tcW w:type="dxa" w:w="2240"/>
          </w:tcPr>
          <w:p w14:paraId="D9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DA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D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>
        <w:trPr>
          <w:trHeight w:hRule="atLeast" w:val="20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</w:tcPr>
          <w:p w14:paraId="DC030000">
            <w:pPr>
              <w:widowControl w:val="0"/>
              <w:spacing w:line="276" w:lineRule="auto"/>
              <w:ind/>
            </w:pPr>
            <w:r>
              <w:t>ПК 3.2. Разрабатывать комплекс методов и средств защиты информации в инфокоммуникационных сетях и системах связи.</w:t>
            </w:r>
          </w:p>
        </w:tc>
        <w:tc>
          <w:tcPr>
            <w:tcW w:type="dxa" w:w="2240"/>
          </w:tcPr>
          <w:p w14:paraId="DD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DE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DF030000">
            <w:pPr>
              <w:widowControl w:val="0"/>
              <w:spacing w:line="276" w:lineRule="auto"/>
              <w:ind/>
              <w:rPr>
                <w:highlight w:val="white"/>
              </w:rPr>
            </w:pPr>
            <w:r>
              <w:rPr>
                <w:sz w:val="22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>
        <w:trPr>
          <w:trHeight w:hRule="atLeast" w:val="130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E0030000">
            <w:pPr>
              <w:widowControl w:val="0"/>
              <w:spacing w:line="276" w:lineRule="auto"/>
              <w:ind/>
            </w:pPr>
            <w:r>
              <w:t>ПК 3.3. Осуществлять текущее администрирование для защиты инфокоммуникационных сетей и систем связи с использованием специализированного программного обеспечения и оборудования.</w:t>
            </w:r>
          </w:p>
        </w:tc>
        <w:tc>
          <w:tcPr>
            <w:tcW w:type="dxa" w:w="2240"/>
            <w:vMerge w:val="restart"/>
          </w:tcPr>
          <w:p w14:paraId="E1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  <w:vMerge w:val="restart"/>
          </w:tcPr>
          <w:p w14:paraId="E2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E3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В/02.5 Инвентаризация параметров и функциональных схем работы сетевых устройств администрируемой сети</w:t>
            </w:r>
          </w:p>
        </w:tc>
      </w:tr>
      <w:tr>
        <w:trPr>
          <w:trHeight w:hRule="atLeast" w:val="1306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E4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В/03.5 Оценка эффективности конфигурации сетевых устройств с точки зрения производительности сети и защиты от несанкционированного доступа</w:t>
            </w:r>
          </w:p>
        </w:tc>
      </w:tr>
      <w:tr>
        <w:trPr>
          <w:trHeight w:hRule="atLeast" w:val="749"/>
        </w:trPr>
        <w:tc>
          <w:tcPr>
            <w:tcW w:type="dxa" w:w="2804"/>
            <w:vMerge w:val="restart"/>
          </w:tcPr>
          <w:p w14:paraId="E5030000">
            <w:pPr>
              <w:widowControl w:val="0"/>
              <w:spacing w:line="276" w:lineRule="auto"/>
              <w:ind/>
            </w:pPr>
            <w:r>
              <w:t>ВД.04 Организация производственной деятельности персонала структурных подразделений предприятий отрасли связи</w:t>
            </w:r>
          </w:p>
        </w:tc>
        <w:tc>
          <w:tcPr>
            <w:tcW w:type="dxa" w:w="3747"/>
            <w:vMerge w:val="restart"/>
          </w:tcPr>
          <w:p w14:paraId="E6030000">
            <w:pPr>
              <w:widowControl w:val="0"/>
              <w:spacing w:line="276" w:lineRule="auto"/>
              <w:ind/>
            </w:pPr>
            <w:r>
              <w:t>ПК 4.1 Планировать работу и обеспечение текущей деятельности структурных подразделений отрасли связи материально-техническими ресурсами.</w:t>
            </w:r>
          </w:p>
        </w:tc>
        <w:tc>
          <w:tcPr>
            <w:tcW w:type="dxa" w:w="2240"/>
            <w:vMerge w:val="restart"/>
          </w:tcPr>
          <w:p w14:paraId="E7030000">
            <w:pPr>
              <w:widowControl w:val="0"/>
              <w:spacing w:line="276" w:lineRule="auto"/>
              <w:ind/>
            </w:pPr>
            <w:r>
              <w:t>06.020</w:t>
            </w:r>
          </w:p>
        </w:tc>
        <w:tc>
          <w:tcPr>
            <w:tcW w:type="dxa" w:w="3096"/>
            <w:vMerge w:val="restart"/>
          </w:tcPr>
          <w:p w14:paraId="E8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</w:t>
            </w:r>
            <w:r>
              <w:t xml:space="preserve"> D</w:t>
            </w:r>
            <w:r>
              <w:t xml:space="preserve"> Руководство работами по текущему содержанию, монтажу, эксплуатационно-</w:t>
            </w:r>
          </w:p>
          <w:p w14:paraId="E9030000">
            <w:pPr>
              <w:widowControl w:val="0"/>
              <w:spacing w:line="276" w:lineRule="auto"/>
              <w:ind/>
            </w:pPr>
            <w:r>
              <w:t xml:space="preserve">техническому обслуживанию кабелей и оконечных </w:t>
            </w:r>
            <w:r>
              <w:t>устройств</w:t>
            </w:r>
          </w:p>
        </w:tc>
        <w:tc>
          <w:tcPr>
            <w:tcW w:type="dxa" w:w="3026"/>
          </w:tcPr>
          <w:p w14:paraId="EA030000">
            <w:pPr>
              <w:widowControl w:val="0"/>
              <w:spacing w:line="276" w:lineRule="auto"/>
              <w:ind/>
            </w:pPr>
            <w:r>
              <w:t>ТФ D/01.4</w:t>
            </w:r>
            <w:r>
              <w:t xml:space="preserve"> </w:t>
            </w:r>
            <w:r>
              <w:t>Определение порядка проведения работ, распределение обязанностей между членами бригады и документирование работ</w:t>
            </w:r>
          </w:p>
        </w:tc>
      </w:tr>
      <w:tr>
        <w:trPr>
          <w:trHeight w:hRule="atLeast" w:val="748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EB030000">
            <w:pPr>
              <w:widowControl w:val="0"/>
              <w:spacing w:line="276" w:lineRule="auto"/>
              <w:ind/>
            </w:pPr>
            <w:r>
              <w:t>ТФ D/02.4</w:t>
            </w:r>
            <w:r>
              <w:t xml:space="preserve"> Контроль работ по текущему содержанию, монтажу, эксплуатационно-</w:t>
            </w:r>
          </w:p>
          <w:p w14:paraId="EC030000">
            <w:pPr>
              <w:widowControl w:val="0"/>
              <w:spacing w:line="276" w:lineRule="auto"/>
              <w:ind/>
            </w:pPr>
            <w:r>
              <w:t>техническому обслуживанию кабелей и оконечных устройств</w:t>
            </w:r>
            <w:bookmarkEnd w:id="26"/>
          </w:p>
        </w:tc>
      </w:tr>
      <w:tr>
        <w:trPr>
          <w:trHeight w:hRule="atLeast" w:val="45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ED030000">
            <w:pPr>
              <w:widowControl w:val="0"/>
              <w:spacing w:line="276" w:lineRule="auto"/>
              <w:ind/>
            </w:pPr>
            <w:r>
              <w:t>ПК 4.2 Организовывать работу подчиненного персонала.</w:t>
            </w:r>
          </w:p>
        </w:tc>
        <w:tc>
          <w:tcPr>
            <w:tcW w:type="dxa" w:w="2240"/>
            <w:vMerge w:val="restart"/>
          </w:tcPr>
          <w:p w14:paraId="EE030000">
            <w:pPr>
              <w:widowControl w:val="0"/>
              <w:spacing w:line="276" w:lineRule="auto"/>
              <w:ind/>
            </w:pPr>
            <w:r>
              <w:t>06.020</w:t>
            </w:r>
          </w:p>
        </w:tc>
        <w:tc>
          <w:tcPr>
            <w:tcW w:type="dxa" w:w="3096"/>
            <w:vMerge w:val="restart"/>
          </w:tcPr>
          <w:p w14:paraId="E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</w:t>
            </w:r>
            <w:r>
              <w:t xml:space="preserve"> D</w:t>
            </w:r>
            <w:r>
              <w:t xml:space="preserve"> Руководство работами по текущему содержанию, монтажу, эксплуатационно-</w:t>
            </w:r>
          </w:p>
          <w:p w14:paraId="F0030000">
            <w:pPr>
              <w:widowControl w:val="0"/>
              <w:spacing w:line="276" w:lineRule="auto"/>
              <w:ind/>
            </w:pPr>
            <w:r>
              <w:t xml:space="preserve">техническому обслуживанию кабелей и оконечных </w:t>
            </w:r>
            <w:r>
              <w:t>устройств</w:t>
            </w:r>
          </w:p>
        </w:tc>
        <w:tc>
          <w:tcPr>
            <w:tcW w:type="dxa" w:w="3026"/>
          </w:tcPr>
          <w:p w14:paraId="F1030000">
            <w:pPr>
              <w:widowControl w:val="0"/>
              <w:spacing w:line="276" w:lineRule="auto"/>
              <w:ind/>
            </w:pPr>
            <w:r>
              <w:t>ТФ D/01.4</w:t>
            </w:r>
            <w:r>
              <w:t xml:space="preserve"> </w:t>
            </w:r>
            <w:r>
              <w:t>Определение порядка проведения работ, распределение обязанностей между членами бригады и документирование работ</w:t>
            </w:r>
          </w:p>
        </w:tc>
      </w:tr>
      <w:tr>
        <w:trPr>
          <w:trHeight w:hRule="atLeast" w:val="451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096"/>
            <w:gridSpan w:val="1"/>
            <w:vMerge w:val="continue"/>
          </w:tcPr>
          <w:p/>
        </w:tc>
        <w:tc>
          <w:tcPr>
            <w:tcW w:type="dxa" w:w="3026"/>
          </w:tcPr>
          <w:p w14:paraId="F2030000">
            <w:pPr>
              <w:widowControl w:val="0"/>
              <w:spacing w:line="276" w:lineRule="auto"/>
              <w:ind/>
            </w:pPr>
            <w:r>
              <w:t>ТФ D/02.4</w:t>
            </w:r>
            <w:r>
              <w:t xml:space="preserve"> Контроль работ по текущему содержанию, монтажу, эксплуатационно-</w:t>
            </w:r>
          </w:p>
          <w:p w14:paraId="F3030000">
            <w:pPr>
              <w:widowControl w:val="0"/>
              <w:spacing w:line="276" w:lineRule="auto"/>
              <w:ind/>
            </w:pPr>
            <w:r>
              <w:t>техническому обслуживанию кабелей и оконечных устройств</w:t>
            </w:r>
          </w:p>
        </w:tc>
      </w:tr>
      <w:tr>
        <w:trPr>
          <w:trHeight w:hRule="atLeast" w:val="1123"/>
        </w:trPr>
        <w:tc>
          <w:tcPr>
            <w:tcW w:type="dxa" w:w="2804"/>
            <w:vMerge w:val="restart"/>
          </w:tcPr>
          <w:p w14:paraId="F4030000">
            <w:pPr>
              <w:widowControl w:val="0"/>
              <w:spacing w:line="276" w:lineRule="auto"/>
              <w:ind/>
            </w:pPr>
            <w:r>
              <w:t>ВД.05 Адаптация конвергентных инфокоммуникационных технологий и систем к потребностям заказчика</w:t>
            </w:r>
          </w:p>
        </w:tc>
        <w:tc>
          <w:tcPr>
            <w:tcW w:type="dxa" w:w="3747"/>
            <w:vMerge w:val="restart"/>
          </w:tcPr>
          <w:p w14:paraId="F5030000">
            <w:pPr>
              <w:widowControl w:val="0"/>
              <w:spacing w:line="276" w:lineRule="auto"/>
              <w:ind/>
            </w:pPr>
            <w:r>
              <w:t>ПК 5.1. Анализировать современные конвергентные технологии и системы для выбора оптимальных решений в соответствии с требованиями заказчика.</w:t>
            </w:r>
          </w:p>
        </w:tc>
        <w:tc>
          <w:tcPr>
            <w:tcW w:type="dxa" w:w="2240"/>
          </w:tcPr>
          <w:p w14:paraId="F6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</w:tcPr>
          <w:p w14:paraId="F7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3026"/>
          </w:tcPr>
          <w:p w14:paraId="F8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С/02.5 Проведение регламентных работ на станционном телекоммуникационном</w:t>
            </w:r>
          </w:p>
        </w:tc>
      </w:tr>
      <w:tr>
        <w:trPr>
          <w:trHeight w:hRule="atLeast" w:val="112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</w:tcPr>
          <w:p w14:paraId="F9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FA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FB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В/03.5 Оценка эффективности конфигурации сетевых устройств с точки зрения производительности сети и защиты от несанкционированного доступа</w:t>
            </w:r>
          </w:p>
        </w:tc>
      </w:tr>
      <w:tr>
        <w:trPr>
          <w:trHeight w:hRule="atLeast" w:val="1123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FC030000">
            <w:pPr>
              <w:widowControl w:val="0"/>
              <w:spacing w:line="276" w:lineRule="auto"/>
              <w:ind/>
            </w:pPr>
            <w:r>
              <w:t>ПК 5.2. Выполнять адаптацию, монтаж, установку и настройку конвергентных инфокоммуникационных систем в соответствии с действующими отраслевыми стандартами.</w:t>
            </w:r>
          </w:p>
        </w:tc>
        <w:tc>
          <w:tcPr>
            <w:tcW w:type="dxa" w:w="2240"/>
          </w:tcPr>
          <w:p w14:paraId="FD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</w:tcPr>
          <w:p w14:paraId="FE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3026"/>
          </w:tcPr>
          <w:p w14:paraId="FF03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С/02.5 Проведение регламентных работ на станционном телекоммуникационном</w:t>
            </w:r>
          </w:p>
        </w:tc>
      </w:tr>
      <w:tr>
        <w:trPr>
          <w:trHeight w:hRule="atLeast" w:val="112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</w:tcPr>
          <w:p w14:paraId="00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01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02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>
        <w:trPr>
          <w:trHeight w:hRule="atLeast" w:val="93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vMerge w:val="restart"/>
          </w:tcPr>
          <w:p w14:paraId="03040000">
            <w:pPr>
              <w:widowControl w:val="0"/>
              <w:spacing w:line="276" w:lineRule="auto"/>
              <w:ind/>
            </w:pPr>
            <w:r>
              <w:t>ПК 5.3. Администрировать конвергентные системы в соответствии с рекомендациями Международного союза электросвязи.</w:t>
            </w:r>
          </w:p>
        </w:tc>
        <w:tc>
          <w:tcPr>
            <w:tcW w:type="dxa" w:w="2240"/>
          </w:tcPr>
          <w:p w14:paraId="04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06.036</w:t>
            </w:r>
          </w:p>
        </w:tc>
        <w:tc>
          <w:tcPr>
            <w:tcW w:type="dxa" w:w="3096"/>
          </w:tcPr>
          <w:p w14:paraId="05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С Обслуживание станционного телекоммуникационного оборудования</w:t>
            </w:r>
          </w:p>
        </w:tc>
        <w:tc>
          <w:tcPr>
            <w:tcW w:type="dxa" w:w="3026"/>
          </w:tcPr>
          <w:p w14:paraId="06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С/02.5 Проведение регламентных работ на станционном телекоммуникационном</w:t>
            </w:r>
          </w:p>
        </w:tc>
      </w:tr>
      <w:tr>
        <w:trPr>
          <w:trHeight w:hRule="atLeast" w:val="932"/>
        </w:trPr>
        <w:tc>
          <w:tcPr>
            <w:tcW w:type="dxa" w:w="2804"/>
            <w:gridSpan w:val="1"/>
            <w:vMerge w:val="continue"/>
          </w:tcPr>
          <w:p/>
        </w:tc>
        <w:tc>
          <w:tcPr>
            <w:tcW w:type="dxa" w:w="3747"/>
            <w:gridSpan w:val="1"/>
            <w:vMerge w:val="continue"/>
          </w:tcPr>
          <w:p/>
        </w:tc>
        <w:tc>
          <w:tcPr>
            <w:tcW w:type="dxa" w:w="2240"/>
          </w:tcPr>
          <w:p w14:paraId="07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06.027</w:t>
            </w:r>
          </w:p>
        </w:tc>
        <w:tc>
          <w:tcPr>
            <w:tcW w:type="dxa" w:w="3096"/>
          </w:tcPr>
          <w:p w14:paraId="08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type="dxa" w:w="3026"/>
          </w:tcPr>
          <w:p w14:paraId="09040000">
            <w:pPr>
              <w:widowControl w:val="0"/>
              <w:spacing w:line="276" w:lineRule="auto"/>
              <w:ind/>
            </w:pPr>
            <w:r>
              <w:rPr>
                <w:sz w:val="22"/>
              </w:rPr>
              <w:t>ТФ В/02.5 Инвентаризация параметров и функциональных схем работы сетевых устройств</w:t>
            </w:r>
          </w:p>
        </w:tc>
      </w:tr>
    </w:tbl>
    <w:p w14:paraId="0A040000">
      <w:pPr>
        <w:rPr>
          <w:b w:val="1"/>
          <w:i w:val="1"/>
        </w:rPr>
      </w:pPr>
    </w:p>
    <w:p w14:paraId="0B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0C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0D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0E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0F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10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11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12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13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14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15040000">
      <w:pPr>
        <w:widowControl w:val="0"/>
        <w:spacing w:line="276" w:lineRule="auto"/>
        <w:ind w:firstLine="708" w:left="0"/>
        <w:jc w:val="both"/>
        <w:rPr>
          <w:highlight w:val="cyan"/>
        </w:rPr>
      </w:pPr>
    </w:p>
    <w:p w14:paraId="16040000">
      <w:pPr>
        <w:widowControl w:val="0"/>
        <w:spacing w:line="276" w:lineRule="auto"/>
        <w:ind w:firstLine="708" w:left="0"/>
        <w:jc w:val="both"/>
      </w:pPr>
      <w: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Style_12"/>
        <w:tblW w:type="auto" w:w="0"/>
        <w:tblInd w:type="dxa" w:w="-289"/>
        <w:tblLayout w:type="fixed"/>
      </w:tblPr>
      <w:tblGrid>
        <w:gridCol w:w="2978"/>
        <w:gridCol w:w="2230"/>
        <w:gridCol w:w="3086"/>
        <w:gridCol w:w="3227"/>
        <w:gridCol w:w="3364"/>
      </w:tblGrid>
      <w:tr>
        <w:trPr>
          <w:trHeight w:hRule="atLeast" w:val="20"/>
        </w:trPr>
        <w:tc>
          <w:tcPr>
            <w:tcW w:type="dxa" w:w="2978"/>
            <w:vMerge w:val="restart"/>
            <w:vAlign w:val="center"/>
          </w:tcPr>
          <w:p w14:paraId="17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Дополнительные квалификации, компетенции</w:t>
            </w:r>
          </w:p>
          <w:p w14:paraId="18040000">
            <w:pPr>
              <w:ind/>
              <w:jc w:val="center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(Радиоэлектроника)</w:t>
            </w:r>
          </w:p>
          <w:p w14:paraId="19040000">
            <w:pPr>
              <w:ind/>
              <w:jc w:val="center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(Электротехническая промышленность)</w:t>
            </w:r>
          </w:p>
          <w:p w14:paraId="1A040000">
            <w:pPr>
              <w:ind/>
              <w:jc w:val="center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(Средства массовой информации и коммуникационные технологии)</w:t>
            </w:r>
          </w:p>
        </w:tc>
        <w:tc>
          <w:tcPr>
            <w:tcW w:type="dxa" w:w="5316"/>
            <w:gridSpan w:val="2"/>
            <w:vAlign w:val="center"/>
          </w:tcPr>
          <w:p w14:paraId="1B04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Соответствие ПС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06.036 Специалист по обслуживанию телекоммуникаций</w:t>
            </w:r>
          </w:p>
        </w:tc>
        <w:tc>
          <w:tcPr>
            <w:tcW w:type="dxa" w:w="6591"/>
            <w:gridSpan w:val="2"/>
            <w:vAlign w:val="center"/>
          </w:tcPr>
          <w:p w14:paraId="1C04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1971"/>
        </w:trPr>
        <w:tc>
          <w:tcPr>
            <w:tcW w:type="dxa" w:w="2978"/>
            <w:gridSpan w:val="1"/>
            <w:vMerge w:val="continue"/>
            <w:vAlign w:val="center"/>
          </w:tcPr>
          <w:p/>
        </w:tc>
        <w:tc>
          <w:tcPr>
            <w:tcW w:type="dxa" w:w="2230"/>
            <w:vAlign w:val="center"/>
          </w:tcPr>
          <w:p w14:paraId="1D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ОТФ</w:t>
            </w:r>
          </w:p>
        </w:tc>
        <w:tc>
          <w:tcPr>
            <w:tcW w:type="dxa" w:w="3086"/>
            <w:vAlign w:val="center"/>
          </w:tcPr>
          <w:p w14:paraId="1E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ТФ</w:t>
            </w:r>
          </w:p>
        </w:tc>
        <w:tc>
          <w:tcPr>
            <w:tcW w:type="dxa" w:w="3227"/>
            <w:vAlign w:val="center"/>
          </w:tcPr>
          <w:p w14:paraId="1F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Наименование ВД</w:t>
            </w:r>
          </w:p>
        </w:tc>
        <w:tc>
          <w:tcPr>
            <w:tcW w:type="dxa" w:w="3364"/>
            <w:vAlign w:val="center"/>
          </w:tcPr>
          <w:p w14:paraId="2004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978"/>
            <w:vMerge w:val="restart"/>
          </w:tcPr>
          <w:p w14:paraId="21040000">
            <w:pPr>
              <w:rPr>
                <w:sz w:val="22"/>
              </w:rPr>
            </w:pPr>
            <w:r>
              <w:rPr>
                <w:sz w:val="22"/>
              </w:rPr>
              <w:t>Электромонтер по ремонту и монтажу кабельных линий</w:t>
            </w:r>
          </w:p>
        </w:tc>
        <w:tc>
          <w:tcPr>
            <w:tcW w:type="dxa" w:w="2230"/>
            <w:vMerge w:val="restart"/>
          </w:tcPr>
          <w:p w14:paraId="22040000">
            <w:pPr>
              <w:rPr>
                <w:sz w:val="22"/>
              </w:rPr>
            </w:pPr>
            <w:r>
              <w:rPr>
                <w:sz w:val="22"/>
              </w:rPr>
              <w:t>ОТФ В</w:t>
            </w:r>
          </w:p>
          <w:p w14:paraId="23040000">
            <w:pPr>
              <w:rPr>
                <w:sz w:val="22"/>
              </w:rPr>
            </w:pPr>
            <w:r>
              <w:rPr>
                <w:sz w:val="22"/>
              </w:rPr>
              <w:t>Обслуживание линейного телекоммуникационного оборудования</w:t>
            </w:r>
          </w:p>
        </w:tc>
        <w:tc>
          <w:tcPr>
            <w:tcW w:type="dxa" w:w="3086"/>
          </w:tcPr>
          <w:p w14:paraId="24040000">
            <w:pPr>
              <w:rPr>
                <w:sz w:val="22"/>
              </w:rPr>
            </w:pPr>
            <w:r>
              <w:rPr>
                <w:sz w:val="22"/>
              </w:rPr>
              <w:t>ТФ В/01.4</w:t>
            </w:r>
          </w:p>
          <w:p w14:paraId="25040000">
            <w:pPr>
              <w:rPr>
                <w:sz w:val="22"/>
              </w:rPr>
            </w:pPr>
            <w:r>
              <w:rPr>
                <w:sz w:val="22"/>
              </w:rPr>
              <w:t>Прием в эксплуатацию линейного телекоммуникационного оборудования</w:t>
            </w:r>
          </w:p>
        </w:tc>
        <w:tc>
          <w:tcPr>
            <w:tcW w:type="dxa" w:w="3227"/>
            <w:vMerge w:val="restart"/>
          </w:tcPr>
          <w:p w14:paraId="26040000">
            <w:pPr>
              <w:rPr>
                <w:sz w:val="22"/>
              </w:rPr>
            </w:pPr>
            <w:r>
              <w:rPr>
                <w:sz w:val="22"/>
              </w:rPr>
              <w:t>Выполнение работ по одной или нескольким профессиям рабочих, должностям служащих 19859 Электромонтер по ремонту и монтажу кабельных линий</w:t>
            </w:r>
          </w:p>
        </w:tc>
        <w:tc>
          <w:tcPr>
            <w:tcW w:type="dxa" w:w="3364"/>
          </w:tcPr>
          <w:p w14:paraId="27040000">
            <w:pPr>
              <w:rPr>
                <w:sz w:val="22"/>
              </w:rPr>
            </w:pPr>
            <w:r>
              <w:rPr>
                <w:sz w:val="22"/>
              </w:rPr>
              <w:t>ПК Х.1 Выбирать материалы, инструмент и приборы для монтажа волоконно-оптических и медно-жильных кабельных линий связи</w:t>
            </w:r>
          </w:p>
        </w:tc>
      </w:tr>
      <w:tr>
        <w:trPr>
          <w:trHeight w:hRule="atLeast" w:val="20"/>
        </w:trPr>
        <w:tc>
          <w:tcPr>
            <w:tcW w:type="dxa" w:w="2978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3086"/>
            <w:vMerge w:val="restart"/>
          </w:tcPr>
          <w:p w14:paraId="28040000">
            <w:pPr>
              <w:rPr>
                <w:sz w:val="22"/>
              </w:rPr>
            </w:pPr>
            <w:r>
              <w:rPr>
                <w:sz w:val="22"/>
              </w:rPr>
              <w:t>ТФ В/01.4</w:t>
            </w:r>
          </w:p>
          <w:p w14:paraId="29040000">
            <w:pPr>
              <w:rPr>
                <w:sz w:val="22"/>
              </w:rPr>
            </w:pPr>
            <w:r>
              <w:rPr>
                <w:sz w:val="22"/>
              </w:rPr>
              <w:t>Прием в эксплуатацию линейного телекоммуникационного оборудования</w:t>
            </w:r>
          </w:p>
        </w:tc>
        <w:tc>
          <w:tcPr>
            <w:tcW w:type="dxa" w:w="3227"/>
            <w:gridSpan w:val="1"/>
            <w:vMerge w:val="continue"/>
          </w:tcPr>
          <w:p/>
        </w:tc>
        <w:tc>
          <w:tcPr>
            <w:tcW w:type="dxa" w:w="3364"/>
          </w:tcPr>
          <w:p w14:paraId="2A040000">
            <w:pPr>
              <w:rPr>
                <w:sz w:val="22"/>
              </w:rPr>
            </w:pPr>
            <w:r>
              <w:rPr>
                <w:sz w:val="22"/>
              </w:rPr>
              <w:t>ПК Х.2 Проводить работы по проведению осмотра, текущего и капитального ремонта кабельных сооружений, эксплуатационно- техническому обслуживанию всех типов междугородных кабелей и кабелей</w:t>
            </w:r>
          </w:p>
        </w:tc>
      </w:tr>
      <w:tr>
        <w:trPr>
          <w:trHeight w:hRule="atLeast" w:val="20"/>
        </w:trPr>
        <w:tc>
          <w:tcPr>
            <w:tcW w:type="dxa" w:w="2978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3086"/>
            <w:gridSpan w:val="1"/>
            <w:vMerge w:val="continue"/>
          </w:tcPr>
          <w:p/>
        </w:tc>
        <w:tc>
          <w:tcPr>
            <w:tcW w:type="dxa" w:w="3227"/>
            <w:gridSpan w:val="1"/>
            <w:vMerge w:val="continue"/>
          </w:tcPr>
          <w:p/>
        </w:tc>
        <w:tc>
          <w:tcPr>
            <w:tcW w:type="dxa" w:w="3364"/>
          </w:tcPr>
          <w:p w14:paraId="2B040000">
            <w:pPr>
              <w:rPr>
                <w:sz w:val="22"/>
              </w:rPr>
            </w:pPr>
            <w:r>
              <w:rPr>
                <w:sz w:val="22"/>
              </w:rPr>
              <w:t>ПК Х.3 Проводить работы по монтажу волоконно-оптических и медно-жильных кабелей связи</w:t>
            </w:r>
          </w:p>
        </w:tc>
      </w:tr>
      <w:tr>
        <w:trPr>
          <w:trHeight w:hRule="atLeast" w:val="20"/>
        </w:trPr>
        <w:tc>
          <w:tcPr>
            <w:tcW w:type="dxa" w:w="2978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3086"/>
            <w:gridSpan w:val="1"/>
            <w:vMerge w:val="continue"/>
          </w:tcPr>
          <w:p/>
        </w:tc>
        <w:tc>
          <w:tcPr>
            <w:tcW w:type="dxa" w:w="3227"/>
            <w:gridSpan w:val="1"/>
            <w:vMerge w:val="continue"/>
          </w:tcPr>
          <w:p/>
        </w:tc>
        <w:tc>
          <w:tcPr>
            <w:tcW w:type="dxa" w:w="3364"/>
          </w:tcPr>
          <w:p w14:paraId="2C040000">
            <w:pPr>
              <w:rPr>
                <w:sz w:val="22"/>
              </w:rPr>
            </w:pPr>
            <w:r>
              <w:rPr>
                <w:sz w:val="22"/>
              </w:rPr>
              <w:t>ПК Х.4 Организовывать работу коллективов исполнителей, принимать исполнительские решения в условиях спектра мнений</w:t>
            </w:r>
          </w:p>
        </w:tc>
      </w:tr>
      <w:tr>
        <w:trPr>
          <w:trHeight w:hRule="atLeast" w:val="20"/>
        </w:trPr>
        <w:tc>
          <w:tcPr>
            <w:tcW w:type="dxa" w:w="2978"/>
            <w:gridSpan w:val="1"/>
            <w:vMerge w:val="continue"/>
          </w:tcPr>
          <w:p/>
        </w:tc>
        <w:tc>
          <w:tcPr>
            <w:tcW w:type="dxa" w:w="2230"/>
            <w:gridSpan w:val="1"/>
            <w:vMerge w:val="continue"/>
          </w:tcPr>
          <w:p/>
        </w:tc>
        <w:tc>
          <w:tcPr>
            <w:tcW w:type="dxa" w:w="3086"/>
            <w:gridSpan w:val="1"/>
            <w:vMerge w:val="continue"/>
          </w:tcPr>
          <w:p/>
        </w:tc>
        <w:tc>
          <w:tcPr>
            <w:tcW w:type="dxa" w:w="3227"/>
            <w:gridSpan w:val="1"/>
            <w:vMerge w:val="continue"/>
          </w:tcPr>
          <w:p/>
        </w:tc>
        <w:tc>
          <w:tcPr>
            <w:tcW w:type="dxa" w:w="3364"/>
          </w:tcPr>
          <w:p w14:paraId="2D040000">
            <w:pPr>
              <w:rPr>
                <w:sz w:val="22"/>
              </w:rPr>
            </w:pPr>
            <w:r>
              <w:rPr>
                <w:sz w:val="22"/>
              </w:rPr>
              <w:t>ПК Х.5 Определять порядок выполнения работ, организовывать в подразделении работы по совершенствованию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2E04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885"/>
            <w:gridSpan w:val="5"/>
          </w:tcPr>
          <w:p w14:paraId="2F040000">
            <w:pPr>
              <w:rPr>
                <w:sz w:val="22"/>
              </w:rPr>
            </w:pPr>
            <w:r>
              <w:rPr>
                <w:b w:val="1"/>
                <w:sz w:val="22"/>
              </w:rPr>
              <w:t>Владеть навыками:</w:t>
            </w:r>
          </w:p>
          <w:p w14:paraId="30040000">
            <w:pPr>
              <w:rPr>
                <w:sz w:val="22"/>
              </w:rPr>
            </w:pPr>
            <w:r>
              <w:rPr>
                <w:sz w:val="22"/>
              </w:rPr>
              <w:t>Осуществления обоснованного и целесообразного выбора материалов, инструментов и приборов для строительства, монтажа волоконно-оптических и медно-жильных кабельных линий связи</w:t>
            </w:r>
          </w:p>
          <w:p w14:paraId="31040000">
            <w:pPr>
              <w:rPr>
                <w:sz w:val="22"/>
              </w:rPr>
            </w:pPr>
            <w:r>
              <w:rPr>
                <w:sz w:val="22"/>
              </w:rPr>
              <w:t>Осуществления работы по проведению осмотра, текущего и капитального ремонта кабельных сооружений, эксплуатационно- техническому обслуживанию всех типов междугородных кабелей и кабелей городской и сельской телефонной сети</w:t>
            </w:r>
          </w:p>
          <w:p w14:paraId="32040000">
            <w:pPr>
              <w:rPr>
                <w:sz w:val="22"/>
              </w:rPr>
            </w:pPr>
            <w:r>
              <w:rPr>
                <w:sz w:val="22"/>
              </w:rPr>
              <w:t>Осуществления монтажа волоконно-оптических и медно-жильных кабелей связи</w:t>
            </w:r>
          </w:p>
          <w:p w14:paraId="33040000">
            <w:pPr>
              <w:rPr>
                <w:sz w:val="22"/>
              </w:rPr>
            </w:pPr>
            <w:r>
              <w:rPr>
                <w:sz w:val="22"/>
              </w:rPr>
              <w:t>Проведения монтажа городских телефонных кабелей емкостью более 600 пар, междугородних кабелей и кабелей, уплотненных системами передачи</w:t>
            </w:r>
          </w:p>
          <w:p w14:paraId="34040000">
            <w:pPr>
              <w:rPr>
                <w:sz w:val="22"/>
              </w:rPr>
            </w:pPr>
            <w:r>
              <w:rPr>
                <w:sz w:val="22"/>
              </w:rPr>
              <w:t xml:space="preserve">Организации работы коллективов исполнителей для разработки проектов стандартов и сертификатов </w:t>
            </w:r>
          </w:p>
          <w:p w14:paraId="35040000">
            <w:pPr>
              <w:rPr>
                <w:sz w:val="22"/>
              </w:rPr>
            </w:pPr>
            <w:r>
              <w:rPr>
                <w:b w:val="1"/>
                <w:sz w:val="22"/>
              </w:rPr>
              <w:t>Уметь:</w:t>
            </w:r>
          </w:p>
          <w:p w14:paraId="36040000">
            <w:pPr>
              <w:rPr>
                <w:sz w:val="22"/>
              </w:rPr>
            </w:pPr>
            <w:r>
              <w:rPr>
                <w:sz w:val="22"/>
              </w:rPr>
              <w:t>Выбирать вид кабеля, его маркировку</w:t>
            </w:r>
          </w:p>
          <w:p w14:paraId="37040000">
            <w:pPr>
              <w:rPr>
                <w:sz w:val="22"/>
              </w:rPr>
            </w:pPr>
            <w:r>
              <w:rPr>
                <w:sz w:val="22"/>
              </w:rPr>
              <w:t>Выбирать и применять материалы, инструмент и приборы для строительства и монтажа волоконно- оптических и медно-жильных кабельных линий связи</w:t>
            </w:r>
          </w:p>
          <w:p w14:paraId="38040000">
            <w:pPr>
              <w:rPr>
                <w:sz w:val="22"/>
              </w:rPr>
            </w:pPr>
            <w:r>
              <w:rPr>
                <w:sz w:val="22"/>
              </w:rPr>
              <w:t>Проводить работы по установке и монтажу боксов</w:t>
            </w:r>
          </w:p>
          <w:p w14:paraId="39040000">
            <w:pPr>
              <w:rPr>
                <w:sz w:val="22"/>
              </w:rPr>
            </w:pPr>
            <w:r>
              <w:rPr>
                <w:sz w:val="22"/>
              </w:rPr>
              <w:t>Соблюдать технологию монтажа кабельных линий связи (сварку, способы направления, восстановления, разновидности монтажа, особенности монтажа кабелей связи)</w:t>
            </w:r>
          </w:p>
          <w:p w14:paraId="3A040000">
            <w:pPr>
              <w:rPr>
                <w:sz w:val="22"/>
              </w:rPr>
            </w:pPr>
            <w:r>
              <w:rPr>
                <w:sz w:val="22"/>
              </w:rPr>
              <w:t>Соблюдать технологию запайки муфты (технологическую последовательность, дефекты, меры предупреждения и способы устранения)</w:t>
            </w:r>
          </w:p>
          <w:p w14:paraId="3B040000">
            <w:pPr>
              <w:rPr>
                <w:sz w:val="22"/>
              </w:rPr>
            </w:pPr>
            <w:r>
              <w:rPr>
                <w:sz w:val="22"/>
              </w:rPr>
              <w:t>Соблюдать технологию монтажа оболочек различных типов кабеля (технологическую последовательность, дефекты, меры предупреждения и способы устранения)</w:t>
            </w:r>
          </w:p>
          <w:p w14:paraId="3C04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Знать:</w:t>
            </w:r>
          </w:p>
          <w:p w14:paraId="3D040000">
            <w:pPr>
              <w:rPr>
                <w:sz w:val="22"/>
              </w:rPr>
            </w:pPr>
            <w:r>
              <w:rPr>
                <w:sz w:val="22"/>
              </w:rPr>
              <w:t>Основы электротехники и основы телефонии</w:t>
            </w:r>
          </w:p>
          <w:p w14:paraId="3E040000">
            <w:pPr>
              <w:rPr>
                <w:sz w:val="22"/>
              </w:rPr>
            </w:pPr>
            <w:r>
              <w:rPr>
                <w:sz w:val="22"/>
              </w:rPr>
              <w:t>Материалы, инструмент и приборы для строительства и монтажа волоконно- оптических и медно-жильных кабельных линий связи</w:t>
            </w:r>
          </w:p>
          <w:p w14:paraId="3F040000">
            <w:pPr>
              <w:rPr>
                <w:sz w:val="22"/>
              </w:rPr>
            </w:pPr>
            <w:r>
              <w:rPr>
                <w:sz w:val="22"/>
              </w:rPr>
              <w:t>Нормы расходов материалов</w:t>
            </w:r>
          </w:p>
          <w:p w14:paraId="40040000">
            <w:pPr>
              <w:rPr>
                <w:sz w:val="22"/>
              </w:rPr>
            </w:pPr>
            <w:r>
              <w:rPr>
                <w:sz w:val="22"/>
              </w:rPr>
              <w:t>Правила работы слесарно- монтажным инструментом</w:t>
            </w:r>
          </w:p>
          <w:p w14:paraId="41040000">
            <w:pPr>
              <w:rPr>
                <w:sz w:val="22"/>
              </w:rPr>
            </w:pPr>
            <w:r>
              <w:rPr>
                <w:sz w:val="22"/>
              </w:rPr>
              <w:t>Виды и маркировку волоконно-оптических и медно-жильных кабелей связи, их назначение</w:t>
            </w:r>
          </w:p>
          <w:p w14:paraId="42040000">
            <w:pPr>
              <w:rPr>
                <w:sz w:val="22"/>
              </w:rPr>
            </w:pPr>
            <w:r>
              <w:rPr>
                <w:sz w:val="22"/>
              </w:rPr>
              <w:t>Технологию входного контроля оптического кабеля на кабельной площадке, конструкции и характеристики оптических кабелей</w:t>
            </w:r>
          </w:p>
          <w:p w14:paraId="43040000">
            <w:pPr>
              <w:rPr>
                <w:sz w:val="22"/>
              </w:rPr>
            </w:pPr>
            <w:r>
              <w:rPr>
                <w:sz w:val="22"/>
              </w:rPr>
              <w:t>Марки припоев и кабельных масс</w:t>
            </w:r>
          </w:p>
          <w:p w14:paraId="44040000">
            <w:pPr>
              <w:rPr>
                <w:sz w:val="22"/>
              </w:rPr>
            </w:pPr>
            <w:r>
              <w:rPr>
                <w:sz w:val="22"/>
              </w:rPr>
              <w:t>Правила работы с кабельными массами и припоями</w:t>
            </w:r>
          </w:p>
          <w:p w14:paraId="45040000">
            <w:pPr>
              <w:rPr>
                <w:sz w:val="22"/>
              </w:rPr>
            </w:pPr>
            <w:r>
              <w:rPr>
                <w:sz w:val="22"/>
              </w:rPr>
              <w:t>Правила и инструкции по охране труда</w:t>
            </w:r>
          </w:p>
          <w:p w14:paraId="46040000">
            <w:pPr>
              <w:rPr>
                <w:sz w:val="22"/>
              </w:rPr>
            </w:pPr>
            <w:r>
              <w:rPr>
                <w:sz w:val="22"/>
              </w:rPr>
              <w:t>Основы электротехники и основы телефонии</w:t>
            </w:r>
          </w:p>
          <w:p w14:paraId="47040000">
            <w:pPr>
              <w:rPr>
                <w:sz w:val="22"/>
              </w:rPr>
            </w:pPr>
            <w:r>
              <w:rPr>
                <w:sz w:val="22"/>
              </w:rPr>
              <w:t xml:space="preserve">Порядок проведения работ по строительству волоконно- оптических и </w:t>
            </w:r>
            <w:r>
              <w:rPr>
                <w:sz w:val="22"/>
              </w:rPr>
              <w:t>медножильных</w:t>
            </w:r>
            <w:r>
              <w:rPr>
                <w:sz w:val="22"/>
              </w:rPr>
              <w:t xml:space="preserve"> кабельных линий связи</w:t>
            </w:r>
          </w:p>
          <w:p w14:paraId="48040000">
            <w:pPr>
              <w:rPr>
                <w:sz w:val="22"/>
              </w:rPr>
            </w:pPr>
            <w:r>
              <w:rPr>
                <w:sz w:val="22"/>
              </w:rPr>
              <w:t>Общие сведения об опорах, изоляторах, проводах (виды, назначение, классификацию, марки)</w:t>
            </w:r>
          </w:p>
          <w:p w14:paraId="49040000">
            <w:pPr>
              <w:rPr>
                <w:sz w:val="22"/>
              </w:rPr>
            </w:pPr>
            <w:r>
              <w:rPr>
                <w:sz w:val="22"/>
              </w:rPr>
              <w:t>Правила и инструкции по охране труда</w:t>
            </w:r>
          </w:p>
          <w:p w14:paraId="4A040000">
            <w:pPr>
              <w:rPr>
                <w:sz w:val="22"/>
              </w:rPr>
            </w:pPr>
            <w:r>
              <w:rPr>
                <w:sz w:val="22"/>
              </w:rPr>
              <w:t>Основы электротехники и основы телефонии</w:t>
            </w:r>
          </w:p>
          <w:p w14:paraId="4B040000">
            <w:pPr>
              <w:rPr>
                <w:sz w:val="22"/>
              </w:rPr>
            </w:pPr>
            <w:r>
              <w:rPr>
                <w:sz w:val="22"/>
              </w:rPr>
              <w:t>Порядок проведения работ по монтажу волоконно- оптических и медно-жильных кабельных линий связи</w:t>
            </w:r>
          </w:p>
          <w:p w14:paraId="4C040000">
            <w:pPr>
              <w:rPr>
                <w:sz w:val="22"/>
              </w:rPr>
            </w:pPr>
            <w:r>
              <w:rPr>
                <w:sz w:val="22"/>
              </w:rPr>
              <w:t>Технологию монтажа кабельных линий связи</w:t>
            </w:r>
          </w:p>
          <w:p w14:paraId="4D040000">
            <w:pPr>
              <w:rPr>
                <w:sz w:val="22"/>
              </w:rPr>
            </w:pPr>
            <w:r>
              <w:rPr>
                <w:sz w:val="22"/>
              </w:rPr>
              <w:t>Правила работы с газовой горелкой и паяльной лампой</w:t>
            </w:r>
          </w:p>
          <w:p w14:paraId="4E040000">
            <w:pPr>
              <w:rPr>
                <w:sz w:val="22"/>
              </w:rPr>
            </w:pPr>
            <w:r>
              <w:rPr>
                <w:sz w:val="22"/>
              </w:rPr>
              <w:t>Технологию герметизации муфт горячим или холодным способом</w:t>
            </w:r>
          </w:p>
          <w:p w14:paraId="4F040000">
            <w:pPr>
              <w:rPr>
                <w:sz w:val="22"/>
              </w:rPr>
            </w:pPr>
            <w:r>
              <w:rPr>
                <w:sz w:val="22"/>
              </w:rPr>
              <w:t>Нормы оценки герметичности кабелей</w:t>
            </w:r>
          </w:p>
          <w:p w14:paraId="50040000">
            <w:pPr>
              <w:rPr>
                <w:sz w:val="22"/>
              </w:rPr>
            </w:pPr>
            <w:r>
              <w:rPr>
                <w:sz w:val="22"/>
              </w:rPr>
              <w:t>Способы восстановления</w:t>
            </w:r>
          </w:p>
          <w:p w14:paraId="51040000">
            <w:pPr>
              <w:rPr>
                <w:sz w:val="22"/>
              </w:rPr>
            </w:pPr>
            <w:r>
              <w:rPr>
                <w:sz w:val="22"/>
              </w:rPr>
              <w:t>Герметичности оболочек</w:t>
            </w:r>
          </w:p>
          <w:p w14:paraId="52040000">
            <w:pPr>
              <w:rPr>
                <w:sz w:val="22"/>
              </w:rPr>
            </w:pPr>
            <w:r>
              <w:rPr>
                <w:sz w:val="22"/>
              </w:rPr>
              <w:t>Кабеля и муфт</w:t>
            </w:r>
          </w:p>
          <w:p w14:paraId="53040000">
            <w:pPr>
              <w:rPr>
                <w:sz w:val="22"/>
              </w:rPr>
            </w:pPr>
            <w:r>
              <w:rPr>
                <w:sz w:val="22"/>
              </w:rPr>
              <w:t>Технологию монтажа оболочки (металлической, полиэтиленовой)</w:t>
            </w:r>
          </w:p>
          <w:p w14:paraId="54040000">
            <w:pPr>
              <w:rPr>
                <w:sz w:val="22"/>
              </w:rPr>
            </w:pPr>
            <w:r>
              <w:rPr>
                <w:sz w:val="22"/>
              </w:rPr>
              <w:t>Технологию монтажа кроссов различных типов</w:t>
            </w:r>
          </w:p>
          <w:p w14:paraId="55040000">
            <w:pPr>
              <w:rPr>
                <w:sz w:val="22"/>
              </w:rPr>
            </w:pPr>
            <w:r>
              <w:rPr>
                <w:sz w:val="22"/>
              </w:rPr>
              <w:t>Современные системы автоматизированного проектирования и инженерных расчетов, применяемые для решения профессиональных задач</w:t>
            </w:r>
          </w:p>
        </w:tc>
      </w:tr>
    </w:tbl>
    <w:p w14:paraId="56040000">
      <w:pPr>
        <w:rPr>
          <w:b w:val="1"/>
          <w:i w:val="1"/>
        </w:rPr>
      </w:pPr>
    </w:p>
    <w:p w14:paraId="57040000">
      <w:pPr>
        <w:rPr>
          <w:b w:val="1"/>
          <w:i w:val="1"/>
        </w:rPr>
      </w:pPr>
    </w:p>
    <w:p w14:paraId="58040000">
      <w:pPr>
        <w:rPr>
          <w:b w:val="1"/>
          <w:i w:val="1"/>
        </w:rPr>
      </w:pPr>
    </w:p>
    <w:p w14:paraId="59040000">
      <w:pPr>
        <w:sectPr>
          <w:headerReference r:id="rId1" w:type="default"/>
          <w:headerReference r:id="rId8" w:type="first"/>
          <w:footerReference r:id="rId2" w:type="default"/>
          <w:pgSz w:h="11906" w:orient="landscape" w:w="16838"/>
          <w:pgMar w:bottom="850" w:footer="708" w:gutter="0" w:header="708" w:left="1134" w:right="1134" w:top="1701"/>
        </w:sectPr>
      </w:pPr>
    </w:p>
    <w:p w14:paraId="5A040000">
      <w:pPr>
        <w:widowControl w:val="0"/>
        <w:spacing w:line="276" w:lineRule="auto"/>
        <w:ind w:firstLine="0" w:left="720"/>
      </w:pPr>
      <w:r>
        <w:t>4.3.3. Матрица соответствия компетенций и составных частей ПОП – П СПО специальности: 11.02.15 Инфокоммуникационные сети и системы связи</w:t>
      </w:r>
      <w:bookmarkStart w:id="27" w:name="_Hlk156306792"/>
      <w:bookmarkEnd w:id="27"/>
      <w:bookmarkEnd w:id="24"/>
    </w:p>
    <w:p w14:paraId="5B040000">
      <w:pPr>
        <w:rPr>
          <w:b w:val="1"/>
          <w:sz w:val="28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42"/>
        <w:gridCol w:w="1840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26"/>
        <w:gridCol w:w="426"/>
        <w:gridCol w:w="426"/>
        <w:gridCol w:w="426"/>
        <w:gridCol w:w="391"/>
        <w:gridCol w:w="391"/>
        <w:gridCol w:w="391"/>
        <w:gridCol w:w="395"/>
        <w:gridCol w:w="426"/>
        <w:gridCol w:w="426"/>
        <w:gridCol w:w="426"/>
        <w:gridCol w:w="426"/>
        <w:gridCol w:w="426"/>
        <w:gridCol w:w="426"/>
        <w:gridCol w:w="391"/>
        <w:gridCol w:w="391"/>
        <w:gridCol w:w="426"/>
        <w:gridCol w:w="494"/>
        <w:gridCol w:w="567"/>
      </w:tblGrid>
      <w:tr>
        <w:trPr>
          <w:trHeight w:hRule="atLeast" w:val="289"/>
        </w:trPr>
        <w:tc>
          <w:tcPr>
            <w:tcW w:type="dxa" w:w="94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Индекс</w:t>
            </w:r>
          </w:p>
        </w:tc>
        <w:tc>
          <w:tcPr>
            <w:tcW w:type="dxa" w:w="18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Наименование</w:t>
            </w:r>
          </w:p>
        </w:tc>
        <w:tc>
          <w:tcPr>
            <w:tcW w:type="dxa" w:w="11778"/>
            <w:gridSpan w:val="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863"/>
        </w:trPr>
        <w:tc>
          <w:tcPr>
            <w:tcW w:type="dxa" w:w="9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8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681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Общие компетенции (ОК)</w:t>
            </w:r>
          </w:p>
        </w:tc>
        <w:tc>
          <w:tcPr>
            <w:tcW w:type="dxa" w:w="8097"/>
            <w:gridSpan w:val="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94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8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1.3.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1.4.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1.5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1.6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1.7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1.8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2.1.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2.4.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3.3.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4.2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5.2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5.3.</w:t>
            </w:r>
          </w:p>
        </w:tc>
      </w:tr>
      <w:tr>
        <w:trPr>
          <w:trHeight w:hRule="atLeast" w:val="252"/>
        </w:trPr>
        <w:tc>
          <w:tcPr>
            <w:tcW w:type="dxa" w:w="278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40000"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СГ.00 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Социально-гуманитарный цикл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История России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4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both"/>
              <w:rPr>
                <w:sz w:val="20"/>
              </w:rPr>
            </w:pPr>
            <w:bookmarkStart w:id="28" w:name="RANGE!C10"/>
            <w:r>
              <w:rPr>
                <w:sz w:val="20"/>
              </w:rPr>
              <w:t>СГ.03</w:t>
            </w:r>
            <w:bookmarkEnd w:id="28"/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Безопасность жизнедеятельности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Физическая культура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СГ.05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Основы бережливого производства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ОП.00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ind/>
              <w:jc w:val="both"/>
              <w:rPr>
                <w:b w:val="1"/>
                <w:sz w:val="20"/>
              </w:rPr>
            </w:pPr>
            <w:bookmarkStart w:id="29" w:name="RANGE!D13"/>
            <w:r>
              <w:rPr>
                <w:b w:val="1"/>
                <w:sz w:val="20"/>
              </w:rPr>
              <w:t>Общепрофессиональный цикл</w:t>
            </w:r>
            <w:bookmarkEnd w:id="29"/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Математические методы решения типовых прикладных задач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ОП.03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Теория электрических цепей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5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Основы электронной и вычислительной техники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50000">
            <w:pPr>
              <w:rPr>
                <w:rFonts w:ascii="Calibri" w:hAnsi="Calibri"/>
                <w:sz w:val="20"/>
              </w:rPr>
            </w:pP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5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ОП.05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Теория электросвязи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ОП.06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Электрорадиоизмерения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ОП.07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Основы телекоммуникаций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7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ОП.08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Энергоснабжение телекоммуникационных систем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П.00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649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 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Техническая эксплуатация инфокоммуникационных сетей связи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949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 01.01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эксплуатация направляющих систем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863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МДК.01.02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эксплуатация компьютерных сетей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 01.03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Монтаж и эксплуатация </w:t>
            </w:r>
            <w:r>
              <w:rPr>
                <w:sz w:val="20"/>
              </w:rPr>
              <w:t>мультисервисных</w:t>
            </w:r>
            <w:r>
              <w:rPr>
                <w:sz w:val="20"/>
              </w:rPr>
              <w:t xml:space="preserve"> сетей абонентского доступа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6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 01.04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эксплуатация систем видеонаблюдения и систем безопасности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Техническая эксплуатация инфокоммуникационных систем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МДК.02.01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обслуживание инфокоммуникационных систем с коммутацией каналов и пакетов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МДК.02.02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Монтаж и обслуживание оптических систем передачи транспортных сетей 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 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7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 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84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ПМ.03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Обеспечение информационной безопасности инфокоммуникационных сетей и систем связи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8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МДК.03.01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Защита информации в инфокоммуникационных системах и сетях связи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 03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 03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84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Организация производственной деятельности персонала структурных подразделений предприятий отрасли связи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МДК.04.01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Планирование и организация работы структурного подразделения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МДК.04.02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Современные технологии управления структурным подразделением организации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 04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ПП.04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84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ПМ.05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Адаптация конвергентных инфокоммуникационных технологий и систем к потребностям заказчика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8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105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МДК.05.01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Теоретические основы конвергенции логических, интеллектуальных сетей и инфокоммуникационных технологий в информационно-коммуникационных сетях связи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9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УП. 05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9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9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ПП. 05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9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809000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9090000">
            <w:pPr>
              <w:rPr>
                <w:sz w:val="20"/>
              </w:rPr>
            </w:pPr>
            <w:r>
              <w:rPr>
                <w:sz w:val="20"/>
              </w:rPr>
              <w:t>Радиоэлектроника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E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6F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0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1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E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7F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80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81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8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8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8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E2EFD9" w:val="clear"/>
            <w:vAlign w:val="center"/>
          </w:tcPr>
          <w:p w14:paraId="8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rPr>
                <w:sz w:val="20"/>
              </w:rPr>
            </w:pPr>
            <w:r>
              <w:rPr>
                <w:sz w:val="20"/>
              </w:rPr>
              <w:t>ПМ.ХХ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rPr>
                <w:sz w:val="20"/>
              </w:rPr>
            </w:pPr>
            <w:r>
              <w:rPr>
                <w:sz w:val="20"/>
              </w:rPr>
              <w:t>Выполнение работ по одной или нескольким профессиям рабочих, должностям служащих 19859 Электромонтер по ремонту и монтажу кабельных линий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rPr>
                <w:sz w:val="20"/>
              </w:rPr>
            </w:pPr>
            <w:r>
              <w:rPr>
                <w:sz w:val="20"/>
              </w:rPr>
              <w:t>МДК.ХХ.01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rPr>
                <w:sz w:val="20"/>
              </w:rPr>
            </w:pPr>
            <w:r>
              <w:rPr>
                <w:sz w:val="20"/>
              </w:rPr>
              <w:t>Наименование МДК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rPr>
                <w:sz w:val="20"/>
              </w:rPr>
            </w:pPr>
            <w:r>
              <w:rPr>
                <w:sz w:val="20"/>
              </w:rPr>
              <w:t>УП.ХХ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rPr>
                <w:sz w:val="20"/>
              </w:rPr>
            </w:pPr>
            <w:r>
              <w:rPr>
                <w:sz w:val="20"/>
              </w:rPr>
              <w:t>ПП.ХХ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9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9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FE09000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FF090000">
            <w:pPr>
              <w:rPr>
                <w:sz w:val="20"/>
              </w:rPr>
            </w:pPr>
            <w:r>
              <w:rPr>
                <w:sz w:val="20"/>
              </w:rPr>
              <w:t>Электротехническая промышленность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0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1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18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19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1A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1B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rPr>
                <w:sz w:val="20"/>
              </w:rPr>
            </w:pPr>
            <w:r>
              <w:rPr>
                <w:sz w:val="20"/>
              </w:rPr>
              <w:t>ПМ.ХХ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rPr>
                <w:sz w:val="20"/>
              </w:rPr>
            </w:pPr>
            <w:r>
              <w:rPr>
                <w:sz w:val="20"/>
              </w:rPr>
              <w:t>Выполнение работ по одной или нескольким профессиям рабочих, должностям служащих 19859 Электромонтер по ремонту и монтажу кабельных линий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rPr>
                <w:sz w:val="20"/>
              </w:rPr>
            </w:pPr>
            <w:r>
              <w:rPr>
                <w:sz w:val="20"/>
              </w:rPr>
              <w:t>МДК.ХХ.01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rPr>
                <w:sz w:val="20"/>
              </w:rPr>
            </w:pPr>
            <w:r>
              <w:rPr>
                <w:sz w:val="20"/>
              </w:rPr>
              <w:t>Наименование МДК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rPr>
                <w:sz w:val="20"/>
              </w:rPr>
            </w:pPr>
            <w:r>
              <w:rPr>
                <w:sz w:val="20"/>
              </w:rPr>
              <w:t>УП.ХХ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566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A0000">
            <w:pPr>
              <w:rPr>
                <w:sz w:val="20"/>
              </w:rPr>
            </w:pPr>
            <w:r>
              <w:rPr>
                <w:sz w:val="20"/>
              </w:rPr>
              <w:t>ПП.ХХ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A000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40A0000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50A0000">
            <w:pPr>
              <w:rPr>
                <w:sz w:val="20"/>
              </w:rPr>
            </w:pPr>
            <w:r>
              <w:rPr>
                <w:sz w:val="20"/>
              </w:rPr>
              <w:t>Средства массовой информации и коммуникационные технологии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9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center"/>
          </w:tcPr>
          <w:p w14:paraId="A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AE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AF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B0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accent6" w:themeFillTint="32" w:val="clear"/>
            <w:vAlign w:val="bottom"/>
          </w:tcPr>
          <w:p w14:paraId="B1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rPr>
                <w:sz w:val="20"/>
              </w:rPr>
            </w:pPr>
            <w:r>
              <w:rPr>
                <w:sz w:val="20"/>
              </w:rPr>
              <w:t>ПМ.ХХ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rPr>
                <w:sz w:val="20"/>
              </w:rPr>
            </w:pPr>
            <w:r>
              <w:rPr>
                <w:sz w:val="20"/>
              </w:rPr>
              <w:t>Выполнение работ по одной или нескольким профессиям рабочих, должностям служащих 19859 Электромонтер по ремонту и монтажу кабельных линий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rPr>
                <w:sz w:val="20"/>
              </w:rPr>
            </w:pPr>
            <w:r>
              <w:rPr>
                <w:sz w:val="20"/>
              </w:rPr>
              <w:t>МДК.ХХ.01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rPr>
                <w:sz w:val="20"/>
              </w:rPr>
            </w:pPr>
            <w:r>
              <w:rPr>
                <w:sz w:val="20"/>
              </w:rPr>
              <w:t>Наименование МДК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A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rPr>
                <w:sz w:val="20"/>
              </w:rPr>
            </w:pPr>
            <w:r>
              <w:rPr>
                <w:sz w:val="20"/>
              </w:rPr>
              <w:t>УП.ХХ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9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rPr>
                <w:sz w:val="20"/>
              </w:rPr>
            </w:pPr>
            <w:r>
              <w:rPr>
                <w:sz w:val="20"/>
              </w:rPr>
              <w:t>ПП.ХХ</w:t>
            </w:r>
          </w:p>
        </w:tc>
        <w:tc>
          <w:tcPr>
            <w:tcW w:type="dxa" w:w="1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B0000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</w:p>
        </w:tc>
      </w:tr>
    </w:tbl>
    <w:p w14:paraId="2A0B0000">
      <w:pPr>
        <w:rPr>
          <w:b w:val="1"/>
          <w:sz w:val="28"/>
        </w:rPr>
      </w:pPr>
    </w:p>
    <w:p w14:paraId="2B0B0000">
      <w:pPr>
        <w:rPr>
          <w:b w:val="1"/>
          <w:sz w:val="28"/>
        </w:rPr>
      </w:pPr>
    </w:p>
    <w:p w14:paraId="2C0B0000">
      <w:pPr>
        <w:rPr>
          <w:b w:val="1"/>
          <w:sz w:val="28"/>
        </w:rPr>
      </w:pPr>
    </w:p>
    <w:p w14:paraId="2D0B0000">
      <w:pPr>
        <w:rPr>
          <w:b w:val="1"/>
          <w:sz w:val="28"/>
        </w:rPr>
      </w:pPr>
    </w:p>
    <w:p w14:paraId="2E0B0000">
      <w:bookmarkStart w:id="30" w:name="__RefHeading___15"/>
      <w:bookmarkEnd w:id="30"/>
      <w:pPr>
        <w:pStyle w:val="Style_8"/>
        <w:spacing w:after="0" w:before="0"/>
        <w:ind/>
      </w:pPr>
      <w:r>
        <w:t>Раздел 5. Примерная структура и содержание образовательной программы</w:t>
      </w:r>
    </w:p>
    <w:p w14:paraId="2F0B0000">
      <w:bookmarkStart w:id="31" w:name="__RefHeading___16"/>
      <w:bookmarkEnd w:id="31"/>
      <w:pPr>
        <w:pStyle w:val="Style_9"/>
        <w:spacing w:after="0" w:line="240" w:lineRule="auto"/>
        <w:ind/>
      </w:pPr>
      <w:r>
        <w:t xml:space="preserve">5.1. Примерный учебный план </w:t>
      </w:r>
      <w:r>
        <w:rPr>
          <w:rStyle w:val="Style_14_ch"/>
        </w:rPr>
        <w:footnoteReference w:id="1"/>
      </w:r>
    </w:p>
    <w:p w14:paraId="300B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59"/>
        <w:gridCol w:w="3882"/>
        <w:gridCol w:w="1398"/>
        <w:gridCol w:w="1663"/>
        <w:gridCol w:w="1232"/>
        <w:gridCol w:w="987"/>
        <w:gridCol w:w="987"/>
        <w:gridCol w:w="987"/>
        <w:gridCol w:w="987"/>
        <w:gridCol w:w="978"/>
      </w:tblGrid>
      <w:tr>
        <w:trPr>
          <w:trHeight w:hRule="atLeast" w:val="564"/>
        </w:trPr>
        <w:tc>
          <w:tcPr>
            <w:tcW w:type="dxa" w:w="14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type="dxa" w:w="388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B0000">
            <w:pPr>
              <w:ind/>
              <w:jc w:val="center"/>
              <w:rPr>
                <w:sz w:val="22"/>
              </w:rPr>
            </w:pPr>
            <w:bookmarkStart w:id="32" w:name="RANGE!E3"/>
            <w:r>
              <w:rPr>
                <w:sz w:val="22"/>
              </w:rPr>
              <w:t>Наименование</w:t>
            </w:r>
            <w:bookmarkEnd w:id="32"/>
          </w:p>
        </w:tc>
        <w:tc>
          <w:tcPr>
            <w:tcW w:type="dxa" w:w="13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type="dxa" w:w="166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type="dxa" w:w="5180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Рекомендуемый курс</w:t>
            </w:r>
          </w:p>
        </w:tc>
      </w:tr>
      <w:tr>
        <w:trPr>
          <w:trHeight w:hRule="atLeast" w:val="1899"/>
        </w:trPr>
        <w:tc>
          <w:tcPr>
            <w:tcW w:type="dxa" w:w="14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88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6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Учебные занятия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Практики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Курсовой проект</w:t>
            </w:r>
            <w:r>
              <w:rPr>
                <w:rFonts w:ascii="Calibri" w:hAnsi="Calibri"/>
                <w:sz w:val="16"/>
              </w:rPr>
              <w:t xml:space="preserve"> (</w:t>
            </w:r>
            <w:r>
              <w:rPr>
                <w:sz w:val="20"/>
              </w:rPr>
              <w:t>работа)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A0B0000">
            <w:pPr>
              <w:ind/>
              <w:jc w:val="center"/>
              <w:rPr>
                <w:sz w:val="20"/>
              </w:rPr>
            </w:pPr>
            <w:bookmarkStart w:id="33" w:name="RANGE!K4"/>
            <w:r>
              <w:rPr>
                <w:sz w:val="20"/>
              </w:rPr>
              <w:t>Самостоятельная работа</w:t>
            </w:r>
            <w:bookmarkEnd w:id="33"/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3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Промежуточная аттестация</w:t>
            </w:r>
          </w:p>
        </w:tc>
        <w:tc>
          <w:tcPr>
            <w:tcW w:type="dxa" w:w="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>
        <w:trPr>
          <w:trHeight w:hRule="atLeast" w:val="579"/>
        </w:trPr>
        <w:tc>
          <w:tcPr>
            <w:tcW w:type="dxa" w:w="53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b w:val="1"/>
                <w:sz w:val="22"/>
              </w:rPr>
            </w:pPr>
            <w:bookmarkStart w:id="34" w:name="RANGE!F6"/>
            <w:r>
              <w:rPr>
                <w:b w:val="1"/>
                <w:sz w:val="22"/>
              </w:rPr>
              <w:t>2952</w:t>
            </w:r>
            <w:bookmarkEnd w:id="34"/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1959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1972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720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80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180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СГ.00 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Социально-гуманитарный цикл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504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423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504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История России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184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СГ.03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Безопасность жизнедеятельности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СГ.04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Физическая культура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184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186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СГ.05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Основы бережливого производства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ОП.00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588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258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528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60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Математические методы решения типовых прикладных задач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Физика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ОП.03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Теория электрических цепей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ОП.04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Основы электронной и вычислительной техники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ОП.05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Теория электросвязи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ОП.06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Электрорадиоизмерения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ОП.07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Основы телекоммуникаций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ОП.08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Энергоснабжение телекоммуникационных систем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П.00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1860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1278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940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80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120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 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Техническая эксплуатация инфокоммуникационных сетей связи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736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476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432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48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 01.01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эксплуатация направляющих систем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МДК.01.02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эксплуатация компьютерных сетей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 01.03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Монтаж и эксплуатация </w:t>
            </w:r>
            <w:r>
              <w:rPr>
                <w:sz w:val="20"/>
              </w:rPr>
              <w:t>мультисервисных</w:t>
            </w:r>
            <w:r>
              <w:rPr>
                <w:sz w:val="20"/>
              </w:rPr>
              <w:t xml:space="preserve"> сетей абонентского доступа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 01.04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эксплуатация систем видеонаблюдения и систем безопасности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Техническая эксплуатация инфокоммуникационных систем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472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338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192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24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</w:tr>
      <w:tr>
        <w:trPr>
          <w:trHeight w:hRule="atLeast" w:val="792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МДК.02.01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Монтаж и обслуживание инфокоммуникационных систем с коммутацией каналов и пакетов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МДК.02.02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 xml:space="preserve">Монтаж и обслуживание оптических систем передачи транспортных сетей 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 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 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144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144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1056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ПМ.03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Обеспечение информационной безопасности инфокоммуникационных сетей и систем связи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166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96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108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792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МДК.03.01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Защита информации в инфокоммуникационных системах и сетях связи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 03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36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 03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1056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ПМ.04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Организация производственной деятельности персонала структурных подразделений предприятий отрасли связи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240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150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144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24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МДК.04.01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Планирование и организация работы структурного подразделения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792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МДК.04.02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Современные технологии управления структурным подразделением организации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УП. 04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Учебная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ПП.04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Производственная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36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11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ПМ.05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Адаптация конвергентных инфокоммуникационных технологий и систем к потребностям заказчика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196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148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108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</w:tr>
      <w:tr>
        <w:trPr>
          <w:trHeight w:hRule="atLeast" w:val="1320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МДК.05.01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Теоретические основы конвергенции логических, интеллектуальных сетей и инфокоммуникационных технологий в информационно-коммуникационных сетях связи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C0000">
            <w:pPr>
              <w:ind/>
              <w:jc w:val="center"/>
              <w:rPr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УП. 05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Учебная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36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ПП. 05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Производственная практика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72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57"/>
        </w:trPr>
        <w:tc>
          <w:tcPr>
            <w:tcW w:type="dxa" w:w="53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1296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1296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C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b w:val="1"/>
                <w:sz w:val="20"/>
              </w:rPr>
            </w:pP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C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Дополнительный профессиональный блок, включая цифровой модуль</w:t>
            </w:r>
          </w:p>
          <w:p w14:paraId="F40C0000">
            <w:pPr>
              <w:ind/>
              <w:jc w:val="both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Радиоэлектроника</w:t>
            </w:r>
          </w:p>
          <w:p w14:paraId="F5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Выполнение работ по одной или нескольким профессиям рабочих, должностям служащих 19859 Электромонтер по ремонту и монтажу кабельных линий</w:t>
            </w:r>
          </w:p>
          <w:p w14:paraId="F60C0000">
            <w:pPr>
              <w:ind/>
              <w:jc w:val="both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Электротехническая промышленность</w:t>
            </w:r>
          </w:p>
          <w:p w14:paraId="F7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Выполнение работ по одной или нескольким профессиям рабочих, должностям служащих 19859 Электромонтер по ремонту и монтажу кабельных линий</w:t>
            </w:r>
          </w:p>
          <w:p w14:paraId="F80C0000">
            <w:pPr>
              <w:ind/>
              <w:jc w:val="both"/>
              <w:rPr>
                <w:b w:val="1"/>
                <w:i w:val="1"/>
                <w:sz w:val="20"/>
              </w:rPr>
            </w:pPr>
            <w:r>
              <w:rPr>
                <w:b w:val="1"/>
                <w:i w:val="1"/>
                <w:sz w:val="20"/>
              </w:rPr>
              <w:t>Средства массовой информации и коммуникационные технологии</w:t>
            </w:r>
          </w:p>
          <w:p w14:paraId="F90C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Выполнение работ по одной или нескольким профессиям рабочих, должностям служащих 19859 Электромонтер по ремонту и монтажу кабельных линий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28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D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D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519"/>
        </w:trPr>
        <w:tc>
          <w:tcPr>
            <w:tcW w:type="dxa" w:w="14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D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ГИА.00</w:t>
            </w:r>
          </w:p>
        </w:tc>
        <w:tc>
          <w:tcPr>
            <w:tcW w:type="dxa" w:w="38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D0000">
            <w:pPr>
              <w:ind/>
              <w:jc w:val="both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216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1,2,3</w:t>
            </w:r>
          </w:p>
        </w:tc>
      </w:tr>
      <w:tr>
        <w:trPr>
          <w:trHeight w:hRule="atLeast" w:val="288"/>
        </w:trPr>
        <w:tc>
          <w:tcPr>
            <w:tcW w:type="dxa" w:w="53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D0000">
            <w:pPr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Итого:</w:t>
            </w:r>
          </w:p>
        </w:tc>
        <w:tc>
          <w:tcPr>
            <w:tcW w:type="dxa" w:w="13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4464</w:t>
            </w:r>
          </w:p>
        </w:tc>
        <w:tc>
          <w:tcPr>
            <w:tcW w:type="dxa" w:w="16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3255</w:t>
            </w:r>
          </w:p>
        </w:tc>
        <w:tc>
          <w:tcPr>
            <w:tcW w:type="dxa" w:w="12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1972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720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80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 </w:t>
            </w:r>
          </w:p>
        </w:tc>
        <w:tc>
          <w:tcPr>
            <w:tcW w:type="dxa" w:w="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180</w:t>
            </w:r>
          </w:p>
        </w:tc>
        <w:tc>
          <w:tcPr>
            <w:tcW w:type="dxa" w:w="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14:paraId="1F0D0000"/>
    <w:p w14:paraId="200D0000">
      <w:bookmarkStart w:id="35" w:name="__RefHeading___17"/>
      <w:bookmarkEnd w:id="35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2"/>
      </w:r>
    </w:p>
    <w:p w14:paraId="210D0000">
      <w:pPr>
        <w:rPr>
          <w:b w:val="1"/>
        </w:rPr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>
        <w:trPr>
          <w:trHeight w:hRule="atLeast" w:val="288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2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23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30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Курсы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288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10D0000">
            <w:pPr>
              <w:ind/>
              <w:jc w:val="center"/>
              <w:rPr>
                <w:b w:val="1"/>
                <w:sz w:val="14"/>
              </w:rPr>
            </w:pPr>
          </w:p>
        </w:tc>
      </w:tr>
      <w:tr>
        <w:trPr>
          <w:trHeight w:hRule="atLeast" w:val="288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vAlign w:val="center"/>
          </w:tcPr>
          <w:p w14:paraId="660D0000">
            <w:pPr>
              <w:rPr>
                <w:sz w:val="20"/>
              </w:rPr>
            </w:pPr>
          </w:p>
        </w:tc>
      </w:tr>
      <w:tr>
        <w:trPr>
          <w:trHeight w:hRule="atLeast" w:val="288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9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36"/>
            <w:vAlign w:val="center"/>
          </w:tcPr>
          <w:p w14:paraId="9E0D0000">
            <w:pPr>
              <w:rPr>
                <w:sz w:val="20"/>
              </w:rPr>
            </w:pPr>
          </w:p>
        </w:tc>
      </w:tr>
      <w:tr>
        <w:trPr>
          <w:trHeight w:hRule="atLeast" w:val="288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D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C80D0000">
            <w:pPr>
              <w:rPr>
                <w:sz w:val="20"/>
              </w:rPr>
            </w:pPr>
          </w:p>
        </w:tc>
      </w:tr>
      <w:tr>
        <w:trPr>
          <w:trHeight w:hRule="atLeast" w:val="288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D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3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4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F5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6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7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8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9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A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B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C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D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E0D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D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36"/>
            <w:vAlign w:val="center"/>
          </w:tcPr>
          <w:p w14:paraId="000E0000">
            <w:pPr>
              <w:rPr>
                <w:sz w:val="20"/>
              </w:rPr>
            </w:pPr>
          </w:p>
        </w:tc>
      </w:tr>
      <w:tr>
        <w:trPr>
          <w:trHeight w:hRule="atLeast" w:val="288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E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290E0000">
            <w:pPr>
              <w:rPr>
                <w:sz w:val="20"/>
              </w:rPr>
            </w:pPr>
          </w:p>
        </w:tc>
      </w:tr>
      <w:tr>
        <w:trPr>
          <w:trHeight w:hRule="atLeast" w:val="288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E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E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3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::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5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Г</w:t>
            </w:r>
          </w:p>
        </w:tc>
        <w:tc>
          <w:tcPr>
            <w:tcW w:type="dxa" w:w="2112"/>
            <w:gridSpan w:val="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E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36"/>
            <w:vAlign w:val="center"/>
          </w:tcPr>
          <w:p w14:paraId="5A0E0000">
            <w:pPr>
              <w:rPr>
                <w:sz w:val="20"/>
              </w:rPr>
            </w:pPr>
          </w:p>
        </w:tc>
      </w:tr>
      <w:tr>
        <w:trPr>
          <w:trHeight w:hRule="atLeast" w:val="288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E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E0000">
            <w:pPr>
              <w:ind/>
              <w:jc w:val="center"/>
              <w:rPr>
                <w:rFonts w:ascii="Arial" w:hAnsi="Arial"/>
                <w:b w:val="1"/>
                <w:sz w:val="12"/>
              </w:rPr>
            </w:pPr>
            <w:r>
              <w:rPr>
                <w:rFonts w:ascii="Arial" w:hAnsi="Arial"/>
                <w:b w:val="1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112"/>
            <w:gridSpan w:val="8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7E0E0000">
            <w:pPr>
              <w:rPr>
                <w:sz w:val="20"/>
              </w:rPr>
            </w:pPr>
          </w:p>
        </w:tc>
      </w:tr>
    </w:tbl>
    <w:p w14:paraId="7F0E0000">
      <w:pPr>
        <w:ind w:firstLine="709" w:left="0"/>
        <w:jc w:val="both"/>
        <w:rPr>
          <w:sz w:val="28"/>
          <w:highlight w:val="yellow"/>
        </w:rPr>
      </w:pPr>
    </w:p>
    <w:p w14:paraId="800E0000">
      <w:pPr>
        <w:ind w:firstLine="709" w:left="0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810E0000">
      <w:pPr>
        <w:rPr>
          <w:b w:val="1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E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E0000">
            <w:pPr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E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E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E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E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A0E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B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C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D0E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E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F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0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1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2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30E0000">
            <w:pPr>
              <w:rPr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4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5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6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E0000">
            <w:pPr>
              <w:ind/>
              <w:jc w:val="center"/>
              <w:rPr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80E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90E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A0E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B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C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E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9E0E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9F0E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0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1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2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30E0000">
            <w:pPr>
              <w:rPr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A70E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80E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90E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E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E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C0E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AD0E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E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B10E0000">
            <w:pPr>
              <w:ind/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20E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30E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5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60E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E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B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E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E0000">
            <w:pPr>
              <w:rPr>
                <w:sz w:val="20"/>
              </w:rPr>
            </w:pPr>
          </w:p>
        </w:tc>
      </w:tr>
    </w:tbl>
    <w:p w14:paraId="C00E0000">
      <w:pPr>
        <w:sectPr>
          <w:headerReference r:id="rId9" w:type="default"/>
          <w:headerReference r:id="rId11" w:type="first"/>
          <w:footerReference r:id="rId10" w:type="default"/>
          <w:pgSz w:h="11906" w:orient="landscape" w:w="16838"/>
          <w:pgMar w:bottom="850" w:footer="708" w:gutter="0" w:header="708" w:left="1134" w:right="1134" w:top="1701"/>
        </w:sectPr>
      </w:pPr>
    </w:p>
    <w:p w14:paraId="C10E0000">
      <w:bookmarkStart w:id="36" w:name="__RefHeading___18"/>
      <w:bookmarkEnd w:id="36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 и профессиональных модулей</w:t>
      </w:r>
    </w:p>
    <w:p w14:paraId="C20E0000">
      <w:pPr>
        <w:ind w:firstLine="709" w:left="0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C30E0000">
      <w:pPr>
        <w:ind w:firstLine="709" w:left="0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C40E0000">
      <w:pPr>
        <w:ind w:firstLine="709" w:left="0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C50E0000"/>
    <w:p w14:paraId="C60E0000">
      <w:bookmarkStart w:id="37" w:name="__RefHeading___19"/>
      <w:bookmarkEnd w:id="37"/>
      <w:pPr>
        <w:pStyle w:val="Style_9"/>
        <w:spacing w:after="0" w:line="240" w:lineRule="auto"/>
        <w:ind/>
      </w:pPr>
      <w:r>
        <w:t>5.4. Примерная рабочая программа воспитания и примерный календарный план воспитательной работы</w:t>
      </w:r>
    </w:p>
    <w:p w14:paraId="C70E0000">
      <w:pPr>
        <w:ind w:firstLine="709" w:left="0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C80E0000">
      <w:pPr>
        <w:ind w:firstLine="709" w:left="0"/>
        <w:contextualSpacing w:val="1"/>
        <w:jc w:val="both"/>
      </w:pPr>
      <w: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C90E0000"/>
    <w:p w14:paraId="CA0E0000">
      <w:bookmarkStart w:id="38" w:name="__RefHeading___20"/>
      <w:bookmarkEnd w:id="38"/>
      <w:pPr>
        <w:pStyle w:val="Style_9"/>
        <w:spacing w:after="0" w:line="240" w:lineRule="auto"/>
        <w:ind/>
      </w:pPr>
      <w:r>
        <w:t>5.5. Практическая подготовка</w:t>
      </w:r>
    </w:p>
    <w:p w14:paraId="CB0E0000">
      <w:pPr>
        <w:ind w:firstLine="709" w:left="0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CC0E0000">
      <w:pPr>
        <w:ind w:firstLine="709" w:left="0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CD0E0000">
      <w:pPr>
        <w:ind w:firstLine="709" w:left="0"/>
        <w:jc w:val="both"/>
      </w:pPr>
      <w:r>
        <w:t>Образовательная деятельность в форме практической подготовки:</w:t>
      </w:r>
    </w:p>
    <w:p w14:paraId="CE0E0000">
      <w:pPr>
        <w:numPr>
          <w:ilvl w:val="0"/>
          <w:numId w:val="1"/>
        </w:numPr>
        <w:ind w:firstLine="709" w:left="0"/>
        <w:jc w:val="both"/>
      </w:pPr>
      <w: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CF0E0000">
      <w:pPr>
        <w:numPr>
          <w:ilvl w:val="0"/>
          <w:numId w:val="1"/>
        </w:numPr>
        <w:ind w:firstLine="709" w:left="0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D00E0000">
      <w:pPr>
        <w:ind w:firstLine="709" w:left="0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D10E0000">
      <w:pPr>
        <w:ind w:firstLine="709" w:left="0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D20E0000">
      <w:bookmarkStart w:id="39" w:name="__RefHeading___21"/>
      <w:bookmarkEnd w:id="39"/>
      <w:pPr>
        <w:pStyle w:val="Style_9"/>
        <w:spacing w:after="0" w:line="240" w:lineRule="auto"/>
        <w:ind/>
      </w:pPr>
      <w:r>
        <w:t>5.6. Государственная итоговая аттестация</w:t>
      </w:r>
    </w:p>
    <w:p w14:paraId="D30E0000">
      <w:pPr>
        <w:ind w:firstLine="709" w:left="0"/>
        <w:jc w:val="both"/>
      </w:pPr>
      <w:r>
        <w:t xml:space="preserve">Государственная итоговая аттестация осуществляется в соответствии с Порядком проведения ГИА. </w:t>
      </w:r>
    </w:p>
    <w:p w14:paraId="D40E0000">
      <w:pPr>
        <w:ind w:firstLine="709" w:left="0"/>
      </w:pPr>
      <w:r>
        <w:t>Государственная итоговая аттестация обучающихся проводится в следующей форме:</w:t>
      </w:r>
    </w:p>
    <w:p w14:paraId="D50E0000">
      <w:pPr>
        <w:ind w:firstLine="709" w:left="0"/>
        <w:contextualSpacing w:val="1"/>
        <w:jc w:val="both"/>
      </w:pPr>
      <w:r>
        <w:t>демонстрационного экзамена и защиты дипломного проекта (работы).</w:t>
      </w:r>
    </w:p>
    <w:p w14:paraId="D60E0000">
      <w:pPr>
        <w:ind w:firstLine="709" w:left="0"/>
        <w:contextualSpacing w:val="1"/>
        <w:jc w:val="both"/>
      </w:pPr>
      <w:r>
        <w:t>Примерная программа ГИА включает общие сведения;</w:t>
      </w:r>
      <w:bookmarkStart w:id="40" w:name="_Hlk156814783"/>
      <w:r>
        <w:t xml:space="preserve"> примерные требования к проведению государственного экзамена; описание организации и проведения защиты дипломного проекта (работы)</w:t>
      </w:r>
      <w:bookmarkEnd w:id="40"/>
      <w:r>
        <w:t>. Примерная программа ГИА представлена в приложении 4.</w:t>
      </w:r>
    </w:p>
    <w:p w14:paraId="D70E0000">
      <w:pPr>
        <w:ind w:firstLine="709" w:left="0"/>
        <w:contextualSpacing w:val="1"/>
        <w:jc w:val="both"/>
      </w:pPr>
      <w:r>
        <w:t xml:space="preserve">  </w:t>
      </w:r>
    </w:p>
    <w:p w14:paraId="D80E0000">
      <w:bookmarkStart w:id="41" w:name="__RefHeading___22"/>
      <w:bookmarkEnd w:id="41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D90E0000"/>
    <w:p w14:paraId="DA0E0000">
      <w:bookmarkStart w:id="42" w:name="__RefHeading___23"/>
      <w:bookmarkEnd w:id="42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DB0E0000">
      <w:pPr>
        <w:ind w:firstLine="709" w:left="0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DC0E0000">
      <w:pPr>
        <w:ind w:firstLine="709" w:left="0"/>
        <w:contextualSpacing w:val="1"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DD0E0000">
      <w:pPr>
        <w:ind w:firstLine="709" w:left="0"/>
        <w:contextualSpacing w:val="1"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DE0E0000">
      <w:pPr>
        <w:ind w:firstLine="709" w:left="0"/>
        <w:contextualSpacing w:val="1"/>
        <w:rPr>
          <w:b w:val="1"/>
        </w:rPr>
      </w:pPr>
      <w:r>
        <w:rPr>
          <w:b w:val="1"/>
        </w:rPr>
        <w:t>Кабинеты:</w:t>
      </w:r>
    </w:p>
    <w:p w14:paraId="DF0E0000">
      <w:pPr>
        <w:ind w:firstLine="709" w:left="0"/>
      </w:pPr>
      <w:bookmarkStart w:id="43" w:name="_Hlk162189967"/>
      <w:r>
        <w:t>Социально-гуманитарных дисциплин;</w:t>
      </w:r>
    </w:p>
    <w:p w14:paraId="E00E0000">
      <w:pPr>
        <w:ind w:firstLine="709" w:left="0"/>
      </w:pPr>
      <w:r>
        <w:t>Общепрофессиональных дисциплин и профессиональных модулей;</w:t>
      </w:r>
    </w:p>
    <w:p w14:paraId="E10E0000">
      <w:pPr>
        <w:ind w:firstLine="709" w:left="0"/>
      </w:pPr>
      <w:r>
        <w:t>Безопасности жизнедеятельности;</w:t>
      </w:r>
    </w:p>
    <w:p w14:paraId="E20E0000">
      <w:pPr>
        <w:ind w:firstLine="709" w:left="0"/>
      </w:pPr>
      <w:r>
        <w:t>Самостоятельной и воспитательной работы.</w:t>
      </w:r>
      <w:bookmarkEnd w:id="43"/>
    </w:p>
    <w:p w14:paraId="E30E0000">
      <w:pPr>
        <w:ind w:firstLine="709" w:left="0"/>
      </w:pPr>
    </w:p>
    <w:p w14:paraId="E40E0000">
      <w:pPr>
        <w:ind w:firstLine="709" w:left="0"/>
        <w:rPr>
          <w:b w:val="1"/>
        </w:rPr>
      </w:pPr>
      <w:r>
        <w:rPr>
          <w:b w:val="1"/>
        </w:rPr>
        <w:t xml:space="preserve">Мастерские/зоны по видам работ: </w:t>
      </w:r>
    </w:p>
    <w:p w14:paraId="E50E0000">
      <w:pPr>
        <w:ind w:firstLine="709" w:left="0"/>
      </w:pPr>
      <w:bookmarkStart w:id="44" w:name="_Hlk162960797"/>
      <w:r>
        <w:t>Информационные кабельные сети</w:t>
      </w:r>
    </w:p>
    <w:p w14:paraId="E60E0000">
      <w:pPr>
        <w:ind w:firstLine="709" w:left="0"/>
        <w:jc w:val="both"/>
      </w:pPr>
      <w:r>
        <w:t>Корпоративная защита от внутренних угроз информационной безопасности</w:t>
      </w:r>
    </w:p>
    <w:p w14:paraId="E70E0000">
      <w:pPr>
        <w:ind w:firstLine="709" w:left="0"/>
        <w:jc w:val="both"/>
      </w:pPr>
      <w:r>
        <w:t>Магистральные линии связи. Строительство и эксплуатация ВОЛП</w:t>
      </w:r>
      <w:bookmarkEnd w:id="44"/>
    </w:p>
    <w:p w14:paraId="E80E0000">
      <w:pPr>
        <w:ind w:firstLine="709" w:left="0"/>
        <w:jc w:val="both"/>
        <w:rPr>
          <w:b w:val="1"/>
        </w:rPr>
      </w:pPr>
      <w:r>
        <w:rPr>
          <w:b w:val="1"/>
        </w:rPr>
        <w:t>Залы:</w:t>
      </w:r>
    </w:p>
    <w:p w14:paraId="E90E0000">
      <w:pPr>
        <w:ind w:firstLine="709" w:left="0"/>
        <w:jc w:val="both"/>
      </w:pPr>
      <w:r>
        <w:t>– библиотека, читальный зал с выходом в интернет;</w:t>
      </w:r>
    </w:p>
    <w:p w14:paraId="EA0E0000">
      <w:pPr>
        <w:ind w:firstLine="709" w:left="0"/>
        <w:jc w:val="both"/>
      </w:pPr>
      <w:r>
        <w:t>– актовый зал.</w:t>
      </w:r>
    </w:p>
    <w:p w14:paraId="EB0E0000">
      <w:pPr>
        <w:ind w:firstLine="709" w:left="0"/>
        <w:jc w:val="both"/>
      </w:pPr>
      <w: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EC0E0000">
      <w:pPr>
        <w:ind w:firstLine="709" w:left="0"/>
        <w:jc w:val="both"/>
      </w:pPr>
    </w:p>
    <w:p w14:paraId="ED0E0000">
      <w:bookmarkStart w:id="45" w:name="__RefHeading___24"/>
      <w:bookmarkEnd w:id="45"/>
      <w:pPr>
        <w:pStyle w:val="Style_9"/>
        <w:spacing w:after="0" w:line="240" w:lineRule="auto"/>
        <w:ind/>
      </w:pPr>
      <w:r>
        <w:t>6.2. Применение электронного обучения и дистанционных образовательных технологий</w:t>
      </w:r>
    </w:p>
    <w:p w14:paraId="EE0E0000">
      <w:pPr>
        <w:ind w:firstLine="709" w:left="0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EF0E0000">
      <w:pPr>
        <w:ind w:firstLine="709" w:left="0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F00E0000">
      <w:pPr>
        <w:ind w:firstLine="709" w:left="0"/>
        <w:jc w:val="both"/>
      </w:pPr>
      <w: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F10E0000">
      <w:bookmarkStart w:id="46" w:name="__RefHeading___25"/>
      <w:bookmarkEnd w:id="46"/>
      <w:pPr>
        <w:pStyle w:val="Style_9"/>
        <w:spacing w:after="0" w:line="240" w:lineRule="auto"/>
        <w:ind/>
      </w:pPr>
      <w:r>
        <w:t xml:space="preserve">6.3. Кадровые условия реализации образовательной программы </w:t>
      </w:r>
    </w:p>
    <w:p w14:paraId="F20E0000">
      <w:pPr>
        <w:ind w:firstLine="709" w:left="0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F30E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17. Транспорт,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F40E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06 Связь, информационные и коммуникационные технологии,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F50E0000">
      <w:pPr>
        <w:pStyle w:val="Style_11"/>
        <w:ind w:firstLine="708" w:left="0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F60E0000">
      <w:pPr>
        <w:pStyle w:val="Style_11"/>
        <w:ind/>
        <w:jc w:val="both"/>
        <w:rPr>
          <w:b w:val="1"/>
        </w:rPr>
      </w:pPr>
    </w:p>
    <w:p w14:paraId="F70E0000">
      <w:bookmarkStart w:id="47" w:name="__RefHeading___26"/>
      <w:bookmarkEnd w:id="47"/>
      <w:pPr>
        <w:pStyle w:val="Style_9"/>
        <w:spacing w:after="0" w:line="240" w:lineRule="auto"/>
        <w:ind/>
        <w:rPr>
          <w:b w:val="1"/>
        </w:rPr>
      </w:pPr>
      <w:r>
        <w:t>6.4.</w:t>
      </w:r>
      <w:r>
        <w:rPr>
          <w:b w:val="1"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F80E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F90E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FA0E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3" w:type="default"/>
      <w:headerReference r:id="rId18" w:type="first"/>
      <w:footerReference r:id="rId4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FB0E0000">
      <w:pPr>
        <w:pStyle w:val="Style_167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FC0E0000">
      <w:pPr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</w:r>
      <w:r>
        <w:rPr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  <w:p w14:paraId="14000000">
    <w:pPr>
      <w:pStyle w:val="Style_1"/>
    </w:pP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6000000">
    <w:pPr>
      <w:pStyle w:val="Style_1"/>
    </w:pPr>
  </w:p>
</w:hdr>
</file>

<file path=word/header1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8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  <w:rPr>
      <w:rFonts w:ascii="Times New Roman" w:hAnsi="Times New Roman"/>
      <w:sz w:val="24"/>
    </w:rPr>
  </w:style>
  <w:style w:default="1" w:styleId="Style_16_ch" w:type="character">
    <w:name w:val="Normal"/>
    <w:link w:val="Style_16"/>
    <w:rPr>
      <w:rFonts w:ascii="Times New Roman" w:hAnsi="Times New Roman"/>
      <w:sz w:val="24"/>
    </w:rPr>
  </w:style>
  <w:style w:styleId="Style_17" w:type="paragraph">
    <w:name w:val="Внимание: недобросовестность!"/>
    <w:basedOn w:val="Style_18"/>
    <w:next w:val="Style_16"/>
    <w:link w:val="Style_17_ch"/>
  </w:style>
  <w:style w:styleId="Style_17_ch" w:type="character">
    <w:name w:val="Внимание: недобросовестность!"/>
    <w:basedOn w:val="Style_18_ch"/>
    <w:link w:val="Style_17"/>
  </w:style>
  <w:style w:styleId="Style_19" w:type="paragraph">
    <w:name w:val="Оглавление"/>
    <w:basedOn w:val="Style_20"/>
    <w:next w:val="Style_16"/>
    <w:link w:val="Style_19_ch"/>
    <w:pPr>
      <w:ind w:firstLine="0" w:left="140"/>
    </w:pPr>
  </w:style>
  <w:style w:styleId="Style_19_ch" w:type="character">
    <w:name w:val="Оглавление"/>
    <w:basedOn w:val="Style_20_ch"/>
    <w:link w:val="Style_19"/>
  </w:style>
  <w:style w:styleId="Style_21" w:type="paragraph">
    <w:name w:val="xl163"/>
    <w:basedOn w:val="Style_16"/>
    <w:link w:val="Style_21_ch"/>
    <w:pPr>
      <w:spacing w:afterAutospacing="on" w:beforeAutospacing="on"/>
      <w:ind/>
      <w:jc w:val="center"/>
    </w:pPr>
    <w:rPr>
      <w:b w:val="1"/>
      <w:sz w:val="16"/>
    </w:rPr>
  </w:style>
  <w:style w:styleId="Style_21_ch" w:type="character">
    <w:name w:val="xl163"/>
    <w:basedOn w:val="Style_16_ch"/>
    <w:link w:val="Style_21"/>
    <w:rPr>
      <w:b w:val="1"/>
      <w:sz w:val="16"/>
    </w:rPr>
  </w:style>
  <w:style w:styleId="Style_22" w:type="paragraph">
    <w:name w:val="annotation subject"/>
    <w:basedOn w:val="Style_23"/>
    <w:next w:val="Style_23"/>
    <w:link w:val="Style_22_ch"/>
    <w:rPr>
      <w:b w:val="1"/>
    </w:rPr>
  </w:style>
  <w:style w:styleId="Style_22_ch" w:type="character">
    <w:name w:val="annotation subject"/>
    <w:basedOn w:val="Style_23_ch"/>
    <w:link w:val="Style_22"/>
    <w:rPr>
      <w:b w:val="1"/>
    </w:rPr>
  </w:style>
  <w:style w:styleId="Style_24" w:type="paragraph">
    <w:name w:val="xl71"/>
    <w:basedOn w:val="Style_16"/>
    <w:link w:val="Style_24_ch"/>
    <w:pPr>
      <w:spacing w:afterAutospacing="on" w:beforeAutospacing="on"/>
      <w:ind/>
    </w:pPr>
    <w:rPr>
      <w:sz w:val="14"/>
    </w:rPr>
  </w:style>
  <w:style w:styleId="Style_24_ch" w:type="character">
    <w:name w:val="xl71"/>
    <w:basedOn w:val="Style_16_ch"/>
    <w:link w:val="Style_24"/>
    <w:rPr>
      <w:sz w:val="14"/>
    </w:rPr>
  </w:style>
  <w:style w:styleId="Style_25" w:type="paragraph">
    <w:name w:val="xl152"/>
    <w:basedOn w:val="Style_16"/>
    <w:link w:val="Style_25_ch"/>
    <w:pPr>
      <w:spacing w:afterAutospacing="on" w:beforeAutospacing="on"/>
      <w:ind/>
    </w:pPr>
  </w:style>
  <w:style w:styleId="Style_25_ch" w:type="character">
    <w:name w:val="xl152"/>
    <w:basedOn w:val="Style_16_ch"/>
    <w:link w:val="Style_25"/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26" w:type="paragraph">
    <w:name w:val="Body Text 2"/>
    <w:basedOn w:val="Style_16"/>
    <w:link w:val="Style_26_ch"/>
    <w:pPr>
      <w:ind w:right="-57"/>
      <w:jc w:val="both"/>
    </w:pPr>
  </w:style>
  <w:style w:styleId="Style_26_ch" w:type="character">
    <w:name w:val="Body Text 2"/>
    <w:basedOn w:val="Style_16_ch"/>
    <w:link w:val="Style_26"/>
  </w:style>
  <w:style w:styleId="Style_27" w:type="paragraph">
    <w:name w:val="xl155"/>
    <w:basedOn w:val="Style_16"/>
    <w:link w:val="Style_27_ch"/>
    <w:pPr>
      <w:spacing w:afterAutospacing="on" w:beforeAutospacing="on"/>
      <w:ind/>
      <w:jc w:val="center"/>
    </w:pPr>
    <w:rPr>
      <w:i w:val="1"/>
      <w:sz w:val="14"/>
    </w:rPr>
  </w:style>
  <w:style w:styleId="Style_27_ch" w:type="character">
    <w:name w:val="xl155"/>
    <w:basedOn w:val="Style_16_ch"/>
    <w:link w:val="Style_27"/>
    <w:rPr>
      <w:i w:val="1"/>
      <w:sz w:val="14"/>
    </w:rPr>
  </w:style>
  <w:style w:styleId="Style_28" w:type="paragraph">
    <w:name w:val="Примечание."/>
    <w:basedOn w:val="Style_18"/>
    <w:next w:val="Style_16"/>
    <w:link w:val="Style_28_ch"/>
  </w:style>
  <w:style w:styleId="Style_28_ch" w:type="character">
    <w:name w:val="Примечание."/>
    <w:basedOn w:val="Style_18_ch"/>
    <w:link w:val="Style_28"/>
  </w:style>
  <w:style w:styleId="Style_29" w:type="paragraph">
    <w:name w:val="xl171"/>
    <w:basedOn w:val="Style_16"/>
    <w:link w:val="Style_29_ch"/>
    <w:pPr>
      <w:spacing w:afterAutospacing="on" w:beforeAutospacing="on"/>
      <w:ind/>
      <w:jc w:val="center"/>
    </w:pPr>
    <w:rPr>
      <w:i w:val="1"/>
      <w:sz w:val="14"/>
    </w:rPr>
  </w:style>
  <w:style w:styleId="Style_29_ch" w:type="character">
    <w:name w:val="xl171"/>
    <w:basedOn w:val="Style_16_ch"/>
    <w:link w:val="Style_29"/>
    <w:rPr>
      <w:i w:val="1"/>
      <w:sz w:val="14"/>
    </w:rPr>
  </w:style>
  <w:style w:styleId="Style_9" w:type="paragraph">
    <w:name w:val="Раздел 1.1"/>
    <w:basedOn w:val="Style_30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30_ch"/>
    <w:link w:val="Style_9"/>
    <w:rPr>
      <w:rFonts w:ascii="Times New Roman" w:hAnsi="Times New Roman"/>
      <w:color w:val="000000"/>
      <w:spacing w:val="0"/>
      <w:sz w:val="24"/>
    </w:rPr>
  </w:style>
  <w:style w:styleId="Style_31" w:type="paragraph">
    <w:name w:val="Гипертекстовая ссылка"/>
    <w:link w:val="Style_31_ch"/>
    <w:rPr>
      <w:b w:val="1"/>
      <w:color w:val="106BBE"/>
    </w:rPr>
  </w:style>
  <w:style w:styleId="Style_31_ch" w:type="character">
    <w:name w:val="Гипертекстовая ссылка"/>
    <w:link w:val="Style_31"/>
    <w:rPr>
      <w:b w:val="1"/>
      <w:color w:val="106BBE"/>
    </w:rPr>
  </w:style>
  <w:style w:styleId="Style_32" w:type="paragraph">
    <w:name w:val="xl177"/>
    <w:basedOn w:val="Style_16"/>
    <w:link w:val="Style_32_ch"/>
    <w:pPr>
      <w:spacing w:afterAutospacing="on" w:beforeAutospacing="on"/>
      <w:ind/>
      <w:jc w:val="center"/>
    </w:pPr>
    <w:rPr>
      <w:sz w:val="14"/>
    </w:rPr>
  </w:style>
  <w:style w:styleId="Style_32_ch" w:type="character">
    <w:name w:val="xl177"/>
    <w:basedOn w:val="Style_16_ch"/>
    <w:link w:val="Style_32"/>
    <w:rPr>
      <w:sz w:val="14"/>
    </w:rPr>
  </w:style>
  <w:style w:styleId="Style_33" w:type="paragraph">
    <w:name w:val="Моноширинный"/>
    <w:basedOn w:val="Style_16"/>
    <w:next w:val="Style_16"/>
    <w:link w:val="Style_33_ch"/>
    <w:pPr>
      <w:widowControl w:val="0"/>
      <w:spacing w:line="360" w:lineRule="auto"/>
      <w:ind/>
    </w:pPr>
    <w:rPr>
      <w:rFonts w:ascii="Courier New" w:hAnsi="Courier New"/>
    </w:rPr>
  </w:style>
  <w:style w:styleId="Style_33_ch" w:type="character">
    <w:name w:val="Моноширинный"/>
    <w:basedOn w:val="Style_16_ch"/>
    <w:link w:val="Style_33"/>
    <w:rPr>
      <w:rFonts w:ascii="Courier New" w:hAnsi="Courier New"/>
    </w:rPr>
  </w:style>
  <w:style w:styleId="Style_34" w:type="paragraph">
    <w:name w:val="Сравнение редакций"/>
    <w:link w:val="Style_34_ch"/>
    <w:rPr>
      <w:b w:val="1"/>
      <w:color w:val="26282F"/>
    </w:rPr>
  </w:style>
  <w:style w:styleId="Style_34_ch" w:type="character">
    <w:name w:val="Сравнение редакций"/>
    <w:link w:val="Style_34"/>
    <w:rPr>
      <w:b w:val="1"/>
      <w:color w:val="26282F"/>
    </w:rPr>
  </w:style>
  <w:style w:styleId="Style_35" w:type="paragraph">
    <w:name w:val="toc 4"/>
    <w:basedOn w:val="Style_16"/>
    <w:next w:val="Style_16"/>
    <w:link w:val="Style_35_ch"/>
    <w:uiPriority w:val="39"/>
    <w:pPr>
      <w:ind w:firstLine="0" w:left="720"/>
    </w:pPr>
    <w:rPr>
      <w:rFonts w:ascii="Calibri" w:hAnsi="Calibri"/>
      <w:sz w:val="20"/>
    </w:rPr>
  </w:style>
  <w:style w:styleId="Style_35_ch" w:type="character">
    <w:name w:val="toc 4"/>
    <w:basedOn w:val="Style_16_ch"/>
    <w:link w:val="Style_35"/>
    <w:rPr>
      <w:rFonts w:ascii="Calibri" w:hAnsi="Calibri"/>
      <w:sz w:val="20"/>
    </w:rPr>
  </w:style>
  <w:style w:styleId="Style_36" w:type="paragraph">
    <w:name w:val="Текст (лев. подпись)"/>
    <w:basedOn w:val="Style_16"/>
    <w:next w:val="Style_16"/>
    <w:link w:val="Style_36_ch"/>
    <w:pPr>
      <w:widowControl w:val="0"/>
      <w:spacing w:line="360" w:lineRule="auto"/>
      <w:ind/>
    </w:pPr>
  </w:style>
  <w:style w:styleId="Style_36_ch" w:type="character">
    <w:name w:val="Текст (лев. подпись)"/>
    <w:basedOn w:val="Style_16_ch"/>
    <w:link w:val="Style_36"/>
  </w:style>
  <w:style w:styleId="Style_37" w:type="paragraph">
    <w:name w:val="Выделение для Базового Поиска (курсив)"/>
    <w:link w:val="Style_37_ch"/>
    <w:rPr>
      <w:b w:val="1"/>
      <w:i w:val="1"/>
      <w:color w:val="0058A9"/>
    </w:rPr>
  </w:style>
  <w:style w:styleId="Style_37_ch" w:type="character">
    <w:name w:val="Выделение для Базового Поиска (курсив)"/>
    <w:link w:val="Style_37"/>
    <w:rPr>
      <w:b w:val="1"/>
      <w:i w:val="1"/>
      <w:color w:val="0058A9"/>
    </w:rPr>
  </w:style>
  <w:style w:styleId="Style_38" w:type="paragraph">
    <w:name w:val="Продолжение ссылки"/>
    <w:link w:val="Style_38_ch"/>
  </w:style>
  <w:style w:styleId="Style_38_ch" w:type="character">
    <w:name w:val="Продолжение ссылки"/>
    <w:link w:val="Style_38"/>
  </w:style>
  <w:style w:styleId="Style_39" w:type="paragraph">
    <w:name w:val="xl146"/>
    <w:basedOn w:val="Style_16"/>
    <w:link w:val="Style_39_ch"/>
    <w:pPr>
      <w:spacing w:afterAutospacing="on" w:beforeAutospacing="on"/>
      <w:ind/>
    </w:pPr>
    <w:rPr>
      <w:b w:val="1"/>
      <w:sz w:val="16"/>
    </w:rPr>
  </w:style>
  <w:style w:styleId="Style_39_ch" w:type="character">
    <w:name w:val="xl146"/>
    <w:basedOn w:val="Style_16_ch"/>
    <w:link w:val="Style_39"/>
    <w:rPr>
      <w:b w:val="1"/>
      <w:sz w:val="16"/>
    </w:rPr>
  </w:style>
  <w:style w:styleId="Style_40" w:type="paragraph">
    <w:name w:val="toc 6"/>
    <w:basedOn w:val="Style_16"/>
    <w:next w:val="Style_16"/>
    <w:link w:val="Style_40_ch"/>
    <w:uiPriority w:val="39"/>
    <w:pPr>
      <w:ind w:firstLine="0" w:left="1200"/>
    </w:pPr>
    <w:rPr>
      <w:rFonts w:ascii="Calibri" w:hAnsi="Calibri"/>
      <w:sz w:val="20"/>
    </w:rPr>
  </w:style>
  <w:style w:styleId="Style_40_ch" w:type="character">
    <w:name w:val="toc 6"/>
    <w:basedOn w:val="Style_16_ch"/>
    <w:link w:val="Style_40"/>
    <w:rPr>
      <w:rFonts w:ascii="Calibri" w:hAnsi="Calibri"/>
      <w:sz w:val="20"/>
    </w:rPr>
  </w:style>
  <w:style w:styleId="Style_41" w:type="paragraph">
    <w:name w:val="toc 7"/>
    <w:basedOn w:val="Style_16"/>
    <w:next w:val="Style_16"/>
    <w:link w:val="Style_41_ch"/>
    <w:uiPriority w:val="39"/>
    <w:pPr>
      <w:ind w:firstLine="0" w:left="1440"/>
    </w:pPr>
    <w:rPr>
      <w:rFonts w:ascii="Calibri" w:hAnsi="Calibri"/>
      <w:sz w:val="20"/>
    </w:rPr>
  </w:style>
  <w:style w:styleId="Style_41_ch" w:type="character">
    <w:name w:val="toc 7"/>
    <w:basedOn w:val="Style_16_ch"/>
    <w:link w:val="Style_41"/>
    <w:rPr>
      <w:rFonts w:ascii="Calibri" w:hAnsi="Calibri"/>
      <w:sz w:val="20"/>
    </w:rPr>
  </w:style>
  <w:style w:styleId="Style_42" w:type="paragraph">
    <w:name w:val="Технический комментарий"/>
    <w:basedOn w:val="Style_16"/>
    <w:next w:val="Style_16"/>
    <w:link w:val="Style_42_ch"/>
    <w:pPr>
      <w:widowControl w:val="0"/>
      <w:spacing w:line="360" w:lineRule="auto"/>
      <w:ind/>
    </w:pPr>
    <w:rPr>
      <w:color w:val="463F31"/>
    </w:rPr>
  </w:style>
  <w:style w:styleId="Style_42_ch" w:type="character">
    <w:name w:val="Технический комментарий"/>
    <w:basedOn w:val="Style_16_ch"/>
    <w:link w:val="Style_42"/>
    <w:rPr>
      <w:color w:val="463F31"/>
    </w:rPr>
  </w:style>
  <w:style w:styleId="Style_43" w:type="paragraph">
    <w:name w:val="xl166"/>
    <w:basedOn w:val="Style_16"/>
    <w:link w:val="Style_43_ch"/>
    <w:pPr>
      <w:spacing w:afterAutospacing="on" w:beforeAutospacing="on"/>
      <w:ind/>
      <w:jc w:val="center"/>
    </w:pPr>
    <w:rPr>
      <w:b w:val="1"/>
      <w:sz w:val="14"/>
    </w:rPr>
  </w:style>
  <w:style w:styleId="Style_43_ch" w:type="character">
    <w:name w:val="xl166"/>
    <w:basedOn w:val="Style_16_ch"/>
    <w:link w:val="Style_43"/>
    <w:rPr>
      <w:b w:val="1"/>
      <w:sz w:val="14"/>
    </w:rPr>
  </w:style>
  <w:style w:styleId="Style_44" w:type="paragraph">
    <w:name w:val="xl147"/>
    <w:basedOn w:val="Style_16"/>
    <w:link w:val="Style_44_ch"/>
    <w:pPr>
      <w:spacing w:afterAutospacing="on" w:beforeAutospacing="on"/>
      <w:ind/>
      <w:jc w:val="center"/>
    </w:pPr>
    <w:rPr>
      <w:sz w:val="16"/>
    </w:rPr>
  </w:style>
  <w:style w:styleId="Style_44_ch" w:type="character">
    <w:name w:val="xl147"/>
    <w:basedOn w:val="Style_16_ch"/>
    <w:link w:val="Style_44"/>
    <w:rPr>
      <w:sz w:val="16"/>
    </w:rPr>
  </w:style>
  <w:style w:styleId="Style_45" w:type="paragraph">
    <w:name w:val="таблСлева12"/>
    <w:basedOn w:val="Style_16"/>
    <w:link w:val="Style_45_ch"/>
    <w:rPr>
      <w:rFonts w:ascii="Segoe UI" w:hAnsi="Segoe UI"/>
    </w:rPr>
  </w:style>
  <w:style w:styleId="Style_45_ch" w:type="character">
    <w:name w:val="таблСлева12"/>
    <w:basedOn w:val="Style_16_ch"/>
    <w:link w:val="Style_45"/>
    <w:rPr>
      <w:rFonts w:ascii="Segoe UI" w:hAnsi="Segoe UI"/>
    </w:rPr>
  </w:style>
  <w:style w:styleId="Style_46" w:type="paragraph">
    <w:name w:val="xl165"/>
    <w:basedOn w:val="Style_16"/>
    <w:link w:val="Style_46_ch"/>
    <w:pPr>
      <w:spacing w:afterAutospacing="on" w:beforeAutospacing="on"/>
      <w:ind/>
    </w:pPr>
    <w:rPr>
      <w:sz w:val="14"/>
    </w:rPr>
  </w:style>
  <w:style w:styleId="Style_46_ch" w:type="character">
    <w:name w:val="xl165"/>
    <w:basedOn w:val="Style_16_ch"/>
    <w:link w:val="Style_46"/>
    <w:rPr>
      <w:sz w:val="14"/>
    </w:rPr>
  </w:style>
  <w:style w:styleId="Style_47" w:type="paragraph">
    <w:name w:val="xl131"/>
    <w:basedOn w:val="Style_16"/>
    <w:link w:val="Style_47_ch"/>
    <w:pPr>
      <w:spacing w:afterAutospacing="on" w:beforeAutospacing="on"/>
      <w:ind/>
    </w:pPr>
    <w:rPr>
      <w:b w:val="1"/>
      <w:sz w:val="16"/>
    </w:rPr>
  </w:style>
  <w:style w:styleId="Style_47_ch" w:type="character">
    <w:name w:val="xl131"/>
    <w:basedOn w:val="Style_16_ch"/>
    <w:link w:val="Style_47"/>
    <w:rPr>
      <w:b w:val="1"/>
      <w:sz w:val="16"/>
    </w:rPr>
  </w:style>
  <w:style w:styleId="Style_48" w:type="paragraph">
    <w:name w:val="xl78"/>
    <w:basedOn w:val="Style_16"/>
    <w:link w:val="Style_48_ch"/>
    <w:pPr>
      <w:spacing w:afterAutospacing="on" w:beforeAutospacing="on"/>
      <w:ind/>
    </w:pPr>
    <w:rPr>
      <w:sz w:val="14"/>
    </w:rPr>
  </w:style>
  <w:style w:styleId="Style_48_ch" w:type="character">
    <w:name w:val="xl78"/>
    <w:basedOn w:val="Style_16_ch"/>
    <w:link w:val="Style_48"/>
    <w:rPr>
      <w:sz w:val="14"/>
    </w:rPr>
  </w:style>
  <w:style w:styleId="Style_49" w:type="paragraph">
    <w:name w:val="Знак примечания1"/>
    <w:basedOn w:val="Style_50"/>
    <w:link w:val="Style_49_ch"/>
    <w:rPr>
      <w:sz w:val="16"/>
    </w:rPr>
  </w:style>
  <w:style w:styleId="Style_49_ch" w:type="character">
    <w:name w:val="Знак примечания1"/>
    <w:basedOn w:val="Style_50_ch"/>
    <w:link w:val="Style_49"/>
    <w:rPr>
      <w:sz w:val="16"/>
    </w:rPr>
  </w:style>
  <w:style w:styleId="Style_51" w:type="paragraph">
    <w:name w:val="Информация об изменениях"/>
    <w:basedOn w:val="Style_52"/>
    <w:next w:val="Style_16"/>
    <w:link w:val="Style_51_ch"/>
    <w:pPr>
      <w:spacing w:before="180"/>
      <w:ind w:firstLine="0" w:left="360" w:right="360"/>
    </w:pPr>
  </w:style>
  <w:style w:styleId="Style_51_ch" w:type="character">
    <w:name w:val="Информация об изменениях"/>
    <w:basedOn w:val="Style_52_ch"/>
    <w:link w:val="Style_51"/>
  </w:style>
  <w:style w:styleId="Style_53" w:type="paragraph">
    <w:name w:val="Подзаголовок для информации об изменениях"/>
    <w:basedOn w:val="Style_52"/>
    <w:next w:val="Style_16"/>
    <w:link w:val="Style_53_ch"/>
    <w:rPr>
      <w:b w:val="1"/>
    </w:rPr>
  </w:style>
  <w:style w:styleId="Style_53_ch" w:type="character">
    <w:name w:val="Подзаголовок для информации об изменениях"/>
    <w:basedOn w:val="Style_52_ch"/>
    <w:link w:val="Style_53"/>
    <w:rPr>
      <w:b w:val="1"/>
    </w:rPr>
  </w:style>
  <w:style w:styleId="Style_54" w:type="paragraph">
    <w:name w:val="xl101"/>
    <w:basedOn w:val="Style_16"/>
    <w:link w:val="Style_54_ch"/>
    <w:pPr>
      <w:spacing w:afterAutospacing="on" w:beforeAutospacing="on"/>
      <w:ind/>
    </w:pPr>
    <w:rPr>
      <w:color w:val="FFFFFF"/>
      <w:sz w:val="14"/>
    </w:rPr>
  </w:style>
  <w:style w:styleId="Style_54_ch" w:type="character">
    <w:name w:val="xl101"/>
    <w:basedOn w:val="Style_16_ch"/>
    <w:link w:val="Style_54"/>
    <w:rPr>
      <w:color w:val="FFFFFF"/>
      <w:sz w:val="14"/>
    </w:rPr>
  </w:style>
  <w:style w:styleId="Style_55" w:type="paragraph">
    <w:name w:val="Endnote"/>
    <w:basedOn w:val="Style_16"/>
    <w:link w:val="Style_55_ch"/>
    <w:rPr>
      <w:rFonts w:ascii="Calibri" w:hAnsi="Calibri"/>
      <w:sz w:val="20"/>
    </w:rPr>
  </w:style>
  <w:style w:styleId="Style_55_ch" w:type="character">
    <w:name w:val="Endnote"/>
    <w:basedOn w:val="Style_16_ch"/>
    <w:link w:val="Style_55"/>
    <w:rPr>
      <w:rFonts w:ascii="Calibri" w:hAnsi="Calibri"/>
      <w:sz w:val="20"/>
    </w:rPr>
  </w:style>
  <w:style w:styleId="Style_56" w:type="paragraph">
    <w:name w:val="heading 3"/>
    <w:basedOn w:val="Style_16"/>
    <w:next w:val="Style_16"/>
    <w:link w:val="Style_56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6_ch" w:type="character">
    <w:name w:val="heading 3"/>
    <w:basedOn w:val="Style_16_ch"/>
    <w:link w:val="Style_56"/>
    <w:rPr>
      <w:rFonts w:ascii="Arial" w:hAnsi="Arial"/>
      <w:b w:val="1"/>
      <w:sz w:val="26"/>
    </w:rPr>
  </w:style>
  <w:style w:styleId="Style_57" w:type="paragraph">
    <w:name w:val="Основное меню (преемственное)"/>
    <w:basedOn w:val="Style_16"/>
    <w:next w:val="Style_16"/>
    <w:link w:val="Style_57_ch"/>
    <w:pPr>
      <w:widowControl w:val="0"/>
      <w:spacing w:line="360" w:lineRule="auto"/>
      <w:ind w:firstLine="720" w:left="0"/>
      <w:jc w:val="both"/>
    </w:pPr>
    <w:rPr>
      <w:rFonts w:ascii="Verdana" w:hAnsi="Verdana"/>
      <w:sz w:val="22"/>
    </w:rPr>
  </w:style>
  <w:style w:styleId="Style_57_ch" w:type="character">
    <w:name w:val="Основное меню (преемственное)"/>
    <w:basedOn w:val="Style_16_ch"/>
    <w:link w:val="Style_57"/>
    <w:rPr>
      <w:rFonts w:ascii="Verdana" w:hAnsi="Verdana"/>
      <w:sz w:val="22"/>
    </w:rPr>
  </w:style>
  <w:style w:styleId="Style_58" w:type="paragraph">
    <w:name w:val="xl83"/>
    <w:basedOn w:val="Style_16"/>
    <w:link w:val="Style_58_ch"/>
    <w:pPr>
      <w:spacing w:afterAutospacing="on" w:beforeAutospacing="on"/>
      <w:ind/>
    </w:pPr>
    <w:rPr>
      <w:sz w:val="14"/>
    </w:rPr>
  </w:style>
  <w:style w:styleId="Style_58_ch" w:type="character">
    <w:name w:val="xl83"/>
    <w:basedOn w:val="Style_16_ch"/>
    <w:link w:val="Style_58"/>
    <w:rPr>
      <w:sz w:val="14"/>
    </w:rPr>
  </w:style>
  <w:style w:styleId="Style_59" w:type="paragraph">
    <w:name w:val="xl87"/>
    <w:basedOn w:val="Style_16"/>
    <w:link w:val="Style_59_ch"/>
    <w:pPr>
      <w:spacing w:afterAutospacing="on" w:beforeAutospacing="on"/>
      <w:ind/>
      <w:jc w:val="center"/>
    </w:pPr>
    <w:rPr>
      <w:i w:val="1"/>
      <w:sz w:val="14"/>
    </w:rPr>
  </w:style>
  <w:style w:styleId="Style_59_ch" w:type="character">
    <w:name w:val="xl87"/>
    <w:basedOn w:val="Style_16_ch"/>
    <w:link w:val="Style_59"/>
    <w:rPr>
      <w:i w:val="1"/>
      <w:sz w:val="14"/>
    </w:rPr>
  </w:style>
  <w:style w:styleId="Style_60" w:type="paragraph">
    <w:name w:val="Прижатый влево"/>
    <w:basedOn w:val="Style_16"/>
    <w:next w:val="Style_16"/>
    <w:link w:val="Style_60_ch"/>
    <w:pPr>
      <w:widowControl w:val="0"/>
      <w:spacing w:line="360" w:lineRule="auto"/>
      <w:ind/>
    </w:pPr>
  </w:style>
  <w:style w:styleId="Style_60_ch" w:type="character">
    <w:name w:val="Прижатый влево"/>
    <w:basedOn w:val="Style_16_ch"/>
    <w:link w:val="Style_60"/>
  </w:style>
  <w:style w:styleId="Style_61" w:type="paragraph">
    <w:name w:val="Ссылка на утративший силу документ"/>
    <w:link w:val="Style_61_ch"/>
    <w:rPr>
      <w:b w:val="1"/>
      <w:color w:val="749232"/>
    </w:rPr>
  </w:style>
  <w:style w:styleId="Style_61_ch" w:type="character">
    <w:name w:val="Ссылка на утративший силу документ"/>
    <w:link w:val="Style_61"/>
    <w:rPr>
      <w:b w:val="1"/>
      <w:color w:val="749232"/>
    </w:rPr>
  </w:style>
  <w:style w:styleId="Style_62" w:type="paragraph">
    <w:name w:val="xl64"/>
    <w:basedOn w:val="Style_16"/>
    <w:link w:val="Style_62_ch"/>
    <w:pPr>
      <w:spacing w:afterAutospacing="on" w:beforeAutospacing="on"/>
      <w:ind/>
    </w:pPr>
  </w:style>
  <w:style w:styleId="Style_62_ch" w:type="character">
    <w:name w:val="xl64"/>
    <w:basedOn w:val="Style_16_ch"/>
    <w:link w:val="Style_62"/>
  </w:style>
  <w:style w:styleId="Style_63" w:type="paragraph">
    <w:name w:val="xl109"/>
    <w:basedOn w:val="Style_16"/>
    <w:link w:val="Style_63_ch"/>
    <w:pPr>
      <w:spacing w:afterAutospacing="on" w:beforeAutospacing="on"/>
      <w:ind/>
    </w:pPr>
    <w:rPr>
      <w:sz w:val="14"/>
    </w:rPr>
  </w:style>
  <w:style w:styleId="Style_63_ch" w:type="character">
    <w:name w:val="xl109"/>
    <w:basedOn w:val="Style_16_ch"/>
    <w:link w:val="Style_63"/>
    <w:rPr>
      <w:sz w:val="14"/>
    </w:rPr>
  </w:style>
  <w:style w:styleId="Style_64" w:type="paragraph">
    <w:name w:val="Информация об изменениях документа"/>
    <w:basedOn w:val="Style_65"/>
    <w:next w:val="Style_16"/>
    <w:link w:val="Style_64_ch"/>
    <w:rPr>
      <w:i w:val="1"/>
    </w:rPr>
  </w:style>
  <w:style w:styleId="Style_64_ch" w:type="character">
    <w:name w:val="Информация об изменениях документа"/>
    <w:basedOn w:val="Style_65_ch"/>
    <w:link w:val="Style_64"/>
    <w:rPr>
      <w:i w:val="1"/>
    </w:rPr>
  </w:style>
  <w:style w:styleId="Style_66" w:type="paragraph">
    <w:name w:val="xl138"/>
    <w:basedOn w:val="Style_16"/>
    <w:link w:val="Style_66_ch"/>
    <w:pPr>
      <w:spacing w:afterAutospacing="on" w:beforeAutospacing="on"/>
      <w:ind/>
      <w:jc w:val="center"/>
    </w:pPr>
    <w:rPr>
      <w:b w:val="1"/>
      <w:sz w:val="16"/>
    </w:rPr>
  </w:style>
  <w:style w:styleId="Style_66_ch" w:type="character">
    <w:name w:val="xl138"/>
    <w:basedOn w:val="Style_16_ch"/>
    <w:link w:val="Style_66"/>
    <w:rPr>
      <w:b w:val="1"/>
      <w:sz w:val="16"/>
    </w:rPr>
  </w:style>
  <w:style w:styleId="Style_67" w:type="paragraph">
    <w:name w:val="Текст примечания Знак1"/>
    <w:link w:val="Style_67_ch"/>
    <w:rPr>
      <w:rFonts w:ascii="Times New Roman" w:hAnsi="Times New Roman"/>
      <w:sz w:val="20"/>
    </w:rPr>
  </w:style>
  <w:style w:styleId="Style_67_ch" w:type="character">
    <w:name w:val="Текст примечания Знак1"/>
    <w:link w:val="Style_67"/>
    <w:rPr>
      <w:rFonts w:ascii="Times New Roman" w:hAnsi="Times New Roman"/>
      <w:sz w:val="20"/>
    </w:rPr>
  </w:style>
  <w:style w:styleId="Style_68" w:type="paragraph">
    <w:name w:val="xl176"/>
    <w:basedOn w:val="Style_16"/>
    <w:link w:val="Style_68_ch"/>
    <w:pPr>
      <w:spacing w:afterAutospacing="on" w:beforeAutospacing="on"/>
      <w:ind/>
      <w:jc w:val="center"/>
    </w:pPr>
    <w:rPr>
      <w:i w:val="1"/>
      <w:sz w:val="14"/>
    </w:rPr>
  </w:style>
  <w:style w:styleId="Style_68_ch" w:type="character">
    <w:name w:val="xl176"/>
    <w:basedOn w:val="Style_16_ch"/>
    <w:link w:val="Style_68"/>
    <w:rPr>
      <w:i w:val="1"/>
      <w:sz w:val="14"/>
    </w:rPr>
  </w:style>
  <w:style w:styleId="Style_69" w:type="paragraph">
    <w:name w:val="Интерактивный заголовок"/>
    <w:basedOn w:val="Style_70"/>
    <w:next w:val="Style_16"/>
    <w:link w:val="Style_69_ch"/>
    <w:rPr>
      <w:u w:val="single"/>
    </w:rPr>
  </w:style>
  <w:style w:styleId="Style_69_ch" w:type="character">
    <w:name w:val="Интерактивный заголовок"/>
    <w:basedOn w:val="Style_70_ch"/>
    <w:link w:val="Style_69"/>
    <w:rPr>
      <w:u w:val="single"/>
    </w:rPr>
  </w:style>
  <w:style w:styleId="Style_71" w:type="paragraph">
    <w:name w:val="Заголовок чужого сообщения"/>
    <w:link w:val="Style_71_ch"/>
    <w:rPr>
      <w:b w:val="1"/>
      <w:color w:val="FF0000"/>
    </w:rPr>
  </w:style>
  <w:style w:styleId="Style_71_ch" w:type="character">
    <w:name w:val="Заголовок чужого сообщения"/>
    <w:link w:val="Style_71"/>
    <w:rPr>
      <w:b w:val="1"/>
      <w:color w:val="FF0000"/>
    </w:rPr>
  </w:style>
  <w:style w:styleId="Style_72" w:type="paragraph">
    <w:name w:val="xl162"/>
    <w:basedOn w:val="Style_16"/>
    <w:link w:val="Style_72_ch"/>
    <w:pPr>
      <w:spacing w:afterAutospacing="on" w:beforeAutospacing="on"/>
      <w:ind/>
      <w:jc w:val="center"/>
    </w:pPr>
    <w:rPr>
      <w:b w:val="1"/>
      <w:sz w:val="16"/>
    </w:rPr>
  </w:style>
  <w:style w:styleId="Style_72_ch" w:type="character">
    <w:name w:val="xl162"/>
    <w:basedOn w:val="Style_16_ch"/>
    <w:link w:val="Style_72"/>
    <w:rPr>
      <w:b w:val="1"/>
      <w:sz w:val="16"/>
    </w:rPr>
  </w:style>
  <w:style w:styleId="Style_73" w:type="paragraph">
    <w:name w:val="xl94"/>
    <w:basedOn w:val="Style_16"/>
    <w:link w:val="Style_73_ch"/>
    <w:pPr>
      <w:spacing w:afterAutospacing="on" w:beforeAutospacing="on"/>
      <w:ind/>
    </w:pPr>
    <w:rPr>
      <w:color w:val="FFFFFF"/>
      <w:sz w:val="14"/>
    </w:rPr>
  </w:style>
  <w:style w:styleId="Style_73_ch" w:type="character">
    <w:name w:val="xl94"/>
    <w:basedOn w:val="Style_16_ch"/>
    <w:link w:val="Style_73"/>
    <w:rPr>
      <w:color w:val="FFFFFF"/>
      <w:sz w:val="14"/>
    </w:rPr>
  </w:style>
  <w:style w:styleId="Style_74" w:type="paragraph">
    <w:name w:val="Обычный1"/>
    <w:link w:val="Style_74_ch"/>
    <w:rPr>
      <w:rFonts w:ascii="Times New Roman" w:hAnsi="Times New Roman"/>
      <w:sz w:val="24"/>
    </w:rPr>
  </w:style>
  <w:style w:styleId="Style_74_ch" w:type="character">
    <w:name w:val="Обычный1"/>
    <w:link w:val="Style_74"/>
    <w:rPr>
      <w:rFonts w:ascii="Times New Roman" w:hAnsi="Times New Roman"/>
      <w:sz w:val="24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</w:style>
  <w:style w:styleId="Style_11_ch" w:type="character">
    <w:name w:val="Обычный (веб)1"/>
    <w:basedOn w:val="Style_16_ch"/>
    <w:link w:val="Style_11"/>
  </w:style>
  <w:style w:styleId="Style_75" w:type="paragraph">
    <w:name w:val="xl141"/>
    <w:basedOn w:val="Style_16"/>
    <w:link w:val="Style_75_ch"/>
    <w:pPr>
      <w:spacing w:afterAutospacing="on" w:beforeAutospacing="on"/>
      <w:ind/>
    </w:pPr>
    <w:rPr>
      <w:sz w:val="14"/>
    </w:rPr>
  </w:style>
  <w:style w:styleId="Style_75_ch" w:type="character">
    <w:name w:val="xl141"/>
    <w:basedOn w:val="Style_16_ch"/>
    <w:link w:val="Style_75"/>
    <w:rPr>
      <w:sz w:val="14"/>
    </w:rPr>
  </w:style>
  <w:style w:styleId="Style_76" w:type="paragraph">
    <w:name w:val="xl80"/>
    <w:basedOn w:val="Style_16"/>
    <w:link w:val="Style_76_ch"/>
    <w:pPr>
      <w:spacing w:afterAutospacing="on" w:beforeAutospacing="on"/>
      <w:ind/>
    </w:pPr>
  </w:style>
  <w:style w:styleId="Style_76_ch" w:type="character">
    <w:name w:val="xl80"/>
    <w:basedOn w:val="Style_16_ch"/>
    <w:link w:val="Style_76"/>
  </w:style>
  <w:style w:styleId="Style_77" w:type="paragraph">
    <w:name w:val="xl151"/>
    <w:basedOn w:val="Style_16"/>
    <w:link w:val="Style_77_ch"/>
    <w:pPr>
      <w:spacing w:afterAutospacing="on" w:beforeAutospacing="on"/>
      <w:ind/>
      <w:jc w:val="center"/>
    </w:pPr>
    <w:rPr>
      <w:i w:val="1"/>
      <w:sz w:val="14"/>
    </w:rPr>
  </w:style>
  <w:style w:styleId="Style_77_ch" w:type="character">
    <w:name w:val="xl151"/>
    <w:basedOn w:val="Style_16_ch"/>
    <w:link w:val="Style_77"/>
    <w:rPr>
      <w:i w:val="1"/>
      <w:sz w:val="14"/>
    </w:rPr>
  </w:style>
  <w:style w:styleId="Style_78" w:type="paragraph">
    <w:name w:val="xl92"/>
    <w:basedOn w:val="Style_16"/>
    <w:link w:val="Style_78_ch"/>
    <w:pPr>
      <w:spacing w:afterAutospacing="on" w:beforeAutospacing="on"/>
      <w:ind/>
    </w:pPr>
    <w:rPr>
      <w:sz w:val="14"/>
    </w:rPr>
  </w:style>
  <w:style w:styleId="Style_78_ch" w:type="character">
    <w:name w:val="xl92"/>
    <w:basedOn w:val="Style_16_ch"/>
    <w:link w:val="Style_78"/>
    <w:rPr>
      <w:sz w:val="14"/>
    </w:rPr>
  </w:style>
  <w:style w:styleId="Style_79" w:type="paragraph">
    <w:name w:val="xl113"/>
    <w:basedOn w:val="Style_16"/>
    <w:link w:val="Style_79_ch"/>
    <w:pPr>
      <w:spacing w:afterAutospacing="on" w:beforeAutospacing="on"/>
      <w:ind/>
    </w:pPr>
    <w:rPr>
      <w:sz w:val="16"/>
    </w:rPr>
  </w:style>
  <w:style w:styleId="Style_79_ch" w:type="character">
    <w:name w:val="xl113"/>
    <w:basedOn w:val="Style_16_ch"/>
    <w:link w:val="Style_79"/>
    <w:rPr>
      <w:sz w:val="16"/>
    </w:rPr>
  </w:style>
  <w:style w:styleId="Style_80" w:type="paragraph">
    <w:name w:val="xl129"/>
    <w:basedOn w:val="Style_16"/>
    <w:link w:val="Style_80_ch"/>
    <w:pPr>
      <w:spacing w:afterAutospacing="on" w:beforeAutospacing="on"/>
      <w:ind/>
    </w:pPr>
    <w:rPr>
      <w:b w:val="1"/>
      <w:i w:val="1"/>
      <w:sz w:val="16"/>
    </w:rPr>
  </w:style>
  <w:style w:styleId="Style_80_ch" w:type="character">
    <w:name w:val="xl129"/>
    <w:basedOn w:val="Style_16_ch"/>
    <w:link w:val="Style_80"/>
    <w:rPr>
      <w:b w:val="1"/>
      <w:i w:val="1"/>
      <w:sz w:val="16"/>
    </w:rPr>
  </w:style>
  <w:style w:styleId="Style_81" w:type="paragraph">
    <w:name w:val="Строгий1"/>
    <w:link w:val="Style_81_ch"/>
    <w:rPr>
      <w:b w:val="1"/>
    </w:rPr>
  </w:style>
  <w:style w:styleId="Style_81_ch" w:type="character">
    <w:name w:val="Строгий1"/>
    <w:link w:val="Style_81"/>
    <w:rPr>
      <w:b w:val="1"/>
    </w:rPr>
  </w:style>
  <w:style w:styleId="Style_82" w:type="paragraph">
    <w:name w:val="xl114"/>
    <w:basedOn w:val="Style_16"/>
    <w:link w:val="Style_82_ch"/>
    <w:pPr>
      <w:spacing w:afterAutospacing="on" w:beforeAutospacing="on"/>
      <w:ind/>
    </w:pPr>
    <w:rPr>
      <w:b w:val="1"/>
      <w:i w:val="1"/>
      <w:sz w:val="16"/>
    </w:rPr>
  </w:style>
  <w:style w:styleId="Style_82_ch" w:type="character">
    <w:name w:val="xl114"/>
    <w:basedOn w:val="Style_16_ch"/>
    <w:link w:val="Style_82"/>
    <w:rPr>
      <w:b w:val="1"/>
      <w:i w:val="1"/>
      <w:sz w:val="16"/>
    </w:rPr>
  </w:style>
  <w:style w:styleId="Style_83" w:type="paragraph">
    <w:name w:val="xl175"/>
    <w:basedOn w:val="Style_16"/>
    <w:link w:val="Style_83_ch"/>
    <w:pPr>
      <w:spacing w:afterAutospacing="on" w:beforeAutospacing="on"/>
      <w:ind/>
      <w:jc w:val="center"/>
    </w:pPr>
    <w:rPr>
      <w:i w:val="1"/>
      <w:sz w:val="14"/>
    </w:rPr>
  </w:style>
  <w:style w:styleId="Style_83_ch" w:type="character">
    <w:name w:val="xl175"/>
    <w:basedOn w:val="Style_16_ch"/>
    <w:link w:val="Style_83"/>
    <w:rPr>
      <w:i w:val="1"/>
      <w:sz w:val="14"/>
    </w:rPr>
  </w:style>
  <w:style w:styleId="Style_84" w:type="paragraph">
    <w:name w:val="xl65"/>
    <w:basedOn w:val="Style_16"/>
    <w:link w:val="Style_84_ch"/>
    <w:pPr>
      <w:spacing w:afterAutospacing="on" w:beforeAutospacing="on"/>
      <w:ind/>
    </w:pPr>
    <w:rPr>
      <w:sz w:val="14"/>
    </w:rPr>
  </w:style>
  <w:style w:styleId="Style_84_ch" w:type="character">
    <w:name w:val="xl65"/>
    <w:basedOn w:val="Style_16_ch"/>
    <w:link w:val="Style_84"/>
    <w:rPr>
      <w:sz w:val="14"/>
    </w:rPr>
  </w:style>
  <w:style w:styleId="Style_85" w:type="paragraph">
    <w:name w:val="Выделение для Базового Поиска"/>
    <w:link w:val="Style_85_ch"/>
    <w:rPr>
      <w:b w:val="1"/>
      <w:color w:val="0058A9"/>
    </w:rPr>
  </w:style>
  <w:style w:styleId="Style_85_ch" w:type="character">
    <w:name w:val="Выделение для Базового Поиска"/>
    <w:link w:val="Style_85"/>
    <w:rPr>
      <w:b w:val="1"/>
      <w:color w:val="0058A9"/>
    </w:rPr>
  </w:style>
  <w:style w:styleId="Style_86" w:type="paragraph">
    <w:name w:val="xl124"/>
    <w:basedOn w:val="Style_16"/>
    <w:link w:val="Style_86_ch"/>
    <w:pPr>
      <w:spacing w:afterAutospacing="on" w:beforeAutospacing="on"/>
      <w:ind/>
      <w:jc w:val="center"/>
    </w:pPr>
    <w:rPr>
      <w:b w:val="1"/>
      <w:sz w:val="16"/>
    </w:rPr>
  </w:style>
  <w:style w:styleId="Style_86_ch" w:type="character">
    <w:name w:val="xl124"/>
    <w:basedOn w:val="Style_16_ch"/>
    <w:link w:val="Style_86"/>
    <w:rPr>
      <w:b w:val="1"/>
      <w:sz w:val="16"/>
    </w:rPr>
  </w:style>
  <w:style w:styleId="Style_87" w:type="paragraph">
    <w:name w:val="xl159"/>
    <w:basedOn w:val="Style_16"/>
    <w:link w:val="Style_87_ch"/>
    <w:pPr>
      <w:spacing w:afterAutospacing="on" w:beforeAutospacing="on"/>
      <w:ind/>
      <w:jc w:val="center"/>
    </w:pPr>
    <w:rPr>
      <w:b w:val="1"/>
      <w:sz w:val="16"/>
    </w:rPr>
  </w:style>
  <w:style w:styleId="Style_87_ch" w:type="character">
    <w:name w:val="xl159"/>
    <w:basedOn w:val="Style_16_ch"/>
    <w:link w:val="Style_87"/>
    <w:rPr>
      <w:b w:val="1"/>
      <w:sz w:val="16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2_ch" w:type="character">
    <w:name w:val="footer"/>
    <w:basedOn w:val="Style_16_ch"/>
    <w:link w:val="Style_2"/>
    <w:rPr>
      <w:rFonts w:asciiTheme="minorAscii" w:hAnsiTheme="minorHAnsi"/>
      <w:sz w:val="22"/>
    </w:rPr>
  </w:style>
  <w:style w:styleId="Style_88" w:type="paragraph">
    <w:name w:val="xl90"/>
    <w:basedOn w:val="Style_16"/>
    <w:link w:val="Style_88_ch"/>
    <w:pPr>
      <w:spacing w:afterAutospacing="on" w:beforeAutospacing="on"/>
      <w:ind/>
    </w:pPr>
    <w:rPr>
      <w:sz w:val="14"/>
    </w:rPr>
  </w:style>
  <w:style w:styleId="Style_88_ch" w:type="character">
    <w:name w:val="xl90"/>
    <w:basedOn w:val="Style_16_ch"/>
    <w:link w:val="Style_88"/>
    <w:rPr>
      <w:sz w:val="14"/>
    </w:rPr>
  </w:style>
  <w:style w:styleId="Style_89" w:type="paragraph">
    <w:name w:val="Не вступил в силу"/>
    <w:link w:val="Style_89_ch"/>
    <w:rPr>
      <w:b w:val="1"/>
      <w:shd w:fill="D8EDE8" w:val="clear"/>
    </w:rPr>
  </w:style>
  <w:style w:styleId="Style_89_ch" w:type="character">
    <w:name w:val="Не вступил в силу"/>
    <w:link w:val="Style_89"/>
    <w:rPr>
      <w:b w:val="1"/>
      <w:shd w:fill="D8EDE8" w:val="clear"/>
    </w:rPr>
  </w:style>
  <w:style w:styleId="Style_90" w:type="paragraph">
    <w:name w:val="Заголовок распахивающейся части диалога"/>
    <w:basedOn w:val="Style_16"/>
    <w:next w:val="Style_16"/>
    <w:link w:val="Style_90_ch"/>
    <w:pPr>
      <w:widowControl w:val="0"/>
      <w:spacing w:line="360" w:lineRule="auto"/>
      <w:ind w:firstLine="720" w:left="0"/>
      <w:jc w:val="both"/>
    </w:pPr>
    <w:rPr>
      <w:i w:val="1"/>
      <w:color w:val="000080"/>
      <w:sz w:val="22"/>
    </w:rPr>
  </w:style>
  <w:style w:styleId="Style_90_ch" w:type="character">
    <w:name w:val="Заголовок распахивающейся части диалога"/>
    <w:basedOn w:val="Style_16_ch"/>
    <w:link w:val="Style_90"/>
    <w:rPr>
      <w:i w:val="1"/>
      <w:color w:val="000080"/>
      <w:sz w:val="22"/>
    </w:rPr>
  </w:style>
  <w:style w:styleId="Style_91" w:type="paragraph">
    <w:name w:val="xl96"/>
    <w:basedOn w:val="Style_16"/>
    <w:link w:val="Style_91_ch"/>
    <w:pPr>
      <w:spacing w:afterAutospacing="on" w:beforeAutospacing="on"/>
      <w:ind/>
    </w:pPr>
    <w:rPr>
      <w:color w:val="FF0000"/>
      <w:sz w:val="14"/>
    </w:rPr>
  </w:style>
  <w:style w:styleId="Style_91_ch" w:type="character">
    <w:name w:val="xl96"/>
    <w:basedOn w:val="Style_16_ch"/>
    <w:link w:val="Style_91"/>
    <w:rPr>
      <w:color w:val="FF0000"/>
      <w:sz w:val="14"/>
    </w:rPr>
  </w:style>
  <w:style w:styleId="Style_92" w:type="paragraph">
    <w:name w:val="xl116"/>
    <w:basedOn w:val="Style_16"/>
    <w:link w:val="Style_92_ch"/>
    <w:pPr>
      <w:spacing w:afterAutospacing="on" w:beforeAutospacing="on"/>
      <w:ind/>
    </w:pPr>
    <w:rPr>
      <w:b w:val="1"/>
      <w:sz w:val="16"/>
    </w:rPr>
  </w:style>
  <w:style w:styleId="Style_92_ch" w:type="character">
    <w:name w:val="xl116"/>
    <w:basedOn w:val="Style_16_ch"/>
    <w:link w:val="Style_92"/>
    <w:rPr>
      <w:b w:val="1"/>
      <w:sz w:val="16"/>
    </w:rPr>
  </w:style>
  <w:style w:styleId="Style_93" w:type="paragraph">
    <w:name w:val="xl123"/>
    <w:basedOn w:val="Style_16"/>
    <w:link w:val="Style_93_ch"/>
    <w:pPr>
      <w:spacing w:afterAutospacing="on" w:beforeAutospacing="on"/>
      <w:ind/>
    </w:pPr>
    <w:rPr>
      <w:b w:val="1"/>
      <w:sz w:val="16"/>
    </w:rPr>
  </w:style>
  <w:style w:styleId="Style_93_ch" w:type="character">
    <w:name w:val="xl123"/>
    <w:basedOn w:val="Style_16_ch"/>
    <w:link w:val="Style_93"/>
    <w:rPr>
      <w:b w:val="1"/>
      <w:sz w:val="16"/>
    </w:rPr>
  </w:style>
  <w:style w:styleId="Style_23" w:type="paragraph">
    <w:name w:val="annotation text"/>
    <w:basedOn w:val="Style_16"/>
    <w:link w:val="Style_23_ch"/>
    <w:rPr>
      <w:rFonts w:asciiTheme="minorAscii" w:hAnsiTheme="minorHAnsi"/>
      <w:sz w:val="20"/>
    </w:rPr>
  </w:style>
  <w:style w:styleId="Style_23_ch" w:type="character">
    <w:name w:val="annotation text"/>
    <w:basedOn w:val="Style_16_ch"/>
    <w:link w:val="Style_23"/>
    <w:rPr>
      <w:rFonts w:asciiTheme="minorAscii" w:hAnsiTheme="minorHAnsi"/>
      <w:sz w:val="20"/>
    </w:rPr>
  </w:style>
  <w:style w:styleId="Style_94" w:type="paragraph">
    <w:name w:val="xl88"/>
    <w:basedOn w:val="Style_16"/>
    <w:link w:val="Style_94_ch"/>
    <w:pPr>
      <w:spacing w:afterAutospacing="on" w:beforeAutospacing="on"/>
      <w:ind/>
      <w:jc w:val="center"/>
    </w:pPr>
    <w:rPr>
      <w:i w:val="1"/>
      <w:sz w:val="14"/>
    </w:rPr>
  </w:style>
  <w:style w:styleId="Style_94_ch" w:type="character">
    <w:name w:val="xl88"/>
    <w:basedOn w:val="Style_16_ch"/>
    <w:link w:val="Style_94"/>
    <w:rPr>
      <w:i w:val="1"/>
      <w:sz w:val="14"/>
    </w:rPr>
  </w:style>
  <w:style w:styleId="Style_95" w:type="paragraph">
    <w:name w:val="ConsPlusCell"/>
    <w:link w:val="Style_95_ch"/>
    <w:rPr>
      <w:rFonts w:ascii="Arial" w:hAnsi="Arial"/>
      <w:sz w:val="20"/>
    </w:rPr>
  </w:style>
  <w:style w:styleId="Style_95_ch" w:type="character">
    <w:name w:val="ConsPlusCell"/>
    <w:link w:val="Style_95"/>
    <w:rPr>
      <w:rFonts w:ascii="Arial" w:hAnsi="Arial"/>
      <w:sz w:val="20"/>
    </w:rPr>
  </w:style>
  <w:style w:styleId="Style_96" w:type="paragraph">
    <w:name w:val="xl173"/>
    <w:basedOn w:val="Style_16"/>
    <w:link w:val="Style_96_ch"/>
    <w:pPr>
      <w:spacing w:afterAutospacing="on" w:beforeAutospacing="on"/>
      <w:ind/>
      <w:jc w:val="center"/>
    </w:pPr>
    <w:rPr>
      <w:i w:val="1"/>
      <w:sz w:val="14"/>
    </w:rPr>
  </w:style>
  <w:style w:styleId="Style_96_ch" w:type="character">
    <w:name w:val="xl173"/>
    <w:basedOn w:val="Style_16_ch"/>
    <w:link w:val="Style_96"/>
    <w:rPr>
      <w:i w:val="1"/>
      <w:sz w:val="14"/>
    </w:rPr>
  </w:style>
  <w:style w:styleId="Style_18" w:type="paragraph">
    <w:name w:val="Внимание"/>
    <w:basedOn w:val="Style_16"/>
    <w:next w:val="Style_16"/>
    <w:link w:val="Style_18_ch"/>
    <w:pPr>
      <w:widowControl w:val="0"/>
      <w:spacing w:after="240" w:before="240" w:line="360" w:lineRule="auto"/>
      <w:ind w:firstLine="300" w:left="420" w:right="420"/>
      <w:jc w:val="both"/>
    </w:pPr>
  </w:style>
  <w:style w:styleId="Style_18_ch" w:type="character">
    <w:name w:val="Внимание"/>
    <w:basedOn w:val="Style_16_ch"/>
    <w:link w:val="Style_18"/>
  </w:style>
  <w:style w:styleId="Style_97" w:type="paragraph">
    <w:name w:val="Постоянная часть"/>
    <w:basedOn w:val="Style_57"/>
    <w:next w:val="Style_16"/>
    <w:link w:val="Style_97_ch"/>
    <w:rPr>
      <w:sz w:val="20"/>
    </w:rPr>
  </w:style>
  <w:style w:styleId="Style_97_ch" w:type="character">
    <w:name w:val="Постоянная часть"/>
    <w:basedOn w:val="Style_57_ch"/>
    <w:link w:val="Style_97"/>
    <w:rPr>
      <w:sz w:val="20"/>
    </w:rPr>
  </w:style>
  <w:style w:styleId="Style_98" w:type="paragraph">
    <w:name w:val="xl69"/>
    <w:basedOn w:val="Style_16"/>
    <w:link w:val="Style_98_ch"/>
    <w:pPr>
      <w:spacing w:afterAutospacing="on" w:beforeAutospacing="on"/>
      <w:ind/>
    </w:pPr>
    <w:rPr>
      <w:sz w:val="16"/>
    </w:rPr>
  </w:style>
  <w:style w:styleId="Style_98_ch" w:type="character">
    <w:name w:val="xl69"/>
    <w:basedOn w:val="Style_16_ch"/>
    <w:link w:val="Style_98"/>
    <w:rPr>
      <w:sz w:val="16"/>
    </w:rPr>
  </w:style>
  <w:style w:styleId="Style_99" w:type="paragraph">
    <w:name w:val="Пример."/>
    <w:basedOn w:val="Style_18"/>
    <w:next w:val="Style_16"/>
    <w:link w:val="Style_99_ch"/>
  </w:style>
  <w:style w:styleId="Style_99_ch" w:type="character">
    <w:name w:val="Пример."/>
    <w:basedOn w:val="Style_18_ch"/>
    <w:link w:val="Style_99"/>
  </w:style>
  <w:style w:styleId="Style_100" w:type="paragraph">
    <w:name w:val="xl66"/>
    <w:basedOn w:val="Style_16"/>
    <w:link w:val="Style_100_ch"/>
    <w:pPr>
      <w:spacing w:afterAutospacing="on" w:beforeAutospacing="on"/>
      <w:ind/>
    </w:pPr>
  </w:style>
  <w:style w:styleId="Style_100_ch" w:type="character">
    <w:name w:val="xl66"/>
    <w:basedOn w:val="Style_16_ch"/>
    <w:link w:val="Style_100"/>
  </w:style>
  <w:style w:styleId="Style_101" w:type="paragraph">
    <w:name w:val="c7"/>
    <w:link w:val="Style_101_ch"/>
  </w:style>
  <w:style w:styleId="Style_101_ch" w:type="character">
    <w:name w:val="c7"/>
    <w:link w:val="Style_101"/>
  </w:style>
  <w:style w:styleId="Style_13" w:type="paragraph">
    <w:name w:val="ConsPlusNormal"/>
    <w:link w:val="Style_13_ch"/>
    <w:pPr>
      <w:widowControl w:val="0"/>
      <w:ind/>
    </w:pPr>
    <w:rPr>
      <w:rFonts w:ascii="Arial" w:hAnsi="Arial"/>
      <w:sz w:val="20"/>
    </w:rPr>
  </w:style>
  <w:style w:styleId="Style_13_ch" w:type="character">
    <w:name w:val="ConsPlusNormal"/>
    <w:link w:val="Style_13"/>
    <w:rPr>
      <w:rFonts w:ascii="Arial" w:hAnsi="Arial"/>
      <w:sz w:val="20"/>
    </w:rPr>
  </w:style>
  <w:style w:styleId="Style_102" w:type="paragraph">
    <w:name w:val="xl178"/>
    <w:basedOn w:val="Style_16"/>
    <w:link w:val="Style_102_ch"/>
    <w:pPr>
      <w:spacing w:afterAutospacing="on" w:beforeAutospacing="on"/>
      <w:ind/>
      <w:jc w:val="center"/>
    </w:pPr>
    <w:rPr>
      <w:sz w:val="14"/>
    </w:rPr>
  </w:style>
  <w:style w:styleId="Style_102_ch" w:type="character">
    <w:name w:val="xl178"/>
    <w:basedOn w:val="Style_16_ch"/>
    <w:link w:val="Style_102"/>
    <w:rPr>
      <w:sz w:val="14"/>
    </w:rPr>
  </w:style>
  <w:style w:styleId="Style_103" w:type="paragraph">
    <w:name w:val="xl100"/>
    <w:basedOn w:val="Style_16"/>
    <w:link w:val="Style_103_ch"/>
    <w:pPr>
      <w:spacing w:afterAutospacing="on" w:beforeAutospacing="on"/>
      <w:ind/>
    </w:pPr>
    <w:rPr>
      <w:sz w:val="14"/>
    </w:rPr>
  </w:style>
  <w:style w:styleId="Style_103_ch" w:type="character">
    <w:name w:val="xl100"/>
    <w:basedOn w:val="Style_16_ch"/>
    <w:link w:val="Style_103"/>
    <w:rPr>
      <w:sz w:val="14"/>
    </w:rPr>
  </w:style>
  <w:style w:styleId="Style_104" w:type="paragraph">
    <w:name w:val="Словарная статья"/>
    <w:basedOn w:val="Style_16"/>
    <w:next w:val="Style_16"/>
    <w:link w:val="Style_104_ch"/>
    <w:pPr>
      <w:widowControl w:val="0"/>
      <w:spacing w:line="360" w:lineRule="auto"/>
      <w:ind w:right="118"/>
      <w:jc w:val="both"/>
    </w:pPr>
  </w:style>
  <w:style w:styleId="Style_104_ch" w:type="character">
    <w:name w:val="Словарная статья"/>
    <w:basedOn w:val="Style_16_ch"/>
    <w:link w:val="Style_104"/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05" w:type="paragraph">
    <w:name w:val="Подвал для информации об изменениях"/>
    <w:basedOn w:val="Style_8"/>
    <w:next w:val="Style_16"/>
    <w:link w:val="Style_105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05_ch" w:type="character">
    <w:name w:val="Подвал для информации об изменениях"/>
    <w:basedOn w:val="Style_8_ch"/>
    <w:link w:val="Style_105"/>
    <w:rPr>
      <w:b w:val="0"/>
      <w:sz w:val="18"/>
    </w:rPr>
  </w:style>
  <w:style w:styleId="Style_106" w:type="paragraph">
    <w:name w:val="xl121"/>
    <w:basedOn w:val="Style_16"/>
    <w:link w:val="Style_106_ch"/>
    <w:pPr>
      <w:spacing w:afterAutospacing="on" w:beforeAutospacing="on"/>
      <w:ind/>
    </w:pPr>
    <w:rPr>
      <w:b w:val="1"/>
      <w:i w:val="1"/>
      <w:sz w:val="16"/>
    </w:rPr>
  </w:style>
  <w:style w:styleId="Style_106_ch" w:type="character">
    <w:name w:val="xl121"/>
    <w:basedOn w:val="Style_16_ch"/>
    <w:link w:val="Style_106"/>
    <w:rPr>
      <w:b w:val="1"/>
      <w:i w:val="1"/>
      <w:sz w:val="16"/>
    </w:rPr>
  </w:style>
  <w:style w:styleId="Style_107" w:type="paragraph">
    <w:name w:val="Просмотренная гиперссылка1"/>
    <w:basedOn w:val="Style_50"/>
    <w:link w:val="Style_107_ch"/>
    <w:rPr>
      <w:color w:val="800080"/>
      <w:u w:val="single"/>
    </w:rPr>
  </w:style>
  <w:style w:styleId="Style_107_ch" w:type="character">
    <w:name w:val="Просмотренная гиперссылка1"/>
    <w:basedOn w:val="Style_50_ch"/>
    <w:link w:val="Style_107"/>
    <w:rPr>
      <w:color w:val="800080"/>
      <w:u w:val="single"/>
    </w:rPr>
  </w:style>
  <w:style w:styleId="Style_14" w:type="paragraph">
    <w:name w:val="Знак сноски1"/>
    <w:basedOn w:val="Style_16"/>
    <w:link w:val="Style_14_ch"/>
    <w:rPr>
      <w:rFonts w:asciiTheme="minorAscii" w:hAnsiTheme="minorHAnsi"/>
      <w:sz w:val="22"/>
      <w:vertAlign w:val="superscript"/>
    </w:rPr>
  </w:style>
  <w:style w:styleId="Style_14_ch" w:type="character">
    <w:name w:val="Знак сноски1"/>
    <w:basedOn w:val="Style_16_ch"/>
    <w:link w:val="Style_14"/>
    <w:rPr>
      <w:rFonts w:asciiTheme="minorAscii" w:hAnsiTheme="minorHAnsi"/>
      <w:sz w:val="22"/>
      <w:vertAlign w:val="superscript"/>
    </w:rPr>
  </w:style>
  <w:style w:styleId="Style_108" w:type="paragraph">
    <w:name w:val="xl95"/>
    <w:basedOn w:val="Style_16"/>
    <w:link w:val="Style_108_ch"/>
    <w:pPr>
      <w:spacing w:afterAutospacing="on" w:beforeAutospacing="on"/>
      <w:ind/>
    </w:pPr>
    <w:rPr>
      <w:color w:val="FFFFFF"/>
    </w:rPr>
  </w:style>
  <w:style w:styleId="Style_108_ch" w:type="character">
    <w:name w:val="xl95"/>
    <w:basedOn w:val="Style_16_ch"/>
    <w:link w:val="Style_108"/>
    <w:rPr>
      <w:color w:val="FFFFFF"/>
    </w:rPr>
  </w:style>
  <w:style w:styleId="Style_109" w:type="paragraph">
    <w:name w:val="Сравнение редакций. Удаленный фрагмент"/>
    <w:link w:val="Style_109_ch"/>
    <w:rPr>
      <w:shd w:fill="C4C413" w:val="clear"/>
    </w:rPr>
  </w:style>
  <w:style w:styleId="Style_109_ch" w:type="character">
    <w:name w:val="Сравнение редакций. Удаленный фрагмент"/>
    <w:link w:val="Style_109"/>
    <w:rPr>
      <w:shd w:fill="C4C413" w:val="clear"/>
    </w:rPr>
  </w:style>
  <w:style w:styleId="Style_110" w:type="paragraph">
    <w:name w:val="xl104"/>
    <w:basedOn w:val="Style_16"/>
    <w:link w:val="Style_110_ch"/>
    <w:pPr>
      <w:spacing w:afterAutospacing="on" w:beforeAutospacing="on"/>
      <w:ind/>
    </w:pPr>
    <w:rPr>
      <w:b w:val="1"/>
      <w:sz w:val="16"/>
    </w:rPr>
  </w:style>
  <w:style w:styleId="Style_110_ch" w:type="character">
    <w:name w:val="xl104"/>
    <w:basedOn w:val="Style_16_ch"/>
    <w:link w:val="Style_110"/>
    <w:rPr>
      <w:b w:val="1"/>
      <w:sz w:val="16"/>
    </w:rPr>
  </w:style>
  <w:style w:styleId="Style_111" w:type="paragraph">
    <w:name w:val="xl157"/>
    <w:basedOn w:val="Style_16"/>
    <w:link w:val="Style_111_ch"/>
    <w:pPr>
      <w:spacing w:afterAutospacing="on" w:beforeAutospacing="on"/>
      <w:ind/>
      <w:jc w:val="center"/>
    </w:pPr>
    <w:rPr>
      <w:b w:val="1"/>
    </w:rPr>
  </w:style>
  <w:style w:styleId="Style_111_ch" w:type="character">
    <w:name w:val="xl157"/>
    <w:basedOn w:val="Style_16_ch"/>
    <w:link w:val="Style_111"/>
    <w:rPr>
      <w:b w:val="1"/>
    </w:rPr>
  </w:style>
  <w:style w:styleId="Style_112" w:type="paragraph">
    <w:name w:val="xl126"/>
    <w:basedOn w:val="Style_16"/>
    <w:link w:val="Style_112_ch"/>
    <w:pPr>
      <w:spacing w:afterAutospacing="on" w:beforeAutospacing="on"/>
      <w:ind/>
      <w:jc w:val="center"/>
    </w:pPr>
    <w:rPr>
      <w:b w:val="1"/>
      <w:sz w:val="16"/>
    </w:rPr>
  </w:style>
  <w:style w:styleId="Style_112_ch" w:type="character">
    <w:name w:val="xl126"/>
    <w:basedOn w:val="Style_16_ch"/>
    <w:link w:val="Style_112"/>
    <w:rPr>
      <w:b w:val="1"/>
      <w:sz w:val="16"/>
    </w:rPr>
  </w:style>
  <w:style w:styleId="Style_113" w:type="paragraph">
    <w:name w:val="xl107"/>
    <w:basedOn w:val="Style_16"/>
    <w:link w:val="Style_113_ch"/>
    <w:pPr>
      <w:spacing w:afterAutospacing="on" w:beforeAutospacing="on"/>
      <w:ind/>
      <w:jc w:val="center"/>
    </w:pPr>
    <w:rPr>
      <w:sz w:val="16"/>
    </w:rPr>
  </w:style>
  <w:style w:styleId="Style_113_ch" w:type="character">
    <w:name w:val="xl107"/>
    <w:basedOn w:val="Style_16_ch"/>
    <w:link w:val="Style_113"/>
    <w:rPr>
      <w:sz w:val="16"/>
    </w:rPr>
  </w:style>
  <w:style w:styleId="Style_114" w:type="paragraph">
    <w:name w:val="Текст примечания Знак11"/>
    <w:link w:val="Style_114_ch"/>
    <w:rPr>
      <w:rFonts w:ascii="Times New Roman" w:hAnsi="Times New Roman"/>
      <w:sz w:val="20"/>
    </w:rPr>
  </w:style>
  <w:style w:styleId="Style_114_ch" w:type="character">
    <w:name w:val="Текст примечания Знак11"/>
    <w:link w:val="Style_114"/>
    <w:rPr>
      <w:rFonts w:ascii="Times New Roman" w:hAnsi="Times New Roman"/>
      <w:sz w:val="20"/>
    </w:rPr>
  </w:style>
  <w:style w:styleId="Style_115" w:type="paragraph">
    <w:name w:val="Нижний колонтитул Знак1"/>
    <w:basedOn w:val="Style_50"/>
    <w:link w:val="Style_115_ch"/>
    <w:rPr>
      <w:rFonts w:ascii="Calibri" w:hAnsi="Calibri"/>
    </w:rPr>
  </w:style>
  <w:style w:styleId="Style_115_ch" w:type="character">
    <w:name w:val="Нижний колонтитул Знак1"/>
    <w:basedOn w:val="Style_50_ch"/>
    <w:link w:val="Style_115"/>
    <w:rPr>
      <w:rFonts w:ascii="Calibri" w:hAnsi="Calibri"/>
    </w:rPr>
  </w:style>
  <w:style w:styleId="Style_116" w:type="paragraph">
    <w:name w:val="Найденные слова"/>
    <w:link w:val="Style_116_ch"/>
    <w:rPr>
      <w:b w:val="1"/>
      <w:color w:val="26282F"/>
      <w:shd w:fill="FFF580" w:val="clear"/>
    </w:rPr>
  </w:style>
  <w:style w:styleId="Style_116_ch" w:type="character">
    <w:name w:val="Найденные слова"/>
    <w:link w:val="Style_116"/>
    <w:rPr>
      <w:b w:val="1"/>
      <w:color w:val="26282F"/>
      <w:shd w:fill="FFF580" w:val="clear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  <w:rPr>
      <w:rFonts w:asciiTheme="minorAscii" w:hAnsiTheme="minorHAnsi"/>
      <w:sz w:val="22"/>
    </w:rPr>
  </w:style>
  <w:style w:styleId="Style_10_ch" w:type="character">
    <w:name w:val="List Paragraph"/>
    <w:basedOn w:val="Style_16_ch"/>
    <w:link w:val="Style_10"/>
    <w:rPr>
      <w:rFonts w:asciiTheme="minorAscii" w:hAnsiTheme="minorHAnsi"/>
      <w:sz w:val="22"/>
    </w:rPr>
  </w:style>
  <w:style w:styleId="Style_117" w:type="paragraph">
    <w:name w:val="s_16"/>
    <w:basedOn w:val="Style_16"/>
    <w:link w:val="Style_117_ch"/>
    <w:pPr>
      <w:spacing w:afterAutospacing="on" w:beforeAutospacing="on"/>
      <w:ind/>
    </w:pPr>
  </w:style>
  <w:style w:styleId="Style_117_ch" w:type="character">
    <w:name w:val="s_16"/>
    <w:basedOn w:val="Style_16_ch"/>
    <w:link w:val="Style_117"/>
  </w:style>
  <w:style w:styleId="Style_118" w:type="paragraph">
    <w:name w:val="Основной текст (2) + 12 pt"/>
    <w:link w:val="Style_118_ch"/>
    <w:rPr>
      <w:rFonts w:ascii="Times New Roman" w:hAnsi="Times New Roman"/>
      <w:sz w:val="24"/>
      <w:highlight w:val="white"/>
    </w:rPr>
  </w:style>
  <w:style w:styleId="Style_118_ch" w:type="character">
    <w:name w:val="Основной текст (2) + 12 pt"/>
    <w:link w:val="Style_118"/>
    <w:rPr>
      <w:rFonts w:ascii="Times New Roman" w:hAnsi="Times New Roman"/>
      <w:sz w:val="24"/>
      <w:highlight w:val="white"/>
    </w:rPr>
  </w:style>
  <w:style w:styleId="Style_119" w:type="paragraph">
    <w:name w:val="xl153"/>
    <w:basedOn w:val="Style_16"/>
    <w:link w:val="Style_119_ch"/>
    <w:pPr>
      <w:spacing w:afterAutospacing="on" w:beforeAutospacing="on"/>
      <w:ind/>
      <w:jc w:val="center"/>
    </w:pPr>
    <w:rPr>
      <w:i w:val="1"/>
      <w:sz w:val="14"/>
    </w:rPr>
  </w:style>
  <w:style w:styleId="Style_119_ch" w:type="character">
    <w:name w:val="xl153"/>
    <w:basedOn w:val="Style_16_ch"/>
    <w:link w:val="Style_119"/>
    <w:rPr>
      <w:i w:val="1"/>
      <w:sz w:val="14"/>
    </w:rPr>
  </w:style>
  <w:style w:styleId="Style_120" w:type="paragraph">
    <w:name w:val="xl79"/>
    <w:basedOn w:val="Style_16"/>
    <w:link w:val="Style_120_ch"/>
    <w:pPr>
      <w:spacing w:afterAutospacing="on" w:beforeAutospacing="on"/>
      <w:ind/>
    </w:pPr>
    <w:rPr>
      <w:sz w:val="14"/>
    </w:rPr>
  </w:style>
  <w:style w:styleId="Style_120_ch" w:type="character">
    <w:name w:val="xl79"/>
    <w:basedOn w:val="Style_16_ch"/>
    <w:link w:val="Style_120"/>
    <w:rPr>
      <w:sz w:val="14"/>
    </w:rPr>
  </w:style>
  <w:style w:styleId="Style_121" w:type="paragraph">
    <w:name w:val="toc 3"/>
    <w:basedOn w:val="Style_16"/>
    <w:next w:val="Style_16"/>
    <w:link w:val="Style_121_ch"/>
    <w:uiPriority w:val="39"/>
    <w:pPr>
      <w:ind w:firstLine="0" w:left="480"/>
    </w:pPr>
    <w:rPr>
      <w:sz w:val="28"/>
    </w:rPr>
  </w:style>
  <w:style w:styleId="Style_121_ch" w:type="character">
    <w:name w:val="toc 3"/>
    <w:basedOn w:val="Style_16_ch"/>
    <w:link w:val="Style_121"/>
    <w:rPr>
      <w:sz w:val="28"/>
    </w:rPr>
  </w:style>
  <w:style w:styleId="Style_122" w:type="paragraph">
    <w:name w:val="xl179"/>
    <w:basedOn w:val="Style_16"/>
    <w:link w:val="Style_122_ch"/>
    <w:pPr>
      <w:spacing w:afterAutospacing="on" w:beforeAutospacing="on"/>
      <w:ind/>
      <w:jc w:val="center"/>
    </w:pPr>
    <w:rPr>
      <w:sz w:val="14"/>
    </w:rPr>
  </w:style>
  <w:style w:styleId="Style_122_ch" w:type="character">
    <w:name w:val="xl179"/>
    <w:basedOn w:val="Style_16_ch"/>
    <w:link w:val="Style_122"/>
    <w:rPr>
      <w:sz w:val="14"/>
    </w:rPr>
  </w:style>
  <w:style w:styleId="Style_123" w:type="paragraph">
    <w:name w:val="Формула"/>
    <w:basedOn w:val="Style_16"/>
    <w:next w:val="Style_16"/>
    <w:link w:val="Style_123_ch"/>
    <w:pPr>
      <w:widowControl w:val="0"/>
      <w:spacing w:after="240" w:before="240" w:line="360" w:lineRule="auto"/>
      <w:ind w:firstLine="300" w:left="420" w:right="420"/>
      <w:jc w:val="both"/>
    </w:pPr>
  </w:style>
  <w:style w:styleId="Style_123_ch" w:type="character">
    <w:name w:val="Формула"/>
    <w:basedOn w:val="Style_16_ch"/>
    <w:link w:val="Style_123"/>
  </w:style>
  <w:style w:styleId="Style_124" w:type="paragraph">
    <w:name w:val="Balloon Text"/>
    <w:basedOn w:val="Style_16"/>
    <w:link w:val="Style_124_ch"/>
    <w:rPr>
      <w:rFonts w:ascii="Segoe UI" w:hAnsi="Segoe UI"/>
      <w:sz w:val="18"/>
    </w:rPr>
  </w:style>
  <w:style w:styleId="Style_124_ch" w:type="character">
    <w:name w:val="Balloon Text"/>
    <w:basedOn w:val="Style_16_ch"/>
    <w:link w:val="Style_124"/>
    <w:rPr>
      <w:rFonts w:ascii="Segoe UI" w:hAnsi="Segoe UI"/>
      <w:sz w:val="18"/>
    </w:rPr>
  </w:style>
  <w:style w:styleId="Style_125" w:type="paragraph">
    <w:name w:val="Body Text"/>
    <w:basedOn w:val="Style_16"/>
    <w:link w:val="Style_125_ch"/>
    <w:pPr>
      <w:widowControl w:val="0"/>
      <w:spacing w:after="120" w:before="120"/>
      <w:ind/>
      <w:jc w:val="both"/>
    </w:pPr>
  </w:style>
  <w:style w:styleId="Style_125_ch" w:type="character">
    <w:name w:val="Body Text"/>
    <w:basedOn w:val="Style_16_ch"/>
    <w:link w:val="Style_125"/>
  </w:style>
  <w:style w:styleId="Style_126" w:type="paragraph">
    <w:name w:val="xl180"/>
    <w:basedOn w:val="Style_16"/>
    <w:link w:val="Style_126_ch"/>
    <w:pPr>
      <w:spacing w:afterAutospacing="on" w:beforeAutospacing="on"/>
      <w:ind/>
      <w:jc w:val="center"/>
    </w:pPr>
    <w:rPr>
      <w:sz w:val="14"/>
    </w:rPr>
  </w:style>
  <w:style w:styleId="Style_126_ch" w:type="character">
    <w:name w:val="xl180"/>
    <w:basedOn w:val="Style_16_ch"/>
    <w:link w:val="Style_126"/>
    <w:rPr>
      <w:sz w:val="14"/>
    </w:rPr>
  </w:style>
  <w:style w:styleId="Style_127" w:type="paragraph">
    <w:name w:val="Неразрешенное упоминание4"/>
    <w:basedOn w:val="Style_50"/>
    <w:link w:val="Style_127_ch"/>
    <w:rPr>
      <w:color w:val="605E5C"/>
      <w:shd w:fill="E1DFDD" w:val="clear"/>
    </w:rPr>
  </w:style>
  <w:style w:styleId="Style_127_ch" w:type="character">
    <w:name w:val="Неразрешенное упоминание4"/>
    <w:basedOn w:val="Style_50_ch"/>
    <w:link w:val="Style_127"/>
    <w:rPr>
      <w:color w:val="605E5C"/>
      <w:shd w:fill="E1DFDD" w:val="clear"/>
    </w:rPr>
  </w:style>
  <w:style w:styleId="Style_128" w:type="paragraph">
    <w:name w:val="Неразрешенное упоминание1"/>
    <w:basedOn w:val="Style_50"/>
    <w:link w:val="Style_128_ch"/>
    <w:rPr>
      <w:color w:val="605E5C"/>
      <w:shd w:fill="E1DFDD" w:val="clear"/>
    </w:rPr>
  </w:style>
  <w:style w:styleId="Style_128_ch" w:type="character">
    <w:name w:val="Неразрешенное упоминание1"/>
    <w:basedOn w:val="Style_50_ch"/>
    <w:link w:val="Style_128"/>
    <w:rPr>
      <w:color w:val="605E5C"/>
      <w:shd w:fill="E1DFDD" w:val="clear"/>
    </w:rPr>
  </w:style>
  <w:style w:styleId="Style_129" w:type="paragraph">
    <w:name w:val="pTextStyle"/>
    <w:basedOn w:val="Style_16"/>
    <w:link w:val="Style_129_ch"/>
    <w:pPr>
      <w:spacing w:line="252" w:lineRule="auto"/>
      <w:ind/>
    </w:pPr>
  </w:style>
  <w:style w:styleId="Style_129_ch" w:type="character">
    <w:name w:val="pTextStyle"/>
    <w:basedOn w:val="Style_16_ch"/>
    <w:link w:val="Style_129"/>
  </w:style>
  <w:style w:styleId="Style_130" w:type="paragraph">
    <w:name w:val="Просмотренная гиперссылка1"/>
    <w:basedOn w:val="Style_50"/>
    <w:link w:val="Style_130_ch"/>
    <w:rPr>
      <w:color w:themeColor="followedHyperlink" w:val="954F72"/>
      <w:u w:val="single"/>
    </w:rPr>
  </w:style>
  <w:style w:styleId="Style_130_ch" w:type="character">
    <w:name w:val="Просмотренная гиперссылка1"/>
    <w:basedOn w:val="Style_50_ch"/>
    <w:link w:val="Style_130"/>
    <w:rPr>
      <w:color w:themeColor="followedHyperlink" w:val="954F72"/>
      <w:u w:val="single"/>
    </w:rPr>
  </w:style>
  <w:style w:styleId="Style_131" w:type="paragraph">
    <w:name w:val="xl127"/>
    <w:basedOn w:val="Style_16"/>
    <w:link w:val="Style_131_ch"/>
    <w:pPr>
      <w:spacing w:afterAutospacing="on" w:beforeAutospacing="on"/>
      <w:ind/>
    </w:pPr>
    <w:rPr>
      <w:b w:val="1"/>
      <w:sz w:val="16"/>
    </w:rPr>
  </w:style>
  <w:style w:styleId="Style_131_ch" w:type="character">
    <w:name w:val="xl127"/>
    <w:basedOn w:val="Style_16_ch"/>
    <w:link w:val="Style_131"/>
    <w:rPr>
      <w:b w:val="1"/>
      <w:sz w:val="16"/>
    </w:rPr>
  </w:style>
  <w:style w:styleId="Style_132" w:type="paragraph">
    <w:name w:val="Заголовок ЭР (правое окно)"/>
    <w:basedOn w:val="Style_133"/>
    <w:next w:val="Style_16"/>
    <w:link w:val="Style_132_ch"/>
    <w:pPr>
      <w:spacing w:after="0"/>
      <w:ind/>
      <w:jc w:val="left"/>
    </w:pPr>
  </w:style>
  <w:style w:styleId="Style_132_ch" w:type="character">
    <w:name w:val="Заголовок ЭР (правое окно)"/>
    <w:basedOn w:val="Style_133_ch"/>
    <w:link w:val="Style_132"/>
  </w:style>
  <w:style w:styleId="Style_134" w:type="paragraph">
    <w:name w:val="xl137"/>
    <w:basedOn w:val="Style_16"/>
    <w:link w:val="Style_134_ch"/>
    <w:pPr>
      <w:spacing w:afterAutospacing="on" w:beforeAutospacing="on"/>
      <w:ind/>
      <w:jc w:val="center"/>
    </w:pPr>
    <w:rPr>
      <w:b w:val="1"/>
      <w:sz w:val="16"/>
    </w:rPr>
  </w:style>
  <w:style w:styleId="Style_134_ch" w:type="character">
    <w:name w:val="xl137"/>
    <w:basedOn w:val="Style_16_ch"/>
    <w:link w:val="Style_134"/>
    <w:rPr>
      <w:b w:val="1"/>
      <w:sz w:val="16"/>
    </w:rPr>
  </w:style>
  <w:style w:styleId="Style_135" w:type="paragraph">
    <w:name w:val="xl67"/>
    <w:basedOn w:val="Style_16"/>
    <w:link w:val="Style_135_ch"/>
    <w:pPr>
      <w:spacing w:afterAutospacing="on" w:beforeAutospacing="on"/>
      <w:ind/>
      <w:jc w:val="both"/>
    </w:pPr>
    <w:rPr>
      <w:sz w:val="16"/>
    </w:rPr>
  </w:style>
  <w:style w:styleId="Style_135_ch" w:type="character">
    <w:name w:val="xl67"/>
    <w:basedOn w:val="Style_16_ch"/>
    <w:link w:val="Style_135"/>
    <w:rPr>
      <w:sz w:val="16"/>
    </w:rPr>
  </w:style>
  <w:style w:styleId="Style_136" w:type="paragraph">
    <w:name w:val="xl156"/>
    <w:basedOn w:val="Style_16"/>
    <w:link w:val="Style_136_ch"/>
    <w:pPr>
      <w:spacing w:afterAutospacing="on" w:beforeAutospacing="on"/>
      <w:ind/>
      <w:jc w:val="center"/>
    </w:pPr>
    <w:rPr>
      <w:b w:val="1"/>
    </w:rPr>
  </w:style>
  <w:style w:styleId="Style_136_ch" w:type="character">
    <w:name w:val="xl156"/>
    <w:basedOn w:val="Style_16_ch"/>
    <w:link w:val="Style_136"/>
    <w:rPr>
      <w:b w:val="1"/>
    </w:rPr>
  </w:style>
  <w:style w:styleId="Style_137" w:type="paragraph">
    <w:name w:val="Заголовок Знак1"/>
    <w:basedOn w:val="Style_50"/>
    <w:link w:val="Style_137_ch"/>
    <w:rPr>
      <w:rFonts w:asciiTheme="majorAscii" w:hAnsiTheme="majorHAnsi"/>
      <w:spacing w:val="-10"/>
      <w:sz w:val="56"/>
    </w:rPr>
  </w:style>
  <w:style w:styleId="Style_137_ch" w:type="character">
    <w:name w:val="Заголовок Знак1"/>
    <w:basedOn w:val="Style_50_ch"/>
    <w:link w:val="Style_137"/>
    <w:rPr>
      <w:rFonts w:asciiTheme="majorAscii" w:hAnsiTheme="majorHAnsi"/>
      <w:spacing w:val="-10"/>
      <w:sz w:val="56"/>
    </w:rPr>
  </w:style>
  <w:style w:styleId="Style_138" w:type="paragraph">
    <w:name w:val="xl142"/>
    <w:basedOn w:val="Style_16"/>
    <w:link w:val="Style_138_ch"/>
    <w:pPr>
      <w:spacing w:afterAutospacing="on" w:beforeAutospacing="on"/>
      <w:ind/>
      <w:jc w:val="center"/>
    </w:pPr>
    <w:rPr>
      <w:sz w:val="16"/>
    </w:rPr>
  </w:style>
  <w:style w:styleId="Style_138_ch" w:type="character">
    <w:name w:val="xl142"/>
    <w:basedOn w:val="Style_16_ch"/>
    <w:link w:val="Style_138"/>
    <w:rPr>
      <w:sz w:val="16"/>
    </w:rPr>
  </w:style>
  <w:style w:styleId="Style_139" w:type="paragraph">
    <w:name w:val="c21"/>
    <w:basedOn w:val="Style_50"/>
    <w:link w:val="Style_139_ch"/>
  </w:style>
  <w:style w:styleId="Style_139_ch" w:type="character">
    <w:name w:val="c21"/>
    <w:basedOn w:val="Style_50_ch"/>
    <w:link w:val="Style_139"/>
  </w:style>
  <w:style w:styleId="Style_140" w:type="paragraph">
    <w:name w:val="Колонтитул (левый)"/>
    <w:basedOn w:val="Style_36"/>
    <w:next w:val="Style_16"/>
    <w:link w:val="Style_140_ch"/>
    <w:rPr>
      <w:sz w:val="14"/>
    </w:rPr>
  </w:style>
  <w:style w:styleId="Style_140_ch" w:type="character">
    <w:name w:val="Колонтитул (левый)"/>
    <w:basedOn w:val="Style_36_ch"/>
    <w:link w:val="Style_140"/>
    <w:rPr>
      <w:sz w:val="14"/>
    </w:rPr>
  </w:style>
  <w:style w:styleId="Style_141" w:type="paragraph">
    <w:name w:val="xl82"/>
    <w:basedOn w:val="Style_16"/>
    <w:link w:val="Style_141_ch"/>
    <w:pPr>
      <w:spacing w:afterAutospacing="on" w:beforeAutospacing="on"/>
      <w:ind/>
    </w:pPr>
    <w:rPr>
      <w:color w:val="FF0000"/>
      <w:sz w:val="14"/>
    </w:rPr>
  </w:style>
  <w:style w:styleId="Style_141_ch" w:type="character">
    <w:name w:val="xl82"/>
    <w:basedOn w:val="Style_16_ch"/>
    <w:link w:val="Style_141"/>
    <w:rPr>
      <w:color w:val="FF0000"/>
      <w:sz w:val="14"/>
    </w:rPr>
  </w:style>
  <w:style w:styleId="Style_142" w:type="paragraph">
    <w:name w:val="Центрированный (таблица)"/>
    <w:basedOn w:val="Style_143"/>
    <w:next w:val="Style_16"/>
    <w:link w:val="Style_142_ch"/>
    <w:pPr>
      <w:ind/>
      <w:jc w:val="center"/>
    </w:pPr>
  </w:style>
  <w:style w:styleId="Style_142_ch" w:type="character">
    <w:name w:val="Центрированный (таблица)"/>
    <w:basedOn w:val="Style_143_ch"/>
    <w:link w:val="Style_142"/>
  </w:style>
  <w:style w:styleId="Style_144" w:type="paragraph">
    <w:name w:val="xl149"/>
    <w:basedOn w:val="Style_16"/>
    <w:link w:val="Style_144_ch"/>
    <w:pPr>
      <w:spacing w:afterAutospacing="on" w:beforeAutospacing="on"/>
      <w:ind/>
    </w:pPr>
    <w:rPr>
      <w:b w:val="1"/>
      <w:sz w:val="16"/>
    </w:rPr>
  </w:style>
  <w:style w:styleId="Style_144_ch" w:type="character">
    <w:name w:val="xl149"/>
    <w:basedOn w:val="Style_16_ch"/>
    <w:link w:val="Style_144"/>
    <w:rPr>
      <w:b w:val="1"/>
      <w:sz w:val="16"/>
    </w:rPr>
  </w:style>
  <w:style w:styleId="Style_145" w:type="paragraph">
    <w:name w:val="xl119"/>
    <w:basedOn w:val="Style_16"/>
    <w:link w:val="Style_145_ch"/>
    <w:pPr>
      <w:spacing w:afterAutospacing="on" w:beforeAutospacing="on"/>
      <w:ind/>
    </w:pPr>
    <w:rPr>
      <w:color w:val="FFFFFF"/>
      <w:sz w:val="14"/>
    </w:rPr>
  </w:style>
  <w:style w:styleId="Style_145_ch" w:type="character">
    <w:name w:val="xl119"/>
    <w:basedOn w:val="Style_16_ch"/>
    <w:link w:val="Style_145"/>
    <w:rPr>
      <w:color w:val="FFFFFF"/>
      <w:sz w:val="14"/>
    </w:rPr>
  </w:style>
  <w:style w:styleId="Style_146" w:type="paragraph">
    <w:name w:val="xl122"/>
    <w:basedOn w:val="Style_16"/>
    <w:link w:val="Style_146_ch"/>
    <w:pPr>
      <w:spacing w:afterAutospacing="on" w:beforeAutospacing="on"/>
      <w:ind/>
    </w:pPr>
    <w:rPr>
      <w:sz w:val="16"/>
    </w:rPr>
  </w:style>
  <w:style w:styleId="Style_146_ch" w:type="character">
    <w:name w:val="xl122"/>
    <w:basedOn w:val="Style_16_ch"/>
    <w:link w:val="Style_146"/>
    <w:rPr>
      <w:sz w:val="16"/>
    </w:rPr>
  </w:style>
  <w:style w:styleId="Style_147" w:type="paragraph">
    <w:name w:val="Заголовок группы контролов"/>
    <w:basedOn w:val="Style_16"/>
    <w:next w:val="Style_16"/>
    <w:link w:val="Style_147_ch"/>
    <w:pPr>
      <w:widowControl w:val="0"/>
      <w:spacing w:line="360" w:lineRule="auto"/>
      <w:ind w:firstLine="720" w:left="0"/>
      <w:jc w:val="both"/>
    </w:pPr>
    <w:rPr>
      <w:b w:val="1"/>
    </w:rPr>
  </w:style>
  <w:style w:styleId="Style_147_ch" w:type="character">
    <w:name w:val="Заголовок группы контролов"/>
    <w:basedOn w:val="Style_16_ch"/>
    <w:link w:val="Style_147"/>
    <w:rPr>
      <w:b w:val="1"/>
    </w:rPr>
  </w:style>
  <w:style w:styleId="Style_148" w:type="paragraph">
    <w:name w:val="heading 5"/>
    <w:next w:val="Style_16"/>
    <w:link w:val="Style_14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8_ch" w:type="character">
    <w:name w:val="heading 5"/>
    <w:link w:val="Style_148"/>
    <w:rPr>
      <w:rFonts w:ascii="XO Thames" w:hAnsi="XO Thames"/>
      <w:b w:val="1"/>
    </w:rPr>
  </w:style>
  <w:style w:styleId="Style_70" w:type="paragraph">
    <w:name w:val="Заголовок1"/>
    <w:basedOn w:val="Style_57"/>
    <w:next w:val="Style_16"/>
    <w:link w:val="Style_70_ch"/>
    <w:rPr>
      <w:b w:val="1"/>
      <w:color w:val="0058A9"/>
    </w:rPr>
  </w:style>
  <w:style w:styleId="Style_70_ch" w:type="character">
    <w:name w:val="Заголовок1"/>
    <w:basedOn w:val="Style_57_ch"/>
    <w:link w:val="Style_70"/>
    <w:rPr>
      <w:b w:val="1"/>
      <w:color w:val="0058A9"/>
    </w:rPr>
  </w:style>
  <w:style w:styleId="Style_149" w:type="paragraph">
    <w:name w:val="xl76"/>
    <w:basedOn w:val="Style_16"/>
    <w:link w:val="Style_149_ch"/>
    <w:pPr>
      <w:spacing w:afterAutospacing="on" w:beforeAutospacing="on"/>
      <w:ind/>
    </w:pPr>
    <w:rPr>
      <w:sz w:val="16"/>
    </w:rPr>
  </w:style>
  <w:style w:styleId="Style_149_ch" w:type="character">
    <w:name w:val="xl76"/>
    <w:basedOn w:val="Style_16_ch"/>
    <w:link w:val="Style_149"/>
    <w:rPr>
      <w:sz w:val="16"/>
    </w:rPr>
  </w:style>
  <w:style w:styleId="Style_150" w:type="paragraph">
    <w:name w:val="Заголовок Знак"/>
    <w:basedOn w:val="Style_50"/>
    <w:link w:val="Style_150_ch"/>
    <w:rPr>
      <w:rFonts w:asciiTheme="majorAscii" w:hAnsiTheme="majorHAnsi"/>
      <w:spacing w:val="-10"/>
      <w:sz w:val="56"/>
    </w:rPr>
  </w:style>
  <w:style w:styleId="Style_150_ch" w:type="character">
    <w:name w:val="Заголовок Знак"/>
    <w:basedOn w:val="Style_50_ch"/>
    <w:link w:val="Style_150"/>
    <w:rPr>
      <w:rFonts w:asciiTheme="majorAscii" w:hAnsiTheme="majorHAnsi"/>
      <w:spacing w:val="-10"/>
      <w:sz w:val="56"/>
    </w:rPr>
  </w:style>
  <w:style w:styleId="Style_151" w:type="paragraph">
    <w:name w:val="xl117"/>
    <w:basedOn w:val="Style_16"/>
    <w:link w:val="Style_151_ch"/>
    <w:pPr>
      <w:spacing w:afterAutospacing="on" w:beforeAutospacing="on"/>
      <w:ind/>
    </w:pPr>
    <w:rPr>
      <w:sz w:val="14"/>
    </w:rPr>
  </w:style>
  <w:style w:styleId="Style_151_ch" w:type="character">
    <w:name w:val="xl117"/>
    <w:basedOn w:val="Style_16_ch"/>
    <w:link w:val="Style_151"/>
    <w:rPr>
      <w:sz w:val="14"/>
    </w:rPr>
  </w:style>
  <w:style w:styleId="Style_152" w:type="paragraph">
    <w:name w:val="xl86"/>
    <w:basedOn w:val="Style_16"/>
    <w:link w:val="Style_152_ch"/>
    <w:pPr>
      <w:spacing w:afterAutospacing="on" w:beforeAutospacing="on"/>
      <w:ind/>
      <w:jc w:val="center"/>
    </w:pPr>
    <w:rPr>
      <w:i w:val="1"/>
      <w:sz w:val="14"/>
    </w:rPr>
  </w:style>
  <w:style w:styleId="Style_152_ch" w:type="character">
    <w:name w:val="xl86"/>
    <w:basedOn w:val="Style_16_ch"/>
    <w:link w:val="Style_152"/>
    <w:rPr>
      <w:i w:val="1"/>
      <w:sz w:val="14"/>
    </w:rPr>
  </w:style>
  <w:style w:styleId="Style_153" w:type="paragraph">
    <w:name w:val="xl110"/>
    <w:basedOn w:val="Style_16"/>
    <w:link w:val="Style_153_ch"/>
    <w:pPr>
      <w:spacing w:afterAutospacing="on" w:beforeAutospacing="on"/>
      <w:ind/>
      <w:jc w:val="center"/>
    </w:pPr>
    <w:rPr>
      <w:b w:val="1"/>
      <w:i w:val="1"/>
      <w:sz w:val="16"/>
    </w:rPr>
  </w:style>
  <w:style w:styleId="Style_153_ch" w:type="character">
    <w:name w:val="xl110"/>
    <w:basedOn w:val="Style_16_ch"/>
    <w:link w:val="Style_153"/>
    <w:rPr>
      <w:b w:val="1"/>
      <w:i w:val="1"/>
      <w:sz w:val="16"/>
    </w:rPr>
  </w:style>
  <w:style w:styleId="Style_154" w:type="paragraph">
    <w:name w:val="pTextStyleCenter"/>
    <w:basedOn w:val="Style_16"/>
    <w:link w:val="Style_154_ch"/>
    <w:pPr>
      <w:spacing w:line="252" w:lineRule="auto"/>
      <w:ind/>
      <w:jc w:val="center"/>
    </w:pPr>
  </w:style>
  <w:style w:styleId="Style_154_ch" w:type="character">
    <w:name w:val="pTextStyleCenter"/>
    <w:basedOn w:val="Style_16_ch"/>
    <w:link w:val="Style_154"/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b w:val="1"/>
    </w:rPr>
  </w:style>
  <w:style w:styleId="Style_8_ch" w:type="character">
    <w:name w:val="heading 1"/>
    <w:basedOn w:val="Style_16_ch"/>
    <w:link w:val="Style_8"/>
    <w:rPr>
      <w:b w:val="1"/>
    </w:rPr>
  </w:style>
  <w:style w:styleId="Style_155" w:type="paragraph">
    <w:name w:val="List 2"/>
    <w:basedOn w:val="Style_16"/>
    <w:link w:val="Style_155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55_ch" w:type="character">
    <w:name w:val="List 2"/>
    <w:basedOn w:val="Style_16_ch"/>
    <w:link w:val="Style_155"/>
    <w:rPr>
      <w:rFonts w:ascii="Arial" w:hAnsi="Arial"/>
      <w:sz w:val="20"/>
    </w:rPr>
  </w:style>
  <w:style w:styleId="Style_156" w:type="paragraph">
    <w:name w:val="Дочерний элемент списка"/>
    <w:basedOn w:val="Style_16"/>
    <w:next w:val="Style_16"/>
    <w:link w:val="Style_156_ch"/>
    <w:pPr>
      <w:widowControl w:val="0"/>
      <w:spacing w:line="360" w:lineRule="auto"/>
      <w:ind/>
      <w:jc w:val="both"/>
    </w:pPr>
    <w:rPr>
      <w:color w:val="868381"/>
      <w:sz w:val="20"/>
    </w:rPr>
  </w:style>
  <w:style w:styleId="Style_156_ch" w:type="character">
    <w:name w:val="Дочерний элемент списка"/>
    <w:basedOn w:val="Style_16_ch"/>
    <w:link w:val="Style_156"/>
    <w:rPr>
      <w:color w:val="868381"/>
      <w:sz w:val="20"/>
    </w:rPr>
  </w:style>
  <w:style w:styleId="Style_157" w:type="paragraph">
    <w:name w:val="msonormal"/>
    <w:basedOn w:val="Style_16"/>
    <w:link w:val="Style_157_ch"/>
    <w:pPr>
      <w:spacing w:after="200" w:line="276" w:lineRule="auto"/>
      <w:ind/>
    </w:pPr>
  </w:style>
  <w:style w:styleId="Style_157_ch" w:type="character">
    <w:name w:val="msonormal"/>
    <w:basedOn w:val="Style_16_ch"/>
    <w:link w:val="Style_157"/>
  </w:style>
  <w:style w:styleId="Style_158" w:type="paragraph">
    <w:name w:val="xl73"/>
    <w:basedOn w:val="Style_16"/>
    <w:link w:val="Style_158_ch"/>
    <w:pPr>
      <w:spacing w:afterAutospacing="on" w:beforeAutospacing="on"/>
      <w:ind/>
    </w:pPr>
    <w:rPr>
      <w:sz w:val="16"/>
    </w:rPr>
  </w:style>
  <w:style w:styleId="Style_158_ch" w:type="character">
    <w:name w:val="xl73"/>
    <w:basedOn w:val="Style_16_ch"/>
    <w:link w:val="Style_158"/>
    <w:rPr>
      <w:sz w:val="16"/>
    </w:rPr>
  </w:style>
  <w:style w:styleId="Style_159" w:type="paragraph">
    <w:name w:val="Слабое выделение1"/>
    <w:link w:val="Style_159_ch"/>
    <w:rPr>
      <w:i w:val="1"/>
      <w:color w:val="404040"/>
    </w:rPr>
  </w:style>
  <w:style w:styleId="Style_159_ch" w:type="character">
    <w:name w:val="Слабое выделение1"/>
    <w:link w:val="Style_159"/>
    <w:rPr>
      <w:i w:val="1"/>
      <w:color w:val="404040"/>
    </w:rPr>
  </w:style>
  <w:style w:styleId="Style_160" w:type="paragraph">
    <w:name w:val="Переменная часть"/>
    <w:basedOn w:val="Style_57"/>
    <w:next w:val="Style_16"/>
    <w:link w:val="Style_160_ch"/>
    <w:rPr>
      <w:sz w:val="18"/>
    </w:rPr>
  </w:style>
  <w:style w:styleId="Style_160_ch" w:type="character">
    <w:name w:val="Переменная часть"/>
    <w:basedOn w:val="Style_57_ch"/>
    <w:link w:val="Style_160"/>
    <w:rPr>
      <w:sz w:val="18"/>
    </w:rPr>
  </w:style>
  <w:style w:styleId="Style_161" w:type="paragraph">
    <w:name w:val="Необходимые документы"/>
    <w:basedOn w:val="Style_18"/>
    <w:next w:val="Style_16"/>
    <w:link w:val="Style_161_ch"/>
    <w:pPr>
      <w:ind w:firstLine="118" w:left="0"/>
    </w:pPr>
  </w:style>
  <w:style w:styleId="Style_161_ch" w:type="character">
    <w:name w:val="Необходимые документы"/>
    <w:basedOn w:val="Style_18_ch"/>
    <w:link w:val="Style_161"/>
  </w:style>
  <w:style w:styleId="Style_162" w:type="paragraph">
    <w:name w:val="xl108"/>
    <w:basedOn w:val="Style_16"/>
    <w:link w:val="Style_162_ch"/>
    <w:pPr>
      <w:spacing w:afterAutospacing="on" w:beforeAutospacing="on"/>
      <w:ind/>
    </w:pPr>
    <w:rPr>
      <w:sz w:val="16"/>
    </w:rPr>
  </w:style>
  <w:style w:styleId="Style_162_ch" w:type="character">
    <w:name w:val="xl108"/>
    <w:basedOn w:val="Style_16_ch"/>
    <w:link w:val="Style_162"/>
    <w:rPr>
      <w:sz w:val="16"/>
    </w:rPr>
  </w:style>
  <w:style w:styleId="Style_163" w:type="paragraph">
    <w:name w:val="xl99"/>
    <w:basedOn w:val="Style_16"/>
    <w:link w:val="Style_163_ch"/>
    <w:pPr>
      <w:spacing w:afterAutospacing="on" w:beforeAutospacing="on"/>
      <w:ind/>
    </w:pPr>
  </w:style>
  <w:style w:styleId="Style_163_ch" w:type="character">
    <w:name w:val="xl99"/>
    <w:basedOn w:val="Style_16_ch"/>
    <w:link w:val="Style_163"/>
  </w:style>
  <w:style w:styleId="Style_164" w:type="paragraph">
    <w:name w:val="xl143"/>
    <w:basedOn w:val="Style_16"/>
    <w:link w:val="Style_164_ch"/>
    <w:pPr>
      <w:spacing w:afterAutospacing="on" w:beforeAutospacing="on"/>
      <w:ind/>
    </w:pPr>
    <w:rPr>
      <w:sz w:val="16"/>
    </w:rPr>
  </w:style>
  <w:style w:styleId="Style_164_ch" w:type="character">
    <w:name w:val="xl143"/>
    <w:basedOn w:val="Style_16_ch"/>
    <w:link w:val="Style_164"/>
    <w:rPr>
      <w:sz w:val="16"/>
    </w:rPr>
  </w:style>
  <w:style w:styleId="Style_165" w:type="paragraph">
    <w:name w:val="c18"/>
    <w:basedOn w:val="Style_16"/>
    <w:link w:val="Style_165_ch"/>
    <w:pPr>
      <w:spacing w:afterAutospacing="on" w:beforeAutospacing="on"/>
      <w:ind/>
    </w:pPr>
  </w:style>
  <w:style w:styleId="Style_165_ch" w:type="character">
    <w:name w:val="c18"/>
    <w:basedOn w:val="Style_16_ch"/>
    <w:link w:val="Style_165"/>
  </w:style>
  <w:style w:styleId="Style_166" w:type="paragraph">
    <w:name w:val="Hyperlink"/>
    <w:link w:val="Style_166_ch"/>
    <w:rPr>
      <w:color w:val="0000FF"/>
      <w:u w:val="single"/>
    </w:rPr>
  </w:style>
  <w:style w:styleId="Style_166_ch" w:type="character">
    <w:name w:val="Hyperlink"/>
    <w:link w:val="Style_166"/>
    <w:rPr>
      <w:color w:val="0000FF"/>
      <w:u w:val="single"/>
    </w:rPr>
  </w:style>
  <w:style w:styleId="Style_167" w:type="paragraph">
    <w:name w:val="Footnote"/>
    <w:basedOn w:val="Style_16"/>
    <w:link w:val="Style_167_ch"/>
    <w:rPr>
      <w:sz w:val="20"/>
    </w:rPr>
  </w:style>
  <w:style w:styleId="Style_167_ch" w:type="character">
    <w:name w:val="Footnote"/>
    <w:basedOn w:val="Style_16_ch"/>
    <w:link w:val="Style_167"/>
    <w:rPr>
      <w:sz w:val="20"/>
    </w:rPr>
  </w:style>
  <w:style w:styleId="Style_168" w:type="paragraph">
    <w:name w:val="xl174"/>
    <w:basedOn w:val="Style_16"/>
    <w:link w:val="Style_168_ch"/>
    <w:pPr>
      <w:spacing w:afterAutospacing="on" w:beforeAutospacing="on"/>
      <w:ind/>
      <w:jc w:val="center"/>
    </w:pPr>
    <w:rPr>
      <w:i w:val="1"/>
      <w:sz w:val="14"/>
    </w:rPr>
  </w:style>
  <w:style w:styleId="Style_168_ch" w:type="character">
    <w:name w:val="xl174"/>
    <w:basedOn w:val="Style_16_ch"/>
    <w:link w:val="Style_168"/>
    <w:rPr>
      <w:i w:val="1"/>
      <w:sz w:val="14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b w:val="1"/>
      <w:sz w:val="22"/>
    </w:rPr>
  </w:style>
  <w:style w:styleId="Style_6_ch" w:type="character">
    <w:name w:val="toc 1"/>
    <w:basedOn w:val="Style_16_ch"/>
    <w:link w:val="Style_6"/>
    <w:rPr>
      <w:b w:val="1"/>
      <w:sz w:val="22"/>
    </w:rPr>
  </w:style>
  <w:style w:styleId="Style_169" w:type="paragraph">
    <w:name w:val="xl102"/>
    <w:basedOn w:val="Style_16"/>
    <w:link w:val="Style_169_ch"/>
    <w:pPr>
      <w:spacing w:afterAutospacing="on" w:beforeAutospacing="on"/>
      <w:ind/>
    </w:pPr>
    <w:rPr>
      <w:sz w:val="16"/>
    </w:rPr>
  </w:style>
  <w:style w:styleId="Style_169_ch" w:type="character">
    <w:name w:val="xl102"/>
    <w:basedOn w:val="Style_16_ch"/>
    <w:link w:val="Style_169"/>
    <w:rPr>
      <w:sz w:val="16"/>
    </w:rPr>
  </w:style>
  <w:style w:styleId="Style_170" w:type="paragraph">
    <w:name w:val="apple-converted-space"/>
    <w:link w:val="Style_170_ch"/>
  </w:style>
  <w:style w:styleId="Style_170_ch" w:type="character">
    <w:name w:val="apple-converted-space"/>
    <w:link w:val="Style_170"/>
  </w:style>
  <w:style w:styleId="Style_171" w:type="paragraph">
    <w:name w:val="Опечатки"/>
    <w:link w:val="Style_171_ch"/>
    <w:rPr>
      <w:color w:val="FF0000"/>
    </w:rPr>
  </w:style>
  <w:style w:styleId="Style_171_ch" w:type="character">
    <w:name w:val="Опечатки"/>
    <w:link w:val="Style_171"/>
    <w:rPr>
      <w:color w:val="FF0000"/>
    </w:rPr>
  </w:style>
  <w:style w:styleId="Style_143" w:type="paragraph">
    <w:name w:val="Нормальный (таблица)"/>
    <w:basedOn w:val="Style_16"/>
    <w:next w:val="Style_16"/>
    <w:link w:val="Style_143_ch"/>
    <w:pPr>
      <w:widowControl w:val="0"/>
      <w:spacing w:line="360" w:lineRule="auto"/>
      <w:ind/>
      <w:jc w:val="both"/>
    </w:pPr>
  </w:style>
  <w:style w:styleId="Style_143_ch" w:type="character">
    <w:name w:val="Нормальный (таблица)"/>
    <w:basedOn w:val="Style_16_ch"/>
    <w:link w:val="Style_143"/>
  </w:style>
  <w:style w:styleId="Style_172" w:type="paragraph">
    <w:name w:val="formattext"/>
    <w:basedOn w:val="Style_16"/>
    <w:link w:val="Style_172_ch"/>
    <w:pPr>
      <w:spacing w:afterAutospacing="on" w:beforeAutospacing="on"/>
      <w:ind/>
    </w:pPr>
  </w:style>
  <w:style w:styleId="Style_172_ch" w:type="character">
    <w:name w:val="formattext"/>
    <w:basedOn w:val="Style_16_ch"/>
    <w:link w:val="Style_172"/>
  </w:style>
  <w:style w:styleId="Style_173" w:type="paragraph">
    <w:name w:val="xl72"/>
    <w:basedOn w:val="Style_16"/>
    <w:link w:val="Style_173_ch"/>
    <w:pPr>
      <w:spacing w:afterAutospacing="on" w:beforeAutospacing="on"/>
      <w:ind/>
    </w:pPr>
    <w:rPr>
      <w:b w:val="1"/>
      <w:sz w:val="16"/>
    </w:rPr>
  </w:style>
  <w:style w:styleId="Style_173_ch" w:type="character">
    <w:name w:val="xl72"/>
    <w:basedOn w:val="Style_16_ch"/>
    <w:link w:val="Style_173"/>
    <w:rPr>
      <w:b w:val="1"/>
      <w:sz w:val="16"/>
    </w:rPr>
  </w:style>
  <w:style w:styleId="Style_174" w:type="paragraph">
    <w:name w:val="Header and Footer"/>
    <w:link w:val="Style_174_ch"/>
    <w:pPr>
      <w:ind/>
      <w:jc w:val="both"/>
    </w:pPr>
    <w:rPr>
      <w:rFonts w:ascii="XO Thames" w:hAnsi="XO Thames"/>
      <w:sz w:val="28"/>
    </w:rPr>
  </w:style>
  <w:style w:styleId="Style_174_ch" w:type="character">
    <w:name w:val="Header and Footer"/>
    <w:link w:val="Style_174"/>
    <w:rPr>
      <w:rFonts w:ascii="XO Thames" w:hAnsi="XO Thames"/>
      <w:sz w:val="28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1_ch" w:type="character">
    <w:name w:val="header"/>
    <w:basedOn w:val="Style_16_ch"/>
    <w:link w:val="Style_1"/>
    <w:rPr>
      <w:rFonts w:asciiTheme="minorAscii" w:hAnsiTheme="minorHAnsi"/>
      <w:sz w:val="22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</w:style>
  <w:style w:styleId="Style_15_ch" w:type="character">
    <w:name w:val="Normal (Web)"/>
    <w:basedOn w:val="Style_16_ch"/>
    <w:link w:val="Style_15"/>
  </w:style>
  <w:style w:styleId="Style_175" w:type="paragraph">
    <w:name w:val="xl70"/>
    <w:basedOn w:val="Style_16"/>
    <w:link w:val="Style_175_ch"/>
    <w:pPr>
      <w:spacing w:afterAutospacing="on" w:beforeAutospacing="on"/>
      <w:ind/>
    </w:pPr>
    <w:rPr>
      <w:sz w:val="16"/>
    </w:rPr>
  </w:style>
  <w:style w:styleId="Style_175_ch" w:type="character">
    <w:name w:val="xl70"/>
    <w:basedOn w:val="Style_16_ch"/>
    <w:link w:val="Style_175"/>
    <w:rPr>
      <w:sz w:val="16"/>
    </w:rPr>
  </w:style>
  <w:style w:styleId="Style_176" w:type="paragraph">
    <w:name w:val="xl84"/>
    <w:basedOn w:val="Style_16"/>
    <w:link w:val="Style_176_ch"/>
    <w:pPr>
      <w:spacing w:afterAutospacing="on" w:beforeAutospacing="on"/>
      <w:ind/>
    </w:pPr>
    <w:rPr>
      <w:sz w:val="14"/>
    </w:rPr>
  </w:style>
  <w:style w:styleId="Style_176_ch" w:type="character">
    <w:name w:val="xl84"/>
    <w:basedOn w:val="Style_16_ch"/>
    <w:link w:val="Style_176"/>
    <w:rPr>
      <w:sz w:val="14"/>
    </w:rPr>
  </w:style>
  <w:style w:styleId="Style_177" w:type="paragraph">
    <w:name w:val="xl140"/>
    <w:basedOn w:val="Style_16"/>
    <w:link w:val="Style_177_ch"/>
    <w:pPr>
      <w:spacing w:afterAutospacing="on" w:beforeAutospacing="on"/>
      <w:ind/>
    </w:pPr>
    <w:rPr>
      <w:b w:val="1"/>
      <w:sz w:val="16"/>
    </w:rPr>
  </w:style>
  <w:style w:styleId="Style_177_ch" w:type="character">
    <w:name w:val="xl140"/>
    <w:basedOn w:val="Style_16_ch"/>
    <w:link w:val="Style_177"/>
    <w:rPr>
      <w:b w:val="1"/>
      <w:sz w:val="16"/>
    </w:rPr>
  </w:style>
  <w:style w:styleId="Style_178" w:type="paragraph">
    <w:name w:val="xl154"/>
    <w:basedOn w:val="Style_16"/>
    <w:link w:val="Style_178_ch"/>
    <w:pPr>
      <w:spacing w:afterAutospacing="on" w:beforeAutospacing="on"/>
      <w:ind/>
      <w:jc w:val="center"/>
    </w:pPr>
    <w:rPr>
      <w:i w:val="1"/>
      <w:sz w:val="14"/>
    </w:rPr>
  </w:style>
  <w:style w:styleId="Style_178_ch" w:type="character">
    <w:name w:val="xl154"/>
    <w:basedOn w:val="Style_16_ch"/>
    <w:link w:val="Style_178"/>
    <w:rPr>
      <w:i w:val="1"/>
      <w:sz w:val="14"/>
    </w:rPr>
  </w:style>
  <w:style w:styleId="Style_179" w:type="paragraph">
    <w:name w:val="Ссылка на официальную публикацию"/>
    <w:basedOn w:val="Style_16"/>
    <w:next w:val="Style_16"/>
    <w:link w:val="Style_179_ch"/>
    <w:pPr>
      <w:widowControl w:val="0"/>
      <w:spacing w:line="360" w:lineRule="auto"/>
      <w:ind w:firstLine="720" w:left="0"/>
      <w:jc w:val="both"/>
    </w:pPr>
  </w:style>
  <w:style w:styleId="Style_179_ch" w:type="character">
    <w:name w:val="Ссылка на официальную публикацию"/>
    <w:basedOn w:val="Style_16_ch"/>
    <w:link w:val="Style_179"/>
  </w:style>
  <w:style w:styleId="Style_180" w:type="paragraph">
    <w:name w:val="Гиперссылка1"/>
    <w:basedOn w:val="Style_50"/>
    <w:link w:val="Style_180_ch"/>
    <w:rPr>
      <w:color w:val="0000FF"/>
      <w:u w:val="single"/>
    </w:rPr>
  </w:style>
  <w:style w:styleId="Style_180_ch" w:type="character">
    <w:name w:val="Гиперссылка1"/>
    <w:basedOn w:val="Style_50_ch"/>
    <w:link w:val="Style_180"/>
    <w:rPr>
      <w:color w:val="0000FF"/>
      <w:u w:val="single"/>
    </w:rPr>
  </w:style>
  <w:style w:styleId="Style_181" w:type="paragraph">
    <w:name w:val="xl133"/>
    <w:basedOn w:val="Style_16"/>
    <w:link w:val="Style_181_ch"/>
    <w:pPr>
      <w:spacing w:afterAutospacing="on" w:beforeAutospacing="on"/>
      <w:ind/>
    </w:pPr>
    <w:rPr>
      <w:color w:val="FFFFFF"/>
    </w:rPr>
  </w:style>
  <w:style w:styleId="Style_181_ch" w:type="character">
    <w:name w:val="xl133"/>
    <w:basedOn w:val="Style_16_ch"/>
    <w:link w:val="Style_181"/>
    <w:rPr>
      <w:color w:val="FFFFFF"/>
    </w:rPr>
  </w:style>
  <w:style w:styleId="Style_182" w:type="paragraph">
    <w:name w:val="xl115"/>
    <w:basedOn w:val="Style_16"/>
    <w:link w:val="Style_182_ch"/>
    <w:pPr>
      <w:spacing w:afterAutospacing="on" w:beforeAutospacing="on"/>
      <w:ind/>
      <w:jc w:val="center"/>
    </w:pPr>
    <w:rPr>
      <w:b w:val="1"/>
      <w:sz w:val="16"/>
    </w:rPr>
  </w:style>
  <w:style w:styleId="Style_182_ch" w:type="character">
    <w:name w:val="xl115"/>
    <w:basedOn w:val="Style_16_ch"/>
    <w:link w:val="Style_182"/>
    <w:rPr>
      <w:b w:val="1"/>
      <w:sz w:val="16"/>
    </w:rPr>
  </w:style>
  <w:style w:styleId="Style_65" w:type="paragraph">
    <w:name w:val="Комментарий"/>
    <w:basedOn w:val="Style_183"/>
    <w:next w:val="Style_16"/>
    <w:link w:val="Style_65_ch"/>
    <w:pPr>
      <w:spacing w:before="75"/>
      <w:ind w:right="0"/>
      <w:jc w:val="both"/>
    </w:pPr>
    <w:rPr>
      <w:color w:val="353842"/>
    </w:rPr>
  </w:style>
  <w:style w:styleId="Style_65_ch" w:type="character">
    <w:name w:val="Комментарий"/>
    <w:basedOn w:val="Style_183_ch"/>
    <w:link w:val="Style_65"/>
    <w:rPr>
      <w:color w:val="353842"/>
    </w:rPr>
  </w:style>
  <w:style w:styleId="Style_133" w:type="paragraph">
    <w:name w:val="Заголовок ЭР (левое окно)"/>
    <w:basedOn w:val="Style_16"/>
    <w:next w:val="Style_16"/>
    <w:link w:val="Style_133_ch"/>
    <w:pPr>
      <w:widowControl w:val="0"/>
      <w:spacing w:after="250" w:before="300" w:line="360" w:lineRule="auto"/>
      <w:ind/>
      <w:jc w:val="center"/>
    </w:pPr>
    <w:rPr>
      <w:b w:val="1"/>
      <w:color w:val="26282F"/>
      <w:sz w:val="26"/>
    </w:rPr>
  </w:style>
  <w:style w:styleId="Style_133_ch" w:type="character">
    <w:name w:val="Заголовок ЭР (левое окно)"/>
    <w:basedOn w:val="Style_16_ch"/>
    <w:link w:val="Style_133"/>
    <w:rPr>
      <w:b w:val="1"/>
      <w:color w:val="26282F"/>
      <w:sz w:val="26"/>
    </w:rPr>
  </w:style>
  <w:style w:styleId="Style_184" w:type="paragraph">
    <w:name w:val="xl132"/>
    <w:basedOn w:val="Style_16"/>
    <w:link w:val="Style_184_ch"/>
    <w:pPr>
      <w:spacing w:afterAutospacing="on" w:beforeAutospacing="on"/>
      <w:ind/>
    </w:pPr>
  </w:style>
  <w:style w:styleId="Style_184_ch" w:type="character">
    <w:name w:val="xl132"/>
    <w:basedOn w:val="Style_16_ch"/>
    <w:link w:val="Style_184"/>
  </w:style>
  <w:style w:styleId="Style_185" w:type="paragraph">
    <w:name w:val="toc 9"/>
    <w:basedOn w:val="Style_16"/>
    <w:next w:val="Style_16"/>
    <w:link w:val="Style_185_ch"/>
    <w:uiPriority w:val="39"/>
    <w:pPr>
      <w:ind w:firstLine="0" w:left="1920"/>
    </w:pPr>
    <w:rPr>
      <w:rFonts w:ascii="Calibri" w:hAnsi="Calibri"/>
      <w:sz w:val="20"/>
    </w:rPr>
  </w:style>
  <w:style w:styleId="Style_185_ch" w:type="character">
    <w:name w:val="toc 9"/>
    <w:basedOn w:val="Style_16_ch"/>
    <w:link w:val="Style_185"/>
    <w:rPr>
      <w:rFonts w:ascii="Calibri" w:hAnsi="Calibri"/>
      <w:sz w:val="20"/>
    </w:rPr>
  </w:style>
  <w:style w:styleId="Style_186" w:type="paragraph">
    <w:name w:val="Тема примечания Знак1"/>
    <w:link w:val="Style_186_ch"/>
    <w:rPr>
      <w:rFonts w:ascii="Times New Roman" w:hAnsi="Times New Roman"/>
      <w:b w:val="1"/>
      <w:sz w:val="20"/>
    </w:rPr>
  </w:style>
  <w:style w:styleId="Style_186_ch" w:type="character">
    <w:name w:val="Тема примечания Знак1"/>
    <w:link w:val="Style_186"/>
    <w:rPr>
      <w:rFonts w:ascii="Times New Roman" w:hAnsi="Times New Roman"/>
      <w:b w:val="1"/>
      <w:sz w:val="20"/>
    </w:rPr>
  </w:style>
  <w:style w:styleId="Style_187" w:type="paragraph">
    <w:name w:val="xl160"/>
    <w:basedOn w:val="Style_16"/>
    <w:link w:val="Style_187_ch"/>
    <w:pPr>
      <w:spacing w:afterAutospacing="on" w:beforeAutospacing="on"/>
      <w:ind/>
      <w:jc w:val="center"/>
    </w:pPr>
    <w:rPr>
      <w:b w:val="1"/>
      <w:sz w:val="16"/>
    </w:rPr>
  </w:style>
  <w:style w:styleId="Style_187_ch" w:type="character">
    <w:name w:val="xl160"/>
    <w:basedOn w:val="Style_16_ch"/>
    <w:link w:val="Style_187"/>
    <w:rPr>
      <w:b w:val="1"/>
      <w:sz w:val="16"/>
    </w:rPr>
  </w:style>
  <w:style w:styleId="Style_188" w:type="paragraph">
    <w:name w:val="blk"/>
    <w:link w:val="Style_188_ch"/>
  </w:style>
  <w:style w:styleId="Style_188_ch" w:type="character">
    <w:name w:val="blk"/>
    <w:link w:val="Style_188"/>
  </w:style>
  <w:style w:styleId="Style_189" w:type="paragraph">
    <w:name w:val="xl75"/>
    <w:basedOn w:val="Style_16"/>
    <w:link w:val="Style_189_ch"/>
    <w:pPr>
      <w:spacing w:afterAutospacing="on" w:beforeAutospacing="on"/>
      <w:ind/>
      <w:jc w:val="center"/>
    </w:pPr>
    <w:rPr>
      <w:sz w:val="16"/>
    </w:rPr>
  </w:style>
  <w:style w:styleId="Style_189_ch" w:type="character">
    <w:name w:val="xl75"/>
    <w:basedOn w:val="Style_16_ch"/>
    <w:link w:val="Style_189"/>
    <w:rPr>
      <w:sz w:val="16"/>
    </w:rPr>
  </w:style>
  <w:style w:styleId="Style_190" w:type="paragraph">
    <w:name w:val="xl93"/>
    <w:basedOn w:val="Style_16"/>
    <w:link w:val="Style_190_ch"/>
    <w:pPr>
      <w:spacing w:afterAutospacing="on" w:beforeAutospacing="on"/>
      <w:ind/>
    </w:pPr>
  </w:style>
  <w:style w:styleId="Style_190_ch" w:type="character">
    <w:name w:val="xl93"/>
    <w:basedOn w:val="Style_16_ch"/>
    <w:link w:val="Style_190"/>
  </w:style>
  <w:style w:styleId="Style_20" w:type="paragraph">
    <w:name w:val="Таблицы (моноширинный)"/>
    <w:basedOn w:val="Style_16"/>
    <w:next w:val="Style_16"/>
    <w:link w:val="Style_20_ch"/>
    <w:pPr>
      <w:widowControl w:val="0"/>
      <w:spacing w:line="360" w:lineRule="auto"/>
      <w:ind/>
    </w:pPr>
    <w:rPr>
      <w:rFonts w:ascii="Courier New" w:hAnsi="Courier New"/>
    </w:rPr>
  </w:style>
  <w:style w:styleId="Style_20_ch" w:type="character">
    <w:name w:val="Таблицы (моноширинный)"/>
    <w:basedOn w:val="Style_16_ch"/>
    <w:link w:val="Style_20"/>
    <w:rPr>
      <w:rFonts w:ascii="Courier New" w:hAnsi="Courier New"/>
    </w:rPr>
  </w:style>
  <w:style w:styleId="Style_191" w:type="paragraph">
    <w:name w:val="c15"/>
    <w:basedOn w:val="Style_50"/>
    <w:link w:val="Style_191_ch"/>
  </w:style>
  <w:style w:styleId="Style_191_ch" w:type="character">
    <w:name w:val="c15"/>
    <w:basedOn w:val="Style_50_ch"/>
    <w:link w:val="Style_191"/>
  </w:style>
  <w:style w:styleId="Style_192" w:type="paragraph">
    <w:name w:val="Тема примечания Знак11"/>
    <w:link w:val="Style_192_ch"/>
    <w:rPr>
      <w:rFonts w:ascii="Times New Roman" w:hAnsi="Times New Roman"/>
      <w:b w:val="1"/>
      <w:sz w:val="20"/>
    </w:rPr>
  </w:style>
  <w:style w:styleId="Style_192_ch" w:type="character">
    <w:name w:val="Тема примечания Знак11"/>
    <w:link w:val="Style_192"/>
    <w:rPr>
      <w:rFonts w:ascii="Times New Roman" w:hAnsi="Times New Roman"/>
      <w:b w:val="1"/>
      <w:sz w:val="20"/>
    </w:rPr>
  </w:style>
  <w:style w:styleId="Style_193" w:type="paragraph">
    <w:name w:val="xl111"/>
    <w:basedOn w:val="Style_16"/>
    <w:link w:val="Style_193_ch"/>
    <w:pPr>
      <w:spacing w:afterAutospacing="on" w:beforeAutospacing="on"/>
      <w:ind/>
      <w:jc w:val="center"/>
    </w:pPr>
    <w:rPr>
      <w:sz w:val="16"/>
    </w:rPr>
  </w:style>
  <w:style w:styleId="Style_193_ch" w:type="character">
    <w:name w:val="xl111"/>
    <w:basedOn w:val="Style_16_ch"/>
    <w:link w:val="Style_193"/>
    <w:rPr>
      <w:sz w:val="16"/>
    </w:rPr>
  </w:style>
  <w:style w:styleId="Style_194" w:type="paragraph">
    <w:name w:val="xl85"/>
    <w:basedOn w:val="Style_16"/>
    <w:link w:val="Style_194_ch"/>
    <w:pPr>
      <w:spacing w:afterAutospacing="on" w:beforeAutospacing="on"/>
      <w:ind/>
    </w:pPr>
    <w:rPr>
      <w:sz w:val="14"/>
    </w:rPr>
  </w:style>
  <w:style w:styleId="Style_194_ch" w:type="character">
    <w:name w:val="xl85"/>
    <w:basedOn w:val="Style_16_ch"/>
    <w:link w:val="Style_194"/>
    <w:rPr>
      <w:sz w:val="14"/>
    </w:rPr>
  </w:style>
  <w:style w:styleId="Style_195" w:type="paragraph">
    <w:name w:val="Раздел 1"/>
    <w:basedOn w:val="Style_8"/>
    <w:link w:val="Style_195_ch"/>
    <w:pPr>
      <w:keepNext w:val="1"/>
      <w:ind w:firstLine="0" w:left="0"/>
      <w:jc w:val="center"/>
    </w:pPr>
  </w:style>
  <w:style w:styleId="Style_195_ch" w:type="character">
    <w:name w:val="Раздел 1"/>
    <w:basedOn w:val="Style_8_ch"/>
    <w:link w:val="Style_195"/>
  </w:style>
  <w:style w:styleId="Style_196" w:type="paragraph">
    <w:name w:val="Текст в таблице"/>
    <w:basedOn w:val="Style_143"/>
    <w:next w:val="Style_16"/>
    <w:link w:val="Style_196_ch"/>
    <w:pPr>
      <w:ind w:firstLine="500" w:left="0"/>
    </w:pPr>
  </w:style>
  <w:style w:styleId="Style_196_ch" w:type="character">
    <w:name w:val="Текст в таблице"/>
    <w:basedOn w:val="Style_143_ch"/>
    <w:link w:val="Style_196"/>
  </w:style>
  <w:style w:styleId="Style_197" w:type="paragraph">
    <w:name w:val="xl144"/>
    <w:basedOn w:val="Style_16"/>
    <w:link w:val="Style_197_ch"/>
    <w:pPr>
      <w:spacing w:afterAutospacing="on" w:beforeAutospacing="on"/>
      <w:ind/>
      <w:jc w:val="center"/>
    </w:pPr>
    <w:rPr>
      <w:sz w:val="16"/>
    </w:rPr>
  </w:style>
  <w:style w:styleId="Style_197_ch" w:type="character">
    <w:name w:val="xl144"/>
    <w:basedOn w:val="Style_16_ch"/>
    <w:link w:val="Style_197"/>
    <w:rPr>
      <w:sz w:val="16"/>
    </w:rPr>
  </w:style>
  <w:style w:styleId="Style_198" w:type="paragraph">
    <w:name w:val="xl63"/>
    <w:basedOn w:val="Style_16"/>
    <w:link w:val="Style_198_ch"/>
    <w:pPr>
      <w:spacing w:afterAutospacing="on" w:beforeAutospacing="on"/>
      <w:ind/>
    </w:pPr>
  </w:style>
  <w:style w:styleId="Style_198_ch" w:type="character">
    <w:name w:val="xl63"/>
    <w:basedOn w:val="Style_16_ch"/>
    <w:link w:val="Style_198"/>
  </w:style>
  <w:style w:styleId="Style_199" w:type="paragraph">
    <w:name w:val="xl103"/>
    <w:basedOn w:val="Style_16"/>
    <w:link w:val="Style_199_ch"/>
    <w:pPr>
      <w:spacing w:afterAutospacing="on" w:beforeAutospacing="on"/>
      <w:ind/>
      <w:jc w:val="center"/>
    </w:pPr>
    <w:rPr>
      <w:b w:val="1"/>
      <w:sz w:val="16"/>
    </w:rPr>
  </w:style>
  <w:style w:styleId="Style_199_ch" w:type="character">
    <w:name w:val="xl103"/>
    <w:basedOn w:val="Style_16_ch"/>
    <w:link w:val="Style_199"/>
    <w:rPr>
      <w:b w:val="1"/>
      <w:sz w:val="16"/>
    </w:rPr>
  </w:style>
  <w:style w:styleId="Style_200" w:type="paragraph">
    <w:name w:val="Выделение1"/>
    <w:link w:val="Style_200_ch"/>
    <w:rPr>
      <w:rFonts w:ascii="Times New Roman" w:hAnsi="Times New Roman"/>
      <w:i w:val="1"/>
    </w:rPr>
  </w:style>
  <w:style w:styleId="Style_200_ch" w:type="character">
    <w:name w:val="Выделение1"/>
    <w:link w:val="Style_200"/>
    <w:rPr>
      <w:rFonts w:ascii="Times New Roman" w:hAnsi="Times New Roman"/>
      <w:i w:val="1"/>
    </w:rPr>
  </w:style>
  <w:style w:styleId="Style_201" w:type="paragraph">
    <w:name w:val="Напишите нам"/>
    <w:basedOn w:val="Style_16"/>
    <w:next w:val="Style_16"/>
    <w:link w:val="Style_201_ch"/>
    <w:pPr>
      <w:widowControl w:val="0"/>
      <w:spacing w:after="90" w:before="90" w:line="360" w:lineRule="auto"/>
      <w:ind w:firstLine="0" w:left="180" w:right="180"/>
      <w:jc w:val="both"/>
    </w:pPr>
    <w:rPr>
      <w:sz w:val="20"/>
    </w:rPr>
  </w:style>
  <w:style w:styleId="Style_201_ch" w:type="character">
    <w:name w:val="Напишите нам"/>
    <w:basedOn w:val="Style_16_ch"/>
    <w:link w:val="Style_201"/>
    <w:rPr>
      <w:sz w:val="20"/>
    </w:rPr>
  </w:style>
  <w:style w:styleId="Style_202" w:type="paragraph">
    <w:name w:val="xl135"/>
    <w:basedOn w:val="Style_16"/>
    <w:link w:val="Style_202_ch"/>
    <w:pPr>
      <w:spacing w:afterAutospacing="on" w:beforeAutospacing="on"/>
      <w:ind/>
      <w:jc w:val="center"/>
    </w:pPr>
    <w:rPr>
      <w:b w:val="1"/>
      <w:sz w:val="16"/>
    </w:rPr>
  </w:style>
  <w:style w:styleId="Style_202_ch" w:type="character">
    <w:name w:val="xl135"/>
    <w:basedOn w:val="Style_16_ch"/>
    <w:link w:val="Style_202"/>
    <w:rPr>
      <w:b w:val="1"/>
      <w:sz w:val="16"/>
    </w:rPr>
  </w:style>
  <w:style w:styleId="Style_203" w:type="paragraph">
    <w:name w:val="xl81"/>
    <w:basedOn w:val="Style_16"/>
    <w:link w:val="Style_203_ch"/>
    <w:pPr>
      <w:spacing w:afterAutospacing="on" w:beforeAutospacing="on"/>
      <w:ind/>
    </w:pPr>
    <w:rPr>
      <w:color w:val="FF0000"/>
      <w:sz w:val="14"/>
    </w:rPr>
  </w:style>
  <w:style w:styleId="Style_203_ch" w:type="character">
    <w:name w:val="xl81"/>
    <w:basedOn w:val="Style_16_ch"/>
    <w:link w:val="Style_203"/>
    <w:rPr>
      <w:color w:val="FF0000"/>
      <w:sz w:val="14"/>
    </w:rPr>
  </w:style>
  <w:style w:styleId="Style_204" w:type="paragraph">
    <w:name w:val="xl128"/>
    <w:basedOn w:val="Style_16"/>
    <w:link w:val="Style_204_ch"/>
    <w:pPr>
      <w:spacing w:afterAutospacing="on" w:beforeAutospacing="on"/>
      <w:ind/>
      <w:jc w:val="center"/>
    </w:pPr>
    <w:rPr>
      <w:b w:val="1"/>
      <w:i w:val="1"/>
      <w:sz w:val="16"/>
    </w:rPr>
  </w:style>
  <w:style w:styleId="Style_204_ch" w:type="character">
    <w:name w:val="xl128"/>
    <w:basedOn w:val="Style_16_ch"/>
    <w:link w:val="Style_204"/>
    <w:rPr>
      <w:b w:val="1"/>
      <w:i w:val="1"/>
      <w:sz w:val="16"/>
    </w:rPr>
  </w:style>
  <w:style w:styleId="Style_205" w:type="paragraph">
    <w:name w:val="toc 8"/>
    <w:basedOn w:val="Style_16"/>
    <w:next w:val="Style_16"/>
    <w:link w:val="Style_205_ch"/>
    <w:uiPriority w:val="39"/>
    <w:pPr>
      <w:ind w:firstLine="0" w:left="1680"/>
    </w:pPr>
    <w:rPr>
      <w:rFonts w:ascii="Calibri" w:hAnsi="Calibri"/>
      <w:sz w:val="20"/>
    </w:rPr>
  </w:style>
  <w:style w:styleId="Style_205_ch" w:type="character">
    <w:name w:val="toc 8"/>
    <w:basedOn w:val="Style_16_ch"/>
    <w:link w:val="Style_205"/>
    <w:rPr>
      <w:rFonts w:ascii="Calibri" w:hAnsi="Calibri"/>
      <w:sz w:val="20"/>
    </w:rPr>
  </w:style>
  <w:style w:styleId="Style_206" w:type="paragraph">
    <w:name w:val="xl130"/>
    <w:basedOn w:val="Style_16"/>
    <w:link w:val="Style_206_ch"/>
    <w:pPr>
      <w:spacing w:afterAutospacing="on" w:beforeAutospacing="on"/>
      <w:ind/>
      <w:jc w:val="center"/>
    </w:pPr>
    <w:rPr>
      <w:b w:val="1"/>
      <w:sz w:val="16"/>
    </w:rPr>
  </w:style>
  <w:style w:styleId="Style_206_ch" w:type="character">
    <w:name w:val="xl130"/>
    <w:basedOn w:val="Style_16_ch"/>
    <w:link w:val="Style_206"/>
    <w:rPr>
      <w:b w:val="1"/>
      <w:sz w:val="16"/>
    </w:rPr>
  </w:style>
  <w:style w:styleId="Style_207" w:type="paragraph">
    <w:name w:val="xl77"/>
    <w:basedOn w:val="Style_16"/>
    <w:link w:val="Style_207_ch"/>
    <w:pPr>
      <w:spacing w:afterAutospacing="on" w:beforeAutospacing="on"/>
      <w:ind/>
      <w:jc w:val="center"/>
    </w:pPr>
    <w:rPr>
      <w:sz w:val="16"/>
    </w:rPr>
  </w:style>
  <w:style w:styleId="Style_207_ch" w:type="character">
    <w:name w:val="xl77"/>
    <w:basedOn w:val="Style_16_ch"/>
    <w:link w:val="Style_207"/>
    <w:rPr>
      <w:sz w:val="16"/>
    </w:rPr>
  </w:style>
  <w:style w:styleId="Style_208" w:type="paragraph">
    <w:name w:val="Внимание: криминал!!"/>
    <w:basedOn w:val="Style_18"/>
    <w:next w:val="Style_16"/>
    <w:link w:val="Style_208_ch"/>
  </w:style>
  <w:style w:styleId="Style_208_ch" w:type="character">
    <w:name w:val="Внимание: криминал!!"/>
    <w:basedOn w:val="Style_18_ch"/>
    <w:link w:val="Style_208"/>
  </w:style>
  <w:style w:styleId="Style_209" w:type="paragraph">
    <w:name w:val="Сравнение редакций. Добавленный фрагмент"/>
    <w:link w:val="Style_209_ch"/>
    <w:rPr>
      <w:shd w:fill="C1D7FF" w:val="clear"/>
    </w:rPr>
  </w:style>
  <w:style w:styleId="Style_209_ch" w:type="character">
    <w:name w:val="Сравнение редакций. Добавленный фрагмент"/>
    <w:link w:val="Style_209"/>
    <w:rPr>
      <w:shd w:fill="C1D7FF" w:val="clear"/>
    </w:rPr>
  </w:style>
  <w:style w:styleId="Style_210" w:type="paragraph">
    <w:name w:val="c14"/>
    <w:basedOn w:val="Style_16"/>
    <w:link w:val="Style_210_ch"/>
    <w:pPr>
      <w:spacing w:afterAutospacing="on" w:beforeAutospacing="on"/>
      <w:ind/>
    </w:pPr>
  </w:style>
  <w:style w:styleId="Style_210_ch" w:type="character">
    <w:name w:val="c14"/>
    <w:basedOn w:val="Style_16_ch"/>
    <w:link w:val="Style_210"/>
  </w:style>
  <w:style w:styleId="Style_211" w:type="paragraph">
    <w:name w:val="ЭР-содержание (правое окно)"/>
    <w:basedOn w:val="Style_16"/>
    <w:next w:val="Style_16"/>
    <w:link w:val="Style_211_ch"/>
    <w:pPr>
      <w:widowControl w:val="0"/>
      <w:spacing w:before="300" w:line="360" w:lineRule="auto"/>
      <w:ind/>
    </w:pPr>
  </w:style>
  <w:style w:styleId="Style_211_ch" w:type="character">
    <w:name w:val="ЭР-содержание (правое окно)"/>
    <w:basedOn w:val="Style_16_ch"/>
    <w:link w:val="Style_211"/>
  </w:style>
  <w:style w:styleId="Style_212" w:type="paragraph">
    <w:name w:val="xl125"/>
    <w:basedOn w:val="Style_16"/>
    <w:link w:val="Style_212_ch"/>
    <w:pPr>
      <w:spacing w:afterAutospacing="on" w:beforeAutospacing="on"/>
      <w:ind/>
    </w:pPr>
    <w:rPr>
      <w:b w:val="1"/>
      <w:sz w:val="16"/>
    </w:rPr>
  </w:style>
  <w:style w:styleId="Style_212_ch" w:type="character">
    <w:name w:val="xl125"/>
    <w:basedOn w:val="Style_16_ch"/>
    <w:link w:val="Style_212"/>
    <w:rPr>
      <w:b w:val="1"/>
      <w:sz w:val="16"/>
    </w:rPr>
  </w:style>
  <w:style w:styleId="Style_213" w:type="paragraph">
    <w:name w:val="Заголовок своего сообщения"/>
    <w:link w:val="Style_213_ch"/>
    <w:rPr>
      <w:b w:val="1"/>
      <w:color w:val="26282F"/>
    </w:rPr>
  </w:style>
  <w:style w:styleId="Style_213_ch" w:type="character">
    <w:name w:val="Заголовок своего сообщения"/>
    <w:link w:val="Style_213"/>
    <w:rPr>
      <w:b w:val="1"/>
      <w:color w:val="26282F"/>
    </w:rPr>
  </w:style>
  <w:style w:styleId="Style_214" w:type="paragraph">
    <w:name w:val="xl169"/>
    <w:basedOn w:val="Style_16"/>
    <w:link w:val="Style_214_ch"/>
    <w:pPr>
      <w:spacing w:afterAutospacing="on" w:beforeAutospacing="on"/>
      <w:ind/>
      <w:jc w:val="center"/>
    </w:pPr>
    <w:rPr>
      <w:i w:val="1"/>
      <w:sz w:val="14"/>
    </w:rPr>
  </w:style>
  <w:style w:styleId="Style_214_ch" w:type="character">
    <w:name w:val="xl169"/>
    <w:basedOn w:val="Style_16_ch"/>
    <w:link w:val="Style_214"/>
    <w:rPr>
      <w:i w:val="1"/>
      <w:sz w:val="14"/>
    </w:rPr>
  </w:style>
  <w:style w:styleId="Style_5" w:type="paragraph">
    <w:name w:val="Гиперссылка2"/>
    <w:basedOn w:val="Style_50"/>
    <w:link w:val="Style_5_ch"/>
    <w:rPr>
      <w:color w:themeColor="hyperlink" w:val="0563C1"/>
      <w:u w:val="single"/>
    </w:rPr>
  </w:style>
  <w:style w:styleId="Style_5_ch" w:type="character">
    <w:name w:val="Гиперссылка2"/>
    <w:basedOn w:val="Style_50_ch"/>
    <w:link w:val="Style_5"/>
    <w:rPr>
      <w:color w:themeColor="hyperlink" w:val="0563C1"/>
      <w:u w:val="single"/>
    </w:rPr>
  </w:style>
  <w:style w:styleId="Style_215" w:type="paragraph">
    <w:name w:val="xl168"/>
    <w:basedOn w:val="Style_16"/>
    <w:link w:val="Style_215_ch"/>
    <w:pPr>
      <w:spacing w:afterAutospacing="on" w:beforeAutospacing="on"/>
      <w:ind/>
      <w:jc w:val="center"/>
    </w:pPr>
    <w:rPr>
      <w:b w:val="1"/>
      <w:sz w:val="14"/>
    </w:rPr>
  </w:style>
  <w:style w:styleId="Style_215_ch" w:type="character">
    <w:name w:val="xl168"/>
    <w:basedOn w:val="Style_16_ch"/>
    <w:link w:val="Style_215"/>
    <w:rPr>
      <w:b w:val="1"/>
      <w:sz w:val="14"/>
    </w:rPr>
  </w:style>
  <w:style w:styleId="Style_216" w:type="paragraph">
    <w:name w:val="xl161"/>
    <w:basedOn w:val="Style_16"/>
    <w:link w:val="Style_216_ch"/>
    <w:pPr>
      <w:spacing w:afterAutospacing="on" w:beforeAutospacing="on"/>
      <w:ind/>
      <w:jc w:val="center"/>
    </w:pPr>
    <w:rPr>
      <w:b w:val="1"/>
      <w:sz w:val="16"/>
    </w:rPr>
  </w:style>
  <w:style w:styleId="Style_216_ch" w:type="character">
    <w:name w:val="xl161"/>
    <w:basedOn w:val="Style_16_ch"/>
    <w:link w:val="Style_216"/>
    <w:rPr>
      <w:b w:val="1"/>
      <w:sz w:val="16"/>
    </w:rPr>
  </w:style>
  <w:style w:styleId="Style_217" w:type="paragraph">
    <w:name w:val="xl167"/>
    <w:basedOn w:val="Style_16"/>
    <w:link w:val="Style_217_ch"/>
    <w:pPr>
      <w:spacing w:afterAutospacing="on" w:beforeAutospacing="on"/>
      <w:ind/>
      <w:jc w:val="center"/>
    </w:pPr>
    <w:rPr>
      <w:b w:val="1"/>
      <w:sz w:val="14"/>
    </w:rPr>
  </w:style>
  <w:style w:styleId="Style_217_ch" w:type="character">
    <w:name w:val="xl167"/>
    <w:basedOn w:val="Style_16_ch"/>
    <w:link w:val="Style_217"/>
    <w:rPr>
      <w:b w:val="1"/>
      <w:sz w:val="14"/>
    </w:rPr>
  </w:style>
  <w:style w:styleId="Style_218" w:type="paragraph">
    <w:name w:val="xl170"/>
    <w:basedOn w:val="Style_16"/>
    <w:link w:val="Style_218_ch"/>
    <w:pPr>
      <w:spacing w:afterAutospacing="on" w:beforeAutospacing="on"/>
      <w:ind/>
      <w:jc w:val="center"/>
    </w:pPr>
    <w:rPr>
      <w:i w:val="1"/>
      <w:sz w:val="14"/>
    </w:rPr>
  </w:style>
  <w:style w:styleId="Style_218_ch" w:type="character">
    <w:name w:val="xl170"/>
    <w:basedOn w:val="Style_16_ch"/>
    <w:link w:val="Style_218"/>
    <w:rPr>
      <w:i w:val="1"/>
      <w:sz w:val="14"/>
    </w:rPr>
  </w:style>
  <w:style w:styleId="Style_219" w:type="paragraph">
    <w:name w:val="s_1"/>
    <w:basedOn w:val="Style_16"/>
    <w:link w:val="Style_219_ch"/>
    <w:pPr>
      <w:spacing w:afterAutospacing="on" w:beforeAutospacing="on"/>
      <w:ind/>
    </w:pPr>
  </w:style>
  <w:style w:styleId="Style_219_ch" w:type="character">
    <w:name w:val="s_1"/>
    <w:basedOn w:val="Style_16_ch"/>
    <w:link w:val="Style_219"/>
  </w:style>
  <w:style w:styleId="Style_220" w:type="paragraph">
    <w:name w:val="Знак концевой сноски1"/>
    <w:link w:val="Style_220_ch"/>
    <w:rPr>
      <w:rFonts w:ascii="Times New Roman" w:hAnsi="Times New Roman"/>
      <w:vertAlign w:val="superscript"/>
    </w:rPr>
  </w:style>
  <w:style w:styleId="Style_220_ch" w:type="character">
    <w:name w:val="Знак концевой сноски1"/>
    <w:link w:val="Style_220"/>
    <w:rPr>
      <w:rFonts w:ascii="Times New Roman" w:hAnsi="Times New Roman"/>
      <w:vertAlign w:val="superscript"/>
    </w:rPr>
  </w:style>
  <w:style w:styleId="Style_221" w:type="paragraph">
    <w:name w:val="toc 5"/>
    <w:basedOn w:val="Style_16"/>
    <w:next w:val="Style_16"/>
    <w:link w:val="Style_221_ch"/>
    <w:uiPriority w:val="39"/>
    <w:pPr>
      <w:ind w:firstLine="0" w:left="960"/>
    </w:pPr>
    <w:rPr>
      <w:rFonts w:ascii="Calibri" w:hAnsi="Calibri"/>
      <w:sz w:val="20"/>
    </w:rPr>
  </w:style>
  <w:style w:styleId="Style_221_ch" w:type="character">
    <w:name w:val="toc 5"/>
    <w:basedOn w:val="Style_16_ch"/>
    <w:link w:val="Style_221"/>
    <w:rPr>
      <w:rFonts w:ascii="Calibri" w:hAnsi="Calibri"/>
      <w:sz w:val="20"/>
    </w:rPr>
  </w:style>
  <w:style w:styleId="Style_222" w:type="paragraph">
    <w:name w:val="xl136"/>
    <w:basedOn w:val="Style_16"/>
    <w:link w:val="Style_222_ch"/>
    <w:pPr>
      <w:spacing w:afterAutospacing="on" w:beforeAutospacing="on"/>
      <w:ind/>
    </w:pPr>
    <w:rPr>
      <w:b w:val="1"/>
      <w:sz w:val="16"/>
    </w:rPr>
  </w:style>
  <w:style w:styleId="Style_222_ch" w:type="character">
    <w:name w:val="xl136"/>
    <w:basedOn w:val="Style_16_ch"/>
    <w:link w:val="Style_222"/>
    <w:rPr>
      <w:b w:val="1"/>
      <w:sz w:val="16"/>
    </w:rPr>
  </w:style>
  <w:style w:styleId="Style_223" w:type="paragraph">
    <w:name w:val="Table Paragraph"/>
    <w:basedOn w:val="Style_16"/>
    <w:link w:val="Style_223_ch"/>
    <w:pPr>
      <w:widowControl w:val="0"/>
      <w:ind/>
    </w:pPr>
    <w:rPr>
      <w:sz w:val="22"/>
    </w:rPr>
  </w:style>
  <w:style w:styleId="Style_223_ch" w:type="character">
    <w:name w:val="Table Paragraph"/>
    <w:basedOn w:val="Style_16_ch"/>
    <w:link w:val="Style_223"/>
    <w:rPr>
      <w:sz w:val="22"/>
    </w:rPr>
  </w:style>
  <w:style w:styleId="Style_224" w:type="paragraph">
    <w:name w:val="Текст (прав. подпись)"/>
    <w:basedOn w:val="Style_16"/>
    <w:next w:val="Style_16"/>
    <w:link w:val="Style_224_ch"/>
    <w:pPr>
      <w:widowControl w:val="0"/>
      <w:spacing w:line="360" w:lineRule="auto"/>
      <w:ind/>
      <w:jc w:val="right"/>
    </w:pPr>
  </w:style>
  <w:style w:styleId="Style_224_ch" w:type="character">
    <w:name w:val="Текст (прав. подпись)"/>
    <w:basedOn w:val="Style_16_ch"/>
    <w:link w:val="Style_224"/>
  </w:style>
  <w:style w:styleId="Style_225" w:type="paragraph">
    <w:name w:val="Основной текст (2)"/>
    <w:basedOn w:val="Style_16"/>
    <w:link w:val="Style_225_ch"/>
    <w:pPr>
      <w:widowControl w:val="0"/>
      <w:spacing w:before="360" w:line="240" w:lineRule="atLeast"/>
      <w:ind/>
      <w:jc w:val="both"/>
    </w:pPr>
    <w:rPr>
      <w:rFonts w:asciiTheme="minorAscii" w:hAnsiTheme="minorHAnsi"/>
      <w:sz w:val="28"/>
    </w:rPr>
  </w:style>
  <w:style w:styleId="Style_225_ch" w:type="character">
    <w:name w:val="Основной текст (2)"/>
    <w:basedOn w:val="Style_16_ch"/>
    <w:link w:val="Style_225"/>
    <w:rPr>
      <w:rFonts w:asciiTheme="minorAscii" w:hAnsiTheme="minorHAnsi"/>
      <w:sz w:val="28"/>
    </w:rPr>
  </w:style>
  <w:style w:styleId="Style_50" w:type="paragraph">
    <w:name w:val="Основной шрифт абзаца1"/>
    <w:link w:val="Style_50_ch"/>
  </w:style>
  <w:style w:styleId="Style_50_ch" w:type="character">
    <w:name w:val="Основной шрифт абзаца1"/>
    <w:link w:val="Style_50"/>
  </w:style>
  <w:style w:styleId="Style_226" w:type="paragraph">
    <w:name w:val="No Spacing"/>
    <w:link w:val="Style_226_ch"/>
    <w:rPr>
      <w:rFonts w:ascii="Calibri" w:hAnsi="Calibri"/>
    </w:rPr>
  </w:style>
  <w:style w:styleId="Style_226_ch" w:type="character">
    <w:name w:val="No Spacing"/>
    <w:link w:val="Style_226"/>
    <w:rPr>
      <w:rFonts w:ascii="Calibri" w:hAnsi="Calibri"/>
    </w:rPr>
  </w:style>
  <w:style w:styleId="Style_227" w:type="paragraph">
    <w:name w:val="Комментарий пользователя"/>
    <w:basedOn w:val="Style_65"/>
    <w:next w:val="Style_16"/>
    <w:link w:val="Style_227_ch"/>
    <w:pPr>
      <w:ind/>
      <w:jc w:val="left"/>
    </w:pPr>
  </w:style>
  <w:style w:styleId="Style_227_ch" w:type="character">
    <w:name w:val="Комментарий пользователя"/>
    <w:basedOn w:val="Style_65_ch"/>
    <w:link w:val="Style_227"/>
  </w:style>
  <w:style w:styleId="Style_228" w:type="paragraph">
    <w:name w:val="xl74"/>
    <w:basedOn w:val="Style_16"/>
    <w:link w:val="Style_228_ch"/>
    <w:pPr>
      <w:spacing w:afterAutospacing="on" w:beforeAutospacing="on"/>
      <w:ind/>
    </w:pPr>
    <w:rPr>
      <w:sz w:val="16"/>
    </w:rPr>
  </w:style>
  <w:style w:styleId="Style_228_ch" w:type="character">
    <w:name w:val="xl74"/>
    <w:basedOn w:val="Style_16_ch"/>
    <w:link w:val="Style_228"/>
    <w:rPr>
      <w:sz w:val="16"/>
    </w:rPr>
  </w:style>
  <w:style w:styleId="Style_229" w:type="paragraph">
    <w:name w:val="Default"/>
    <w:link w:val="Style_229_ch"/>
    <w:rPr>
      <w:rFonts w:ascii="Times New Roman" w:hAnsi="Times New Roman"/>
      <w:sz w:val="24"/>
    </w:rPr>
  </w:style>
  <w:style w:styleId="Style_229_ch" w:type="character">
    <w:name w:val="Default"/>
    <w:link w:val="Style_229"/>
    <w:rPr>
      <w:rFonts w:ascii="Times New Roman" w:hAnsi="Times New Roman"/>
      <w:sz w:val="24"/>
    </w:rPr>
  </w:style>
  <w:style w:styleId="Style_230" w:type="paragraph">
    <w:name w:val="xl139"/>
    <w:basedOn w:val="Style_16"/>
    <w:link w:val="Style_230_ch"/>
    <w:pPr>
      <w:spacing w:afterAutospacing="on" w:beforeAutospacing="on"/>
      <w:ind/>
    </w:pPr>
    <w:rPr>
      <w:b w:val="1"/>
      <w:sz w:val="16"/>
    </w:rPr>
  </w:style>
  <w:style w:styleId="Style_230_ch" w:type="character">
    <w:name w:val="xl139"/>
    <w:basedOn w:val="Style_16_ch"/>
    <w:link w:val="Style_230"/>
    <w:rPr>
      <w:b w:val="1"/>
      <w:sz w:val="16"/>
    </w:rPr>
  </w:style>
  <w:style w:styleId="Style_231" w:type="paragraph">
    <w:name w:val="ConsPlusNonformat"/>
    <w:link w:val="Style_231_ch"/>
    <w:pPr>
      <w:widowControl w:val="0"/>
      <w:ind/>
    </w:pPr>
    <w:rPr>
      <w:rFonts w:ascii="Courier New" w:hAnsi="Courier New"/>
      <w:sz w:val="20"/>
    </w:rPr>
  </w:style>
  <w:style w:styleId="Style_231_ch" w:type="character">
    <w:name w:val="ConsPlusNonformat"/>
    <w:link w:val="Style_231"/>
    <w:rPr>
      <w:rFonts w:ascii="Courier New" w:hAnsi="Courier New"/>
      <w:sz w:val="20"/>
    </w:rPr>
  </w:style>
  <w:style w:styleId="Style_232" w:type="paragraph">
    <w:name w:val="Цветовое выделение"/>
    <w:link w:val="Style_232_ch"/>
    <w:rPr>
      <w:b w:val="1"/>
      <w:color w:val="26282F"/>
    </w:rPr>
  </w:style>
  <w:style w:styleId="Style_232_ch" w:type="character">
    <w:name w:val="Цветовое выделение"/>
    <w:link w:val="Style_232"/>
    <w:rPr>
      <w:b w:val="1"/>
      <w:color w:val="26282F"/>
    </w:rPr>
  </w:style>
  <w:style w:styleId="Style_233" w:type="paragraph">
    <w:name w:val="xl118"/>
    <w:basedOn w:val="Style_16"/>
    <w:link w:val="Style_233_ch"/>
    <w:pPr>
      <w:spacing w:afterAutospacing="on" w:beforeAutospacing="on"/>
      <w:ind/>
    </w:pPr>
    <w:rPr>
      <w:sz w:val="14"/>
    </w:rPr>
  </w:style>
  <w:style w:styleId="Style_233_ch" w:type="character">
    <w:name w:val="xl118"/>
    <w:basedOn w:val="Style_16_ch"/>
    <w:link w:val="Style_233"/>
    <w:rPr>
      <w:sz w:val="14"/>
    </w:rPr>
  </w:style>
  <w:style w:styleId="Style_234" w:type="paragraph">
    <w:name w:val="markedcontent"/>
    <w:basedOn w:val="Style_50"/>
    <w:link w:val="Style_234_ch"/>
  </w:style>
  <w:style w:styleId="Style_234_ch" w:type="character">
    <w:name w:val="markedcontent"/>
    <w:basedOn w:val="Style_50_ch"/>
    <w:link w:val="Style_234"/>
  </w:style>
  <w:style w:styleId="Style_235" w:type="paragraph">
    <w:name w:val="xl120"/>
    <w:basedOn w:val="Style_16"/>
    <w:link w:val="Style_235_ch"/>
    <w:pPr>
      <w:spacing w:afterAutospacing="on" w:beforeAutospacing="on"/>
      <w:ind/>
      <w:jc w:val="center"/>
    </w:pPr>
    <w:rPr>
      <w:b w:val="1"/>
      <w:i w:val="1"/>
      <w:sz w:val="16"/>
    </w:rPr>
  </w:style>
  <w:style w:styleId="Style_235_ch" w:type="character">
    <w:name w:val="xl120"/>
    <w:basedOn w:val="Style_16_ch"/>
    <w:link w:val="Style_235"/>
    <w:rPr>
      <w:b w:val="1"/>
      <w:i w:val="1"/>
      <w:sz w:val="16"/>
    </w:rPr>
  </w:style>
  <w:style w:styleId="Style_236" w:type="paragraph">
    <w:name w:val="Номер страницы1"/>
    <w:link w:val="Style_236_ch"/>
    <w:rPr>
      <w:rFonts w:ascii="Times New Roman" w:hAnsi="Times New Roman"/>
    </w:rPr>
  </w:style>
  <w:style w:styleId="Style_236_ch" w:type="character">
    <w:name w:val="Номер страницы1"/>
    <w:link w:val="Style_236"/>
    <w:rPr>
      <w:rFonts w:ascii="Times New Roman" w:hAnsi="Times New Roman"/>
    </w:rPr>
  </w:style>
  <w:style w:styleId="Style_237" w:type="paragraph">
    <w:name w:val="xl158"/>
    <w:basedOn w:val="Style_16"/>
    <w:link w:val="Style_237_ch"/>
    <w:pPr>
      <w:spacing w:afterAutospacing="on" w:beforeAutospacing="on"/>
      <w:ind/>
      <w:jc w:val="center"/>
    </w:pPr>
    <w:rPr>
      <w:b w:val="1"/>
      <w:sz w:val="16"/>
    </w:rPr>
  </w:style>
  <w:style w:styleId="Style_237_ch" w:type="character">
    <w:name w:val="xl158"/>
    <w:basedOn w:val="Style_16_ch"/>
    <w:link w:val="Style_237"/>
    <w:rPr>
      <w:b w:val="1"/>
      <w:sz w:val="16"/>
    </w:rPr>
  </w:style>
  <w:style w:styleId="Style_238" w:type="paragraph">
    <w:name w:val="Обычный (Интернет) Знак"/>
    <w:link w:val="Style_238_ch"/>
    <w:rPr>
      <w:rFonts w:ascii="Times New Roman" w:hAnsi="Times New Roman"/>
      <w:sz w:val="24"/>
    </w:rPr>
  </w:style>
  <w:style w:styleId="Style_238_ch" w:type="character">
    <w:name w:val="Обычный (Интернет) Знак"/>
    <w:link w:val="Style_238"/>
    <w:rPr>
      <w:rFonts w:ascii="Times New Roman" w:hAnsi="Times New Roman"/>
      <w:sz w:val="24"/>
    </w:rPr>
  </w:style>
  <w:style w:styleId="Style_239" w:type="paragraph">
    <w:name w:val="Активная гипертекстовая ссылка"/>
    <w:link w:val="Style_239_ch"/>
    <w:rPr>
      <w:b w:val="1"/>
      <w:color w:val="106BBE"/>
      <w:u w:val="single"/>
    </w:rPr>
  </w:style>
  <w:style w:styleId="Style_239_ch" w:type="character">
    <w:name w:val="Активная гипертекстовая ссылка"/>
    <w:link w:val="Style_239"/>
    <w:rPr>
      <w:b w:val="1"/>
      <w:color w:val="106BBE"/>
      <w:u w:val="single"/>
    </w:rPr>
  </w:style>
  <w:style w:styleId="Style_30" w:type="paragraph">
    <w:name w:val="Subtitle"/>
    <w:basedOn w:val="Style_16"/>
    <w:next w:val="Style_16"/>
    <w:link w:val="Style_30_ch"/>
    <w:uiPriority w:val="11"/>
    <w:qFormat/>
    <w:pPr>
      <w:numPr>
        <w:ilvl w:val="1"/>
      </w:numPr>
      <w:spacing w:after="160" w:line="264" w:lineRule="auto"/>
      <w:ind/>
    </w:pPr>
    <w:rPr>
      <w:rFonts w:asciiTheme="minorAscii" w:hAnsiTheme="minorHAnsi"/>
      <w:color w:themeColor="text1" w:themeTint="A5" w:val="595959"/>
      <w:spacing w:val="15"/>
      <w:sz w:val="22"/>
    </w:rPr>
  </w:style>
  <w:style w:styleId="Style_30_ch" w:type="character">
    <w:name w:val="Subtitle"/>
    <w:basedOn w:val="Style_16_ch"/>
    <w:link w:val="Style_30"/>
    <w:rPr>
      <w:rFonts w:asciiTheme="minorAscii" w:hAnsiTheme="minorHAnsi"/>
      <w:color w:themeColor="text1" w:themeTint="A5" w:val="595959"/>
      <w:spacing w:val="15"/>
      <w:sz w:val="22"/>
    </w:rPr>
  </w:style>
  <w:style w:styleId="Style_240" w:type="paragraph">
    <w:link w:val="Style_240_ch"/>
    <w:semiHidden w:val="1"/>
    <w:unhideWhenUsed w:val="1"/>
  </w:style>
  <w:style w:styleId="Style_240_ch" w:type="character">
    <w:link w:val="Style_240"/>
    <w:semiHidden w:val="1"/>
    <w:unhideWhenUsed w:val="1"/>
  </w:style>
  <w:style w:styleId="Style_241" w:type="paragraph">
    <w:name w:val="xl98"/>
    <w:basedOn w:val="Style_16"/>
    <w:link w:val="Style_241_ch"/>
    <w:pPr>
      <w:spacing w:afterAutospacing="on" w:beforeAutospacing="on"/>
      <w:ind/>
    </w:pPr>
    <w:rPr>
      <w:color w:val="FF0000"/>
      <w:sz w:val="14"/>
    </w:rPr>
  </w:style>
  <w:style w:styleId="Style_241_ch" w:type="character">
    <w:name w:val="xl98"/>
    <w:basedOn w:val="Style_16_ch"/>
    <w:link w:val="Style_241"/>
    <w:rPr>
      <w:color w:val="FF0000"/>
      <w:sz w:val="14"/>
    </w:rPr>
  </w:style>
  <w:style w:styleId="Style_242" w:type="paragraph">
    <w:name w:val="Заголовок для информации об изменениях"/>
    <w:basedOn w:val="Style_8"/>
    <w:next w:val="Style_16"/>
    <w:link w:val="Style_242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42_ch" w:type="character">
    <w:name w:val="Заголовок для информации об изменениях"/>
    <w:basedOn w:val="Style_8_ch"/>
    <w:link w:val="Style_242"/>
    <w:rPr>
      <w:b w:val="0"/>
      <w:sz w:val="18"/>
    </w:rPr>
  </w:style>
  <w:style w:styleId="Style_243" w:type="paragraph">
    <w:name w:val="Текст ЭР (см. также)"/>
    <w:basedOn w:val="Style_16"/>
    <w:next w:val="Style_16"/>
    <w:link w:val="Style_243_ch"/>
    <w:pPr>
      <w:widowControl w:val="0"/>
      <w:spacing w:before="200" w:line="360" w:lineRule="auto"/>
      <w:ind/>
    </w:pPr>
    <w:rPr>
      <w:sz w:val="20"/>
    </w:rPr>
  </w:style>
  <w:style w:styleId="Style_243_ch" w:type="character">
    <w:name w:val="Текст ЭР (см. также)"/>
    <w:basedOn w:val="Style_16_ch"/>
    <w:link w:val="Style_243"/>
    <w:rPr>
      <w:sz w:val="20"/>
    </w:rPr>
  </w:style>
  <w:style w:styleId="Style_244" w:type="paragraph">
    <w:name w:val="Default Paragraph Font"/>
    <w:link w:val="Style_244_ch"/>
  </w:style>
  <w:style w:styleId="Style_244_ch" w:type="character">
    <w:name w:val="Default Paragraph Font"/>
    <w:link w:val="Style_244"/>
  </w:style>
  <w:style w:styleId="Style_183" w:type="paragraph">
    <w:name w:val="Текст (справка)"/>
    <w:basedOn w:val="Style_16"/>
    <w:next w:val="Style_16"/>
    <w:link w:val="Style_183_ch"/>
    <w:pPr>
      <w:widowControl w:val="0"/>
      <w:spacing w:line="360" w:lineRule="auto"/>
      <w:ind w:firstLine="0" w:left="170" w:right="170"/>
    </w:pPr>
  </w:style>
  <w:style w:styleId="Style_183_ch" w:type="character">
    <w:name w:val="Текст (справка)"/>
    <w:basedOn w:val="Style_16_ch"/>
    <w:link w:val="Style_183"/>
  </w:style>
  <w:style w:styleId="Style_245" w:type="paragraph">
    <w:name w:val="Title"/>
    <w:basedOn w:val="Style_16"/>
    <w:next w:val="Style_16"/>
    <w:link w:val="Style_245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</w:rPr>
  </w:style>
  <w:style w:styleId="Style_245_ch" w:type="character">
    <w:name w:val="Title"/>
    <w:basedOn w:val="Style_16_ch"/>
    <w:link w:val="Style_245"/>
    <w:rPr>
      <w:rFonts w:ascii="Segoe UI" w:hAnsi="Segoe UI"/>
    </w:rPr>
  </w:style>
  <w:style w:styleId="Style_246" w:type="paragraph">
    <w:name w:val="xl172"/>
    <w:basedOn w:val="Style_16"/>
    <w:link w:val="Style_246_ch"/>
    <w:pPr>
      <w:spacing w:afterAutospacing="on" w:beforeAutospacing="on"/>
      <w:ind/>
      <w:jc w:val="center"/>
    </w:pPr>
    <w:rPr>
      <w:i w:val="1"/>
      <w:sz w:val="14"/>
    </w:rPr>
  </w:style>
  <w:style w:styleId="Style_246_ch" w:type="character">
    <w:name w:val="xl172"/>
    <w:basedOn w:val="Style_16_ch"/>
    <w:link w:val="Style_246"/>
    <w:rPr>
      <w:i w:val="1"/>
      <w:sz w:val="14"/>
    </w:rPr>
  </w:style>
  <w:style w:styleId="Style_247" w:type="paragraph">
    <w:name w:val="heading 4"/>
    <w:basedOn w:val="Style_56"/>
    <w:next w:val="Style_16"/>
    <w:link w:val="Style_247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7_ch" w:type="character">
    <w:name w:val="heading 4"/>
    <w:basedOn w:val="Style_56_ch"/>
    <w:link w:val="Style_247"/>
    <w:rPr>
      <w:rFonts w:ascii="Times New Roman" w:hAnsi="Times New Roman"/>
      <w:sz w:val="24"/>
    </w:rPr>
  </w:style>
  <w:style w:styleId="Style_248" w:type="paragraph">
    <w:name w:val="Колонтитул (правый)"/>
    <w:basedOn w:val="Style_224"/>
    <w:next w:val="Style_16"/>
    <w:link w:val="Style_248_ch"/>
    <w:rPr>
      <w:sz w:val="14"/>
    </w:rPr>
  </w:style>
  <w:style w:styleId="Style_248_ch" w:type="character">
    <w:name w:val="Колонтитул (правый)"/>
    <w:basedOn w:val="Style_224_ch"/>
    <w:link w:val="Style_248"/>
    <w:rPr>
      <w:sz w:val="14"/>
    </w:rPr>
  </w:style>
  <w:style w:styleId="Style_249" w:type="paragraph">
    <w:name w:val="xl134"/>
    <w:basedOn w:val="Style_16"/>
    <w:link w:val="Style_249_ch"/>
    <w:pPr>
      <w:spacing w:afterAutospacing="on" w:beforeAutospacing="on"/>
      <w:ind/>
    </w:pPr>
    <w:rPr>
      <w:sz w:val="14"/>
    </w:rPr>
  </w:style>
  <w:style w:styleId="Style_249_ch" w:type="character">
    <w:name w:val="xl134"/>
    <w:basedOn w:val="Style_16_ch"/>
    <w:link w:val="Style_249"/>
    <w:rPr>
      <w:sz w:val="14"/>
    </w:rPr>
  </w:style>
  <w:style w:styleId="Style_52" w:type="paragraph">
    <w:name w:val="Текст информации об изменениях"/>
    <w:basedOn w:val="Style_16"/>
    <w:next w:val="Style_16"/>
    <w:link w:val="Style_52_ch"/>
    <w:pPr>
      <w:widowControl w:val="0"/>
      <w:spacing w:line="360" w:lineRule="auto"/>
      <w:ind w:firstLine="720" w:left="0"/>
      <w:jc w:val="both"/>
    </w:pPr>
    <w:rPr>
      <w:color w:val="353842"/>
      <w:sz w:val="18"/>
    </w:rPr>
  </w:style>
  <w:style w:styleId="Style_52_ch" w:type="character">
    <w:name w:val="Текст информации об изменениях"/>
    <w:basedOn w:val="Style_16_ch"/>
    <w:link w:val="Style_52"/>
    <w:rPr>
      <w:color w:val="353842"/>
      <w:sz w:val="18"/>
    </w:rPr>
  </w:style>
  <w:style w:styleId="Style_250" w:type="paragraph">
    <w:name w:val="Утратил силу"/>
    <w:link w:val="Style_250_ch"/>
    <w:rPr>
      <w:b w:val="1"/>
      <w:strike w:val="1"/>
      <w:color w:val="666600"/>
    </w:rPr>
  </w:style>
  <w:style w:styleId="Style_250_ch" w:type="character">
    <w:name w:val="Утратил силу"/>
    <w:link w:val="Style_250"/>
    <w:rPr>
      <w:b w:val="1"/>
      <w:strike w:val="1"/>
      <w:color w:val="666600"/>
    </w:rPr>
  </w:style>
  <w:style w:styleId="Style_251" w:type="paragraph">
    <w:name w:val="Неразрешенное упоминание2"/>
    <w:link w:val="Style_251_ch"/>
    <w:rPr>
      <w:color w:val="605E5C"/>
      <w:shd w:fill="E1DFDD" w:val="clear"/>
    </w:rPr>
  </w:style>
  <w:style w:styleId="Style_251_ch" w:type="character">
    <w:name w:val="Неразрешенное упоминание2"/>
    <w:link w:val="Style_251"/>
    <w:rPr>
      <w:color w:val="605E5C"/>
      <w:shd w:fill="E1DFDD" w:val="clear"/>
    </w:rPr>
  </w:style>
  <w:style w:styleId="Style_252" w:type="paragraph">
    <w:name w:val="xl150"/>
    <w:basedOn w:val="Style_16"/>
    <w:link w:val="Style_252_ch"/>
    <w:pPr>
      <w:spacing w:afterAutospacing="on" w:beforeAutospacing="on"/>
      <w:ind/>
      <w:jc w:val="center"/>
    </w:pPr>
    <w:rPr>
      <w:i w:val="1"/>
      <w:sz w:val="14"/>
    </w:rPr>
  </w:style>
  <w:style w:styleId="Style_252_ch" w:type="character">
    <w:name w:val="xl150"/>
    <w:basedOn w:val="Style_16_ch"/>
    <w:link w:val="Style_252"/>
    <w:rPr>
      <w:i w:val="1"/>
      <w:sz w:val="14"/>
    </w:rPr>
  </w:style>
  <w:style w:styleId="Style_253" w:type="paragraph">
    <w:name w:val="Заголовок статьи"/>
    <w:basedOn w:val="Style_16"/>
    <w:next w:val="Style_16"/>
    <w:link w:val="Style_253_ch"/>
    <w:pPr>
      <w:widowControl w:val="0"/>
      <w:spacing w:line="360" w:lineRule="auto"/>
      <w:ind w:hanging="892" w:left="1612"/>
      <w:jc w:val="both"/>
    </w:pPr>
  </w:style>
  <w:style w:styleId="Style_253_ch" w:type="character">
    <w:name w:val="Заголовок статьи"/>
    <w:basedOn w:val="Style_16_ch"/>
    <w:link w:val="Style_253"/>
  </w:style>
  <w:style w:styleId="Style_254" w:type="paragraph">
    <w:name w:val="xl112"/>
    <w:basedOn w:val="Style_16"/>
    <w:link w:val="Style_254_ch"/>
    <w:pPr>
      <w:spacing w:afterAutospacing="on" w:beforeAutospacing="on"/>
      <w:ind/>
    </w:pPr>
    <w:rPr>
      <w:sz w:val="16"/>
    </w:rPr>
  </w:style>
  <w:style w:styleId="Style_254_ch" w:type="character">
    <w:name w:val="xl112"/>
    <w:basedOn w:val="Style_16_ch"/>
    <w:link w:val="Style_254"/>
    <w:rPr>
      <w:sz w:val="16"/>
    </w:rPr>
  </w:style>
  <w:style w:styleId="Style_255" w:type="paragraph">
    <w:name w:val="Footnote Text Char"/>
    <w:link w:val="Style_255_ch"/>
    <w:rPr>
      <w:rFonts w:ascii="Times New Roman" w:hAnsi="Times New Roman"/>
      <w:sz w:val="20"/>
    </w:rPr>
  </w:style>
  <w:style w:styleId="Style_255_ch" w:type="character">
    <w:name w:val="Footnote Text Char"/>
    <w:link w:val="Style_255"/>
    <w:rPr>
      <w:rFonts w:ascii="Times New Roman" w:hAnsi="Times New Roman"/>
      <w:sz w:val="20"/>
    </w:rPr>
  </w:style>
  <w:style w:styleId="Style_256" w:type="paragraph">
    <w:name w:val="heading 2"/>
    <w:basedOn w:val="Style_16"/>
    <w:next w:val="Style_16"/>
    <w:link w:val="Style_256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6_ch" w:type="character">
    <w:name w:val="heading 2"/>
    <w:basedOn w:val="Style_16_ch"/>
    <w:link w:val="Style_256"/>
    <w:rPr>
      <w:rFonts w:ascii="Arial" w:hAnsi="Arial"/>
      <w:b w:val="1"/>
      <w:i w:val="1"/>
      <w:sz w:val="28"/>
    </w:rPr>
  </w:style>
  <w:style w:styleId="Style_257" w:type="paragraph">
    <w:name w:val="Неразрешенное упоминание3"/>
    <w:link w:val="Style_257_ch"/>
    <w:rPr>
      <w:color w:val="605E5C"/>
      <w:shd w:fill="E1DFDD" w:val="clear"/>
    </w:rPr>
  </w:style>
  <w:style w:styleId="Style_257_ch" w:type="character">
    <w:name w:val="Неразрешенное упоминание3"/>
    <w:link w:val="Style_257"/>
    <w:rPr>
      <w:color w:val="605E5C"/>
      <w:shd w:fill="E1DFDD" w:val="clear"/>
    </w:rPr>
  </w:style>
  <w:style w:styleId="Style_258" w:type="paragraph">
    <w:name w:val="xl145"/>
    <w:basedOn w:val="Style_16"/>
    <w:link w:val="Style_258_ch"/>
    <w:pPr>
      <w:spacing w:afterAutospacing="on" w:beforeAutospacing="on"/>
      <w:ind/>
    </w:pPr>
    <w:rPr>
      <w:b w:val="1"/>
      <w:sz w:val="16"/>
    </w:rPr>
  </w:style>
  <w:style w:styleId="Style_258_ch" w:type="character">
    <w:name w:val="xl145"/>
    <w:basedOn w:val="Style_16_ch"/>
    <w:link w:val="Style_258"/>
    <w:rPr>
      <w:b w:val="1"/>
      <w:sz w:val="16"/>
    </w:rPr>
  </w:style>
  <w:style w:styleId="Style_259" w:type="paragraph">
    <w:name w:val="Название Знак1"/>
    <w:link w:val="Style_259_ch"/>
    <w:rPr>
      <w:rFonts w:ascii="Times New Roman" w:hAnsi="Times New Roman"/>
      <w:sz w:val="24"/>
    </w:rPr>
  </w:style>
  <w:style w:styleId="Style_259_ch" w:type="character">
    <w:name w:val="Название Знак1"/>
    <w:link w:val="Style_259"/>
    <w:rPr>
      <w:rFonts w:ascii="Times New Roman" w:hAnsi="Times New Roman"/>
      <w:sz w:val="24"/>
    </w:rPr>
  </w:style>
  <w:style w:styleId="Style_260" w:type="paragraph">
    <w:name w:val="xl164"/>
    <w:basedOn w:val="Style_16"/>
    <w:link w:val="Style_260_ch"/>
    <w:pPr>
      <w:spacing w:afterAutospacing="on" w:beforeAutospacing="on"/>
      <w:ind/>
      <w:jc w:val="center"/>
    </w:pPr>
    <w:rPr>
      <w:i w:val="1"/>
      <w:sz w:val="14"/>
    </w:rPr>
  </w:style>
  <w:style w:styleId="Style_260_ch" w:type="character">
    <w:name w:val="xl164"/>
    <w:basedOn w:val="Style_16_ch"/>
    <w:link w:val="Style_260"/>
    <w:rPr>
      <w:i w:val="1"/>
      <w:sz w:val="14"/>
    </w:rPr>
  </w:style>
  <w:style w:styleId="Style_261" w:type="paragraph">
    <w:name w:val="xl97"/>
    <w:basedOn w:val="Style_16"/>
    <w:link w:val="Style_261_ch"/>
    <w:pPr>
      <w:spacing w:afterAutospacing="on" w:beforeAutospacing="on"/>
      <w:ind/>
    </w:pPr>
    <w:rPr>
      <w:color w:val="FF0000"/>
    </w:rPr>
  </w:style>
  <w:style w:styleId="Style_261_ch" w:type="character">
    <w:name w:val="xl97"/>
    <w:basedOn w:val="Style_16_ch"/>
    <w:link w:val="Style_261"/>
    <w:rPr>
      <w:color w:val="FF0000"/>
    </w:rPr>
  </w:style>
  <w:style w:styleId="Style_262" w:type="paragraph">
    <w:name w:val="Подчёркнуный текст"/>
    <w:basedOn w:val="Style_16"/>
    <w:next w:val="Style_16"/>
    <w:link w:val="Style_262_ch"/>
    <w:pPr>
      <w:widowControl w:val="0"/>
      <w:spacing w:line="360" w:lineRule="auto"/>
      <w:ind w:firstLine="720" w:left="0"/>
      <w:jc w:val="both"/>
    </w:pPr>
  </w:style>
  <w:style w:styleId="Style_262_ch" w:type="character">
    <w:name w:val="Подчёркнуный текст"/>
    <w:basedOn w:val="Style_16_ch"/>
    <w:link w:val="Style_262"/>
  </w:style>
  <w:style w:styleId="Style_263" w:type="paragraph">
    <w:name w:val="xl68"/>
    <w:basedOn w:val="Style_16"/>
    <w:link w:val="Style_263_ch"/>
    <w:pPr>
      <w:spacing w:afterAutospacing="on" w:beforeAutospacing="on"/>
      <w:ind/>
      <w:jc w:val="center"/>
    </w:pPr>
    <w:rPr>
      <w:sz w:val="16"/>
    </w:rPr>
  </w:style>
  <w:style w:styleId="Style_263_ch" w:type="character">
    <w:name w:val="xl68"/>
    <w:basedOn w:val="Style_16_ch"/>
    <w:link w:val="Style_263"/>
    <w:rPr>
      <w:sz w:val="16"/>
    </w:rPr>
  </w:style>
  <w:style w:styleId="Style_264" w:type="paragraph">
    <w:name w:val="Куда обратиться?"/>
    <w:basedOn w:val="Style_18"/>
    <w:next w:val="Style_16"/>
    <w:link w:val="Style_264_ch"/>
  </w:style>
  <w:style w:styleId="Style_264_ch" w:type="character">
    <w:name w:val="Куда обратиться?"/>
    <w:basedOn w:val="Style_18_ch"/>
    <w:link w:val="Style_264"/>
  </w:style>
  <w:style w:styleId="Style_265" w:type="paragraph">
    <w:name w:val="Font Style11"/>
    <w:link w:val="Style_265_ch"/>
    <w:rPr>
      <w:rFonts w:ascii="Times New Roman" w:hAnsi="Times New Roman"/>
    </w:rPr>
  </w:style>
  <w:style w:styleId="Style_265_ch" w:type="character">
    <w:name w:val="Font Style11"/>
    <w:link w:val="Style_265"/>
    <w:rPr>
      <w:rFonts w:ascii="Times New Roman" w:hAnsi="Times New Roman"/>
    </w:rPr>
  </w:style>
  <w:style w:styleId="Style_266" w:type="paragraph">
    <w:name w:val="xl89"/>
    <w:basedOn w:val="Style_16"/>
    <w:link w:val="Style_266_ch"/>
    <w:pPr>
      <w:spacing w:afterAutospacing="on" w:beforeAutospacing="on"/>
      <w:ind/>
    </w:pPr>
    <w:rPr>
      <w:i w:val="1"/>
      <w:sz w:val="14"/>
    </w:rPr>
  </w:style>
  <w:style w:styleId="Style_266_ch" w:type="character">
    <w:name w:val="xl89"/>
    <w:basedOn w:val="Style_16_ch"/>
    <w:link w:val="Style_266"/>
    <w:rPr>
      <w:i w:val="1"/>
      <w:sz w:val="14"/>
    </w:rPr>
  </w:style>
  <w:style w:styleId="Style_267" w:type="paragraph">
    <w:name w:val="xl148"/>
    <w:basedOn w:val="Style_16"/>
    <w:link w:val="Style_267_ch"/>
    <w:pPr>
      <w:spacing w:afterAutospacing="on" w:beforeAutospacing="on"/>
      <w:ind/>
    </w:pPr>
    <w:rPr>
      <w:b w:val="1"/>
      <w:sz w:val="16"/>
    </w:rPr>
  </w:style>
  <w:style w:styleId="Style_267_ch" w:type="character">
    <w:name w:val="xl148"/>
    <w:basedOn w:val="Style_16_ch"/>
    <w:link w:val="Style_267"/>
    <w:rPr>
      <w:b w:val="1"/>
      <w:sz w:val="16"/>
    </w:rPr>
  </w:style>
  <w:style w:styleId="Style_268" w:type="paragraph">
    <w:name w:val="Body Text Indent 2"/>
    <w:basedOn w:val="Style_16"/>
    <w:link w:val="Style_268_ch"/>
    <w:pPr>
      <w:spacing w:after="120" w:line="480" w:lineRule="auto"/>
      <w:ind w:firstLine="0" w:left="283"/>
    </w:pPr>
  </w:style>
  <w:style w:styleId="Style_268_ch" w:type="character">
    <w:name w:val="Body Text Indent 2"/>
    <w:basedOn w:val="Style_16_ch"/>
    <w:link w:val="Style_268"/>
  </w:style>
  <w:style w:styleId="Style_269" w:type="paragraph">
    <w:name w:val="xl106"/>
    <w:basedOn w:val="Style_16"/>
    <w:link w:val="Style_269_ch"/>
    <w:pPr>
      <w:spacing w:afterAutospacing="on" w:beforeAutospacing="on"/>
      <w:ind/>
      <w:jc w:val="center"/>
    </w:pPr>
    <w:rPr>
      <w:b w:val="1"/>
      <w:sz w:val="16"/>
    </w:rPr>
  </w:style>
  <w:style w:styleId="Style_269_ch" w:type="character">
    <w:name w:val="xl106"/>
    <w:basedOn w:val="Style_16_ch"/>
    <w:link w:val="Style_269"/>
    <w:rPr>
      <w:b w:val="1"/>
      <w:sz w:val="16"/>
    </w:rPr>
  </w:style>
  <w:style w:styleId="Style_270" w:type="paragraph">
    <w:name w:val="xl105"/>
    <w:basedOn w:val="Style_16"/>
    <w:link w:val="Style_270_ch"/>
    <w:pPr>
      <w:spacing w:afterAutospacing="on" w:beforeAutospacing="on"/>
      <w:ind/>
      <w:jc w:val="center"/>
    </w:pPr>
    <w:rPr>
      <w:b w:val="1"/>
      <w:sz w:val="16"/>
    </w:rPr>
  </w:style>
  <w:style w:styleId="Style_270_ch" w:type="character">
    <w:name w:val="xl105"/>
    <w:basedOn w:val="Style_16_ch"/>
    <w:link w:val="Style_270"/>
    <w:rPr>
      <w:b w:val="1"/>
      <w:sz w:val="16"/>
    </w:rPr>
  </w:style>
  <w:style w:styleId="Style_271" w:type="paragraph">
    <w:name w:val="xl91"/>
    <w:basedOn w:val="Style_16"/>
    <w:link w:val="Style_271_ch"/>
    <w:pPr>
      <w:spacing w:afterAutospacing="on" w:beforeAutospacing="on"/>
      <w:ind/>
    </w:pPr>
    <w:rPr>
      <w:sz w:val="14"/>
    </w:rPr>
  </w:style>
  <w:style w:styleId="Style_271_ch" w:type="character">
    <w:name w:val="xl91"/>
    <w:basedOn w:val="Style_16_ch"/>
    <w:link w:val="Style_271"/>
    <w:rPr>
      <w:sz w:val="14"/>
    </w:rPr>
  </w:style>
  <w:style w:styleId="Style_272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Таблица простая 31"/>
    <w:basedOn w:val="Style_3"/>
    <w:rPr>
      <w:rFonts w:ascii="Verdana" w:hAnsi="Verdana"/>
      <w:sz w:val="20"/>
    </w:rPr>
  </w:style>
  <w:style w:styleId="Style_284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Таблица простая 32"/>
    <w:basedOn w:val="Style_3"/>
    <w:rPr>
      <w:rFonts w:ascii="Calibri" w:hAnsi="Calibri"/>
      <w:sz w:val="20"/>
    </w:rPr>
  </w:style>
  <w:style w:styleId="Style_286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header17.xml" Type="http://schemas.openxmlformats.org/officeDocument/2006/relationships/header"/>
  <Relationship Id="rId7" Target="header7.xml" Type="http://schemas.openxmlformats.org/officeDocument/2006/relationships/header"/>
  <Relationship Id="rId26" Target="endnotes.xml" Type="http://schemas.openxmlformats.org/officeDocument/2006/relationships/endnotes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stylesWithEffects.xml" Type="http://schemas.microsoft.com/office/2007/relationships/stylesWithEffects"/>
  <Relationship Id="rId18" Target="header18.xml" Type="http://schemas.openxmlformats.org/officeDocument/2006/relationships/header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25" Target="footnotes.xml" Type="http://schemas.openxmlformats.org/officeDocument/2006/relationships/footnotes"/>
  <Relationship Id="rId10" Target="footer10.xml" Type="http://schemas.openxmlformats.org/officeDocument/2006/relationships/footer"/>
  <Relationship Id="rId27" Target="numbering.xml" Type="http://schemas.openxmlformats.org/officeDocument/2006/relationships/numbering"/>
  <Relationship Id="rId19" Target="fontTable.xml" Type="http://schemas.openxmlformats.org/officeDocument/2006/relationships/fontTable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header16.xml" Type="http://schemas.openxmlformats.org/officeDocument/2006/relationships/header"/>
  <Relationship Id="rId20" Target="settings.xml" Type="http://schemas.openxmlformats.org/officeDocument/2006/relationships/settings"/>
  <Relationship Id="rId2" Target="footer2.xml" Type="http://schemas.openxmlformats.org/officeDocument/2006/relationships/footer"/>
  <Relationship Id="rId21" Target="styles.xml" Type="http://schemas.openxmlformats.org/officeDocument/2006/relationships/styles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2024-12-26T07:49:24Z</dcterms:modified>
</cp:coreProperties>
</file>