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29CF87DE" w14:textId="4841F06B" w:rsidR="005570CA" w:rsidRPr="00A74DD9" w:rsidRDefault="00CC34A1" w:rsidP="00CC34A1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21.01.16 </w:t>
      </w:r>
      <w:r>
        <w:rPr>
          <w:rFonts w:ascii="Times New Roman" w:hAnsi="Times New Roman"/>
          <w:sz w:val="24"/>
          <w:szCs w:val="24"/>
        </w:rPr>
        <w:t>Обогатитель полезных ископаемых</w:t>
      </w:r>
    </w:p>
    <w:p w14:paraId="3B26C24B" w14:textId="77777777" w:rsidR="002A00C4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1A5F0AF" w14:textId="77777777" w:rsidR="001D7F4D" w:rsidRPr="00A74DD9" w:rsidRDefault="001D7F4D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FAFB06D" w14:textId="77777777" w:rsidR="00B02899" w:rsidRDefault="00B0289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4D0EFA54" w14:textId="77777777" w:rsidR="00B02899" w:rsidRDefault="00B0289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4F972B5E" w14:textId="77777777" w:rsidR="00B02899" w:rsidRDefault="00B0289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2204C4A7" w14:textId="77777777" w:rsidR="00B02899" w:rsidRDefault="00B0289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0944C290" w14:textId="77777777" w:rsidR="00B02899" w:rsidRDefault="00B0289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6BDE447" w14:textId="77777777" w:rsidR="00B02899" w:rsidRDefault="00B0289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6FB0D48" w14:textId="77777777" w:rsidR="00B02899" w:rsidRDefault="00B0289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4E2F9799" w14:textId="77777777" w:rsidR="00B02899" w:rsidRDefault="00B0289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8F879EE" w14:textId="78396DA0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018C7E39" w:rsidR="00EA1437" w:rsidRPr="00B02899" w:rsidRDefault="00B02899" w:rsidP="00EA1437">
      <w:pPr>
        <w:spacing w:after="0" w:line="36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B02899">
        <w:rPr>
          <w:rFonts w:ascii="Times New Roman" w:hAnsi="Times New Roman"/>
          <w:b/>
          <w:bCs/>
          <w:kern w:val="2"/>
          <w:sz w:val="24"/>
          <w:szCs w:val="24"/>
        </w:rPr>
        <w:t>ПО ПРОФЕССИИ</w:t>
      </w:r>
      <w:r w:rsidR="00C36220">
        <w:rPr>
          <w:rFonts w:ascii="Times New Roman" w:hAnsi="Times New Roman"/>
          <w:b/>
          <w:bCs/>
          <w:kern w:val="2"/>
          <w:sz w:val="24"/>
          <w:szCs w:val="24"/>
        </w:rPr>
        <w:t xml:space="preserve"> </w:t>
      </w:r>
    </w:p>
    <w:p w14:paraId="522E3BF9" w14:textId="77876DEA" w:rsidR="002A00C4" w:rsidRPr="00A74DD9" w:rsidRDefault="00CC34A1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Cs/>
          <w:sz w:val="24"/>
          <w:szCs w:val="24"/>
        </w:rPr>
        <w:t xml:space="preserve">21.01.16 </w:t>
      </w:r>
      <w:r>
        <w:rPr>
          <w:rFonts w:ascii="Times New Roman" w:hAnsi="Times New Roman"/>
          <w:sz w:val="24"/>
          <w:szCs w:val="24"/>
        </w:rPr>
        <w:t>Обогатитель полезных ископаемых</w:t>
      </w: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1B3674" w14:textId="11681A39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8ED576C" w14:textId="100BDEFF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C06B6AD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69E2B2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0B6B41F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ABE53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969C38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BFECC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5EDD90AE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</w:t>
      </w:r>
      <w:r w:rsidR="00B02899">
        <w:rPr>
          <w:rFonts w:ascii="Times New Roman" w:hAnsi="Times New Roman"/>
          <w:b/>
          <w:sz w:val="24"/>
          <w:szCs w:val="24"/>
        </w:rPr>
        <w:t>.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60DE5209" w14:textId="77777777" w:rsidR="00DA36A7" w:rsidRDefault="00DA36A7" w:rsidP="00DA36A7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СОДЕРЖАНИЕ</w:t>
      </w:r>
    </w:p>
    <w:p w14:paraId="4BFDFCA9" w14:textId="77777777" w:rsidR="00DA36A7" w:rsidRPr="00DA36A7" w:rsidRDefault="00DA36A7" w:rsidP="00DA36A7">
      <w:pPr>
        <w:pStyle w:val="affb"/>
        <w:numPr>
          <w:ilvl w:val="0"/>
          <w:numId w:val="16"/>
        </w:numPr>
        <w:suppressAutoHyphens w:val="0"/>
        <w:spacing w:before="0"/>
        <w:contextualSpacing/>
        <w:jc w:val="both"/>
        <w:rPr>
          <w:b/>
          <w:lang w:val="ru-RU"/>
        </w:rPr>
      </w:pPr>
      <w:r w:rsidRPr="00DA36A7">
        <w:rPr>
          <w:b/>
          <w:lang w:val="ru-RU"/>
        </w:rPr>
        <w:t xml:space="preserve">ПОРЯДОК ОРГАНИЗАЦИИ И ПРОВЕДЕНИЯ ЗАЩИТЫ </w:t>
      </w:r>
      <w:r>
        <w:rPr>
          <w:b/>
          <w:lang w:val="ru-RU"/>
        </w:rPr>
        <w:t>ВЫПУСКНОЙ КВАЛИФИКАЦИОННОЙ РАБОТЫ</w:t>
      </w:r>
    </w:p>
    <w:p w14:paraId="69D2AD9E" w14:textId="77777777" w:rsidR="00DA36A7" w:rsidRPr="00DA36A7" w:rsidRDefault="00DA36A7" w:rsidP="00DA36A7">
      <w:pPr>
        <w:pStyle w:val="affb"/>
        <w:spacing w:after="200" w:line="480" w:lineRule="auto"/>
        <w:ind w:left="1080"/>
        <w:jc w:val="both"/>
        <w:rPr>
          <w:b/>
          <w:lang w:val="ru-RU"/>
        </w:rPr>
      </w:pPr>
    </w:p>
    <w:p w14:paraId="525B7883" w14:textId="77777777" w:rsidR="00DA36A7" w:rsidRDefault="00DA36A7" w:rsidP="00DA36A7">
      <w:pPr>
        <w:spacing w:after="0"/>
        <w:rPr>
          <w:b/>
        </w:rPr>
        <w:sectPr w:rsidR="00DA36A7">
          <w:pgSz w:w="11906" w:h="16838"/>
          <w:pgMar w:top="1134" w:right="851" w:bottom="1134" w:left="1701" w:header="709" w:footer="709" w:gutter="0"/>
          <w:cols w:space="720"/>
        </w:sectPr>
      </w:pPr>
    </w:p>
    <w:p w14:paraId="1A2B2BEF" w14:textId="77777777" w:rsidR="00DA36A7" w:rsidRDefault="00DA36A7" w:rsidP="00DA36A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ПОРЯДОК ОРГАНИЗАЦИИ И ПРОВЕДЕНИЯ ЗАЩИТЫ ВЫПУСКНОЙ </w:t>
      </w:r>
      <w:r>
        <w:rPr>
          <w:rFonts w:ascii="Times New Roman" w:hAnsi="Times New Roman"/>
          <w:b/>
          <w:sz w:val="24"/>
          <w:szCs w:val="24"/>
        </w:rPr>
        <w:br/>
        <w:t>КВАЛИФИКАЦИОННОЙ РАБОТЫ (ВЫПУСКНАЯ ПРАКТИЧЕСКАЯ КВАЛИФИКАЦИОННАЯ РАБОТА И ПИСЬМЕННАЯ ЭКЗАМЕНАЦИОННАЯ РАБОТА)</w:t>
      </w:r>
    </w:p>
    <w:p w14:paraId="05412A59" w14:textId="77777777" w:rsidR="00DA36A7" w:rsidRDefault="00DA36A7" w:rsidP="00DA36A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002467D" w14:textId="77777777" w:rsidR="00DA36A7" w:rsidRPr="00DA36A7" w:rsidRDefault="00DA36A7" w:rsidP="00DA36A7">
      <w:pPr>
        <w:pStyle w:val="affb"/>
        <w:spacing w:before="0" w:after="0" w:line="276" w:lineRule="auto"/>
        <w:ind w:left="0" w:firstLine="709"/>
        <w:contextualSpacing/>
        <w:jc w:val="both"/>
        <w:rPr>
          <w:i/>
          <w:lang w:val="ru-RU"/>
        </w:rPr>
      </w:pPr>
      <w:r>
        <w:rPr>
          <w:lang w:val="ru-RU"/>
        </w:rPr>
        <w:t>Программа организации проведения защиты выпускной квалификационной работы (далее – ВКР) как часть программы государственной итоговой аттестации (далее – ГИА) должна включать:</w:t>
      </w:r>
    </w:p>
    <w:p w14:paraId="6256FF0D" w14:textId="77777777" w:rsidR="00DA36A7" w:rsidRPr="00DA36A7" w:rsidRDefault="00DA36A7" w:rsidP="00DA36A7">
      <w:pPr>
        <w:pStyle w:val="affb"/>
        <w:spacing w:before="0" w:after="0" w:line="276" w:lineRule="auto"/>
        <w:ind w:left="709"/>
        <w:contextualSpacing/>
        <w:jc w:val="both"/>
        <w:rPr>
          <w:i/>
          <w:lang w:val="ru-RU"/>
        </w:rPr>
      </w:pPr>
      <w:r>
        <w:rPr>
          <w:lang w:val="ru-RU"/>
        </w:rPr>
        <w:t xml:space="preserve">3.1 Общие положения </w:t>
      </w:r>
    </w:p>
    <w:p w14:paraId="3E83872A" w14:textId="77777777" w:rsidR="00DA36A7" w:rsidRDefault="00DA36A7" w:rsidP="00DA36A7">
      <w:pPr>
        <w:pStyle w:val="affb"/>
        <w:spacing w:before="0" w:after="0" w:line="276" w:lineRule="auto"/>
        <w:ind w:left="709"/>
        <w:contextualSpacing/>
        <w:jc w:val="both"/>
        <w:rPr>
          <w:lang w:val="ru-RU"/>
        </w:rPr>
      </w:pPr>
      <w:r>
        <w:rPr>
          <w:lang w:val="ru-RU"/>
        </w:rPr>
        <w:t xml:space="preserve">3.2 </w:t>
      </w:r>
      <w:r w:rsidRPr="00DA36A7">
        <w:rPr>
          <w:lang w:val="ru-RU"/>
        </w:rPr>
        <w:t xml:space="preserve">Примерная тематика </w:t>
      </w:r>
      <w:r>
        <w:rPr>
          <w:lang w:val="ru-RU"/>
        </w:rPr>
        <w:t>ВКР</w:t>
      </w:r>
      <w:r w:rsidRPr="00DA36A7">
        <w:rPr>
          <w:lang w:val="ru-RU"/>
        </w:rPr>
        <w:t xml:space="preserve"> по профессии</w:t>
      </w:r>
    </w:p>
    <w:p w14:paraId="56E5303F" w14:textId="77777777" w:rsidR="00DA36A7" w:rsidRDefault="00DA36A7" w:rsidP="00DA36A7">
      <w:pPr>
        <w:pStyle w:val="affb"/>
        <w:spacing w:before="0" w:after="0" w:line="276" w:lineRule="auto"/>
        <w:ind w:left="709"/>
        <w:contextualSpacing/>
        <w:jc w:val="both"/>
        <w:rPr>
          <w:lang w:val="ru-RU"/>
        </w:rPr>
      </w:pPr>
      <w:r>
        <w:rPr>
          <w:lang w:val="ru-RU"/>
        </w:rPr>
        <w:t xml:space="preserve">3.3 </w:t>
      </w:r>
      <w:r w:rsidRPr="00DA36A7">
        <w:rPr>
          <w:lang w:val="ru-RU"/>
        </w:rPr>
        <w:t xml:space="preserve">Структура и содержание </w:t>
      </w:r>
      <w:r>
        <w:rPr>
          <w:lang w:val="ru-RU"/>
        </w:rPr>
        <w:t>ВКР</w:t>
      </w:r>
    </w:p>
    <w:p w14:paraId="3178C07F" w14:textId="77777777" w:rsidR="00DA36A7" w:rsidRDefault="00DA36A7" w:rsidP="00DA36A7">
      <w:pPr>
        <w:pStyle w:val="affb"/>
        <w:spacing w:before="0" w:after="0" w:line="276" w:lineRule="auto"/>
        <w:ind w:left="709"/>
        <w:contextualSpacing/>
        <w:jc w:val="both"/>
        <w:rPr>
          <w:lang w:val="ru-RU"/>
        </w:rPr>
      </w:pPr>
      <w:r>
        <w:rPr>
          <w:lang w:val="ru-RU"/>
        </w:rPr>
        <w:t xml:space="preserve">3.4 </w:t>
      </w:r>
      <w:r w:rsidRPr="00DA36A7">
        <w:rPr>
          <w:lang w:val="ru-RU"/>
        </w:rPr>
        <w:t xml:space="preserve">Порядок оценки результатов </w:t>
      </w:r>
      <w:r>
        <w:rPr>
          <w:lang w:val="ru-RU"/>
        </w:rPr>
        <w:t>ВКР</w:t>
      </w:r>
    </w:p>
    <w:p w14:paraId="007D994A" w14:textId="77777777" w:rsidR="00DA36A7" w:rsidRDefault="00DA36A7" w:rsidP="00DA36A7">
      <w:pPr>
        <w:pStyle w:val="affb"/>
        <w:spacing w:before="0" w:after="0" w:line="276" w:lineRule="auto"/>
        <w:ind w:left="709"/>
        <w:contextualSpacing/>
        <w:jc w:val="both"/>
        <w:rPr>
          <w:lang w:val="ru-RU"/>
        </w:rPr>
      </w:pPr>
      <w:r>
        <w:rPr>
          <w:lang w:val="ru-RU"/>
        </w:rPr>
        <w:t xml:space="preserve">3.5 </w:t>
      </w:r>
      <w:r w:rsidRPr="00DA36A7">
        <w:rPr>
          <w:lang w:val="ru-RU"/>
        </w:rPr>
        <w:t xml:space="preserve">Порядок оценки защиты </w:t>
      </w:r>
      <w:r>
        <w:rPr>
          <w:lang w:val="ru-RU"/>
        </w:rPr>
        <w:t>ВКР</w:t>
      </w:r>
    </w:p>
    <w:p w14:paraId="6D6E547E" w14:textId="77777777" w:rsidR="00DA36A7" w:rsidRDefault="00DA36A7" w:rsidP="00DA36A7">
      <w:pPr>
        <w:jc w:val="right"/>
        <w:rPr>
          <w:rFonts w:ascii="Times New Roman" w:hAnsi="Times New Roman"/>
          <w:b/>
          <w:sz w:val="20"/>
          <w:szCs w:val="48"/>
        </w:rPr>
      </w:pPr>
    </w:p>
    <w:p w14:paraId="3CAC50D9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Общие положения </w:t>
      </w:r>
    </w:p>
    <w:p w14:paraId="39A66994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Выпускная квалификационная работа (дипломная работа, дипломный проект) направлена на систематизацию и закрепление знаний выпускника по профессии, а также определение уровня готовности выпускника к самостоятельной профессиональной деятельности. Дипломный проект предполагает самостоятельную подготовку (написание) выпускником проекта,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402D16F3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Тематика ВКР определяется образовательной организацией. Выпускнику предоставляется право выбора темы ВКР, в том числе предложения своей темы </w:t>
      </w:r>
      <w:r>
        <w:rPr>
          <w:rFonts w:ascii="Times New Roman" w:hAnsi="Times New Roman"/>
          <w:sz w:val="24"/>
          <w:szCs w:val="24"/>
        </w:rPr>
        <w:br/>
        <w:t>с необходимым обоснованием целесообразности ее разработки для практического применения. Тема ВКР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1CD64D5C" w14:textId="77777777" w:rsidR="00DA36A7" w:rsidRDefault="00DA36A7" w:rsidP="00DA36A7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Для подготовки ВКР выпускнику назначается руководитель и при необходимости консультанты, оказывающие выпускнику методическую поддержку.</w:t>
      </w:r>
    </w:p>
    <w:p w14:paraId="6462772B" w14:textId="77777777" w:rsidR="00DA36A7" w:rsidRDefault="00DA36A7" w:rsidP="00DA36A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Закрепление за выпускниками тем ВКР, назначение руководителей </w:t>
      </w:r>
      <w:r>
        <w:rPr>
          <w:rFonts w:ascii="Times New Roman" w:hAnsi="Times New Roman"/>
          <w:sz w:val="24"/>
          <w:szCs w:val="24"/>
        </w:rPr>
        <w:br/>
        <w:t>и консультантов осуществляется распорядительным актом образовательной организации.</w:t>
      </w:r>
    </w:p>
    <w:p w14:paraId="1F74F49A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14:paraId="64D88C8A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Примерная тематика ВКР по профессии.</w:t>
      </w:r>
    </w:p>
    <w:p w14:paraId="629466BE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___ </w:t>
      </w:r>
    </w:p>
    <w:p w14:paraId="72367457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E1A2E55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Структура и содержание ВКР.</w:t>
      </w:r>
    </w:p>
    <w:p w14:paraId="3D704F1E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___ </w:t>
      </w:r>
    </w:p>
    <w:p w14:paraId="1897FC61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9B9DDD9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Порядок оценки результатов ВКР.</w:t>
      </w:r>
    </w:p>
    <w:p w14:paraId="0A8081B0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EFBE4B9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082785B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 Порядок оценки защиты ВКР.</w:t>
      </w:r>
    </w:p>
    <w:p w14:paraId="48500B4E" w14:textId="77777777" w:rsidR="00DA36A7" w:rsidRDefault="00DA36A7" w:rsidP="00DA36A7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___</w:t>
      </w:r>
    </w:p>
    <w:p w14:paraId="3114A717" w14:textId="77777777" w:rsidR="002503EA" w:rsidRDefault="002503EA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2503EA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AD153" w14:textId="77777777" w:rsidR="009E630F" w:rsidRDefault="009E630F">
      <w:pPr>
        <w:spacing w:after="0" w:line="240" w:lineRule="auto"/>
      </w:pPr>
      <w:r>
        <w:separator/>
      </w:r>
    </w:p>
  </w:endnote>
  <w:endnote w:type="continuationSeparator" w:id="0">
    <w:p w14:paraId="43F79F0A" w14:textId="77777777" w:rsidR="009E630F" w:rsidRDefault="009E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4DF13" w14:textId="77777777" w:rsidR="009E630F" w:rsidRDefault="009E630F">
      <w:pPr>
        <w:rPr>
          <w:sz w:val="12"/>
        </w:rPr>
      </w:pPr>
      <w:r>
        <w:separator/>
      </w:r>
    </w:p>
  </w:footnote>
  <w:footnote w:type="continuationSeparator" w:id="0">
    <w:p w14:paraId="784DE32C" w14:textId="77777777" w:rsidR="009E630F" w:rsidRDefault="009E630F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778E3"/>
    <w:rsid w:val="00090CE2"/>
    <w:rsid w:val="000D422A"/>
    <w:rsid w:val="000E3E75"/>
    <w:rsid w:val="000F0DBA"/>
    <w:rsid w:val="001179D6"/>
    <w:rsid w:val="001272D2"/>
    <w:rsid w:val="00135B33"/>
    <w:rsid w:val="00153DE5"/>
    <w:rsid w:val="001614BE"/>
    <w:rsid w:val="001655FD"/>
    <w:rsid w:val="00165E7B"/>
    <w:rsid w:val="00186478"/>
    <w:rsid w:val="00195377"/>
    <w:rsid w:val="001B4C63"/>
    <w:rsid w:val="001C0FF1"/>
    <w:rsid w:val="001D3B9F"/>
    <w:rsid w:val="001D7F4D"/>
    <w:rsid w:val="001E2557"/>
    <w:rsid w:val="001F111C"/>
    <w:rsid w:val="00211BE6"/>
    <w:rsid w:val="0024787A"/>
    <w:rsid w:val="002503EA"/>
    <w:rsid w:val="0025093F"/>
    <w:rsid w:val="00260349"/>
    <w:rsid w:val="00262DC6"/>
    <w:rsid w:val="00290E53"/>
    <w:rsid w:val="00290FA9"/>
    <w:rsid w:val="002A00C4"/>
    <w:rsid w:val="002D4270"/>
    <w:rsid w:val="002F77A5"/>
    <w:rsid w:val="0030284B"/>
    <w:rsid w:val="0039443E"/>
    <w:rsid w:val="00396303"/>
    <w:rsid w:val="003A6B6C"/>
    <w:rsid w:val="003C4454"/>
    <w:rsid w:val="004206C6"/>
    <w:rsid w:val="004331A1"/>
    <w:rsid w:val="0043326B"/>
    <w:rsid w:val="00474A96"/>
    <w:rsid w:val="00490002"/>
    <w:rsid w:val="004A5AB0"/>
    <w:rsid w:val="004B4E55"/>
    <w:rsid w:val="004B773A"/>
    <w:rsid w:val="005211FE"/>
    <w:rsid w:val="00556516"/>
    <w:rsid w:val="005570CA"/>
    <w:rsid w:val="005B7189"/>
    <w:rsid w:val="005D145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16A4D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9E630F"/>
    <w:rsid w:val="00A3407D"/>
    <w:rsid w:val="00A74DD9"/>
    <w:rsid w:val="00A770FE"/>
    <w:rsid w:val="00A86873"/>
    <w:rsid w:val="00AA730A"/>
    <w:rsid w:val="00AB3AEB"/>
    <w:rsid w:val="00AF299D"/>
    <w:rsid w:val="00B02899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C04B17"/>
    <w:rsid w:val="00C26465"/>
    <w:rsid w:val="00C36220"/>
    <w:rsid w:val="00CA2F2D"/>
    <w:rsid w:val="00CB6C7E"/>
    <w:rsid w:val="00CC34A1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A36A7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Ирина Баулина</cp:lastModifiedBy>
  <cp:revision>29</cp:revision>
  <cp:lastPrinted>2022-09-12T13:25:00Z</cp:lastPrinted>
  <dcterms:created xsi:type="dcterms:W3CDTF">2023-03-20T14:24:00Z</dcterms:created>
  <dcterms:modified xsi:type="dcterms:W3CDTF">2023-08-31T14:25:00Z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