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  <w:r>
        <w:rPr>
          <w:rFonts w:ascii="Times New Roman" w:hAnsi="Times New Roman"/>
          <w:i/>
          <w:sz w:val="24"/>
          <w:szCs w:val="24"/>
        </w:rPr>
        <w:br/>
        <w:t>подготовки специалистов среднего звена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Cs/>
          <w:i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Специальность  35.02.05 Агрономия</w:t>
      </w:r>
    </w:p>
    <w:p>
      <w:pPr>
        <w:pStyle w:val="Normal"/>
        <w:spacing w:before="0" w:after="0"/>
        <w:jc w:val="center"/>
        <w:rPr>
          <w:rFonts w:ascii="Times New Roman" w:hAnsi="Times New Roman"/>
          <w:bCs/>
          <w:i/>
          <w:i/>
        </w:rPr>
      </w:pPr>
      <w:r>
        <w:rPr>
          <w:rFonts w:ascii="Times New Roman" w:hAnsi="Times New Roman"/>
          <w:bCs/>
          <w:i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>
      <w:pPr>
        <w:pStyle w:val="Style138"/>
        <w:widowControl/>
        <w:spacing w:lineRule="auto" w:line="240"/>
        <w:jc w:val="center"/>
        <w:rPr>
          <w:rStyle w:val="FontStyle195"/>
          <w:sz w:val="24"/>
          <w:szCs w:val="24"/>
        </w:rPr>
      </w:pPr>
      <w:r>
        <w:rPr>
          <w:rStyle w:val="FontStyle195"/>
        </w:rPr>
        <w:t>специалиста среднего звена «агроном»</w:t>
      </w:r>
      <w:r>
        <w:rPr>
          <w:rStyle w:val="FontStyle195"/>
          <w:sz w:val="24"/>
          <w:szCs w:val="24"/>
        </w:rPr>
        <w:t>.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i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2"/>
        <w:gridCol w:w="5090"/>
      </w:tblGrid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35.00.00: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</w:t>
            </w:r>
            <w:r>
              <w:rPr>
                <w:rFonts w:ascii="Times New Roman" w:hAnsi="Times New Roman"/>
                <w:u w:val="single"/>
              </w:rPr>
              <w:t xml:space="preserve"> от 27.07.2022 №1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eastAsia="ar-SA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298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(регистрационный номер)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lang w:eastAsia="ar-SA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4"/>
        </w:rPr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>специальности 35.02.05 Агрономия,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от 13 июля  2021 г. № 444.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>специальности 35.02.05 Агрономия,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ListParagraph"/>
        <w:shd w:val="clear" w:color="auto" w:fill="FFFFFF" w:themeFill="background1"/>
        <w:ind w:left="0" w:firstLine="708"/>
        <w:jc w:val="both"/>
        <w:rPr>
          <w:b/>
          <w:b/>
          <w:bCs/>
        </w:rPr>
      </w:pPr>
      <w:r>
        <w:rPr>
          <w:bCs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</w:rPr>
        <w:t>для сетевой формы реализации образовательной программы</w:t>
      </w:r>
      <w:bookmarkEnd w:id="0"/>
      <w:r>
        <w:rPr>
          <w:bCs/>
        </w:rPr>
        <w:t>.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tbl>
      <w:tblPr>
        <w:tblW w:w="96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28"/>
        <w:gridCol w:w="4672"/>
      </w:tblGrid>
      <w:tr>
        <w:trPr/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«Шато Де Талю»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«Кубань-Вино» 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ООО «Абрау Дюрсо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>
        <w:trPr/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67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</w:t>
            </w:r>
          </w:p>
        </w:tc>
      </w:tr>
      <w:tr>
        <w:trPr/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672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843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uppressAutoHyphens w:val="tru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bookmarkStart w:id="1" w:name="_Hlk68082010"/>
      <w:r>
        <w:rPr>
          <w:rFonts w:ascii="Times New Roman" w:hAnsi="Times New Roman"/>
          <w:b/>
          <w:sz w:val="28"/>
          <w:szCs w:val="28"/>
        </w:rPr>
        <w:t>Содержание</w:t>
      </w:r>
      <w:bookmarkEnd w:id="1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sz w:val="24"/>
              <w:szCs w:val="24"/>
              <w:rFonts w:ascii="Times New Roman" w:hAnsi="Times New Roman"/>
            </w:rPr>
            <w:instrText xml:space="preserve"> TOC \z \o "1-3" \u \h</w:instrText>
          </w:r>
          <w:r>
            <w:rPr>
              <w:webHidden/>
              <w:sz w:val="24"/>
              <w:szCs w:val="24"/>
              <w:rFonts w:ascii="Times New Roman" w:hAnsi="Times New Roman"/>
            </w:rPr>
            <w:fldChar w:fldCharType="separate"/>
          </w:r>
          <w:hyperlink w:anchor="_Toc103593992">
            <w:bookmarkStart w:id="2" w:name="_Toc460939924"/>
            <w:bookmarkStart w:id="3" w:name="_Toc460855517"/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1. Общие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_Toc103593992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3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2. Общая характеристика образовательной программы с учетом сетевой формы реализации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_Toc103593993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4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3. Характеристика профессиональной деятельности выпускника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_Toc103593994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5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4. Планируемые результаты освоения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_Toc103593995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3996">
            <w:r>
              <w:rPr>
                <w:webHidden/>
                <w:sz w:val="24"/>
                <w:szCs w:val="24"/>
              </w:rPr>
              <w:t>4.1. Общие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_Toc103593996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3997">
            <w:r>
              <w:rPr>
                <w:webHidden/>
                <w:sz w:val="24"/>
                <w:szCs w:val="24"/>
              </w:rPr>
              <w:t>4.2. Профессиональные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_Toc103593997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3998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5. Примерная структура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_Toc103593998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3999">
            <w:r>
              <w:rPr>
                <w:webHidden/>
                <w:sz w:val="24"/>
                <w:szCs w:val="24"/>
              </w:rPr>
              <w:t>5.1. Примерный учебный план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_Toc103593999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0">
            <w:r>
              <w:rPr>
                <w:webHidden/>
                <w:sz w:val="24"/>
                <w:szCs w:val="24"/>
                <w:lang w:eastAsia="en-US"/>
              </w:rPr>
              <w:t>5.2. Примерный план обучения на предприятии (на рабочем месте)</w:t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_Toc103594000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b/>
                <w:bCs/>
                <w:vanish w:val="false"/>
                <w:sz w:val="24"/>
                <w:szCs w:val="24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1">
            <w:r>
              <w:rPr>
                <w:webHidden/>
                <w:sz w:val="24"/>
                <w:szCs w:val="24"/>
              </w:rPr>
              <w:t>5.3. Примерный календарный учебный график</w:t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_Toc103594001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b/>
                <w:bCs/>
                <w:vanish w:val="false"/>
                <w:sz w:val="24"/>
                <w:szCs w:val="24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2">
            <w:r>
              <w:rPr>
                <w:webHidden/>
                <w:sz w:val="24"/>
                <w:szCs w:val="24"/>
              </w:rPr>
              <w:t>5.4. Примерная рабочая программа воспитания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_Toc103594002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3">
            <w:r>
              <w:rPr>
                <w:webHidden/>
                <w:sz w:val="24"/>
                <w:szCs w:val="24"/>
              </w:rPr>
              <w:t>5.5. Примерный календарный план воспитательной работы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_Toc103594003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4004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6. Примерные условия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_Toc103594004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5">
            <w:r>
              <w:rPr>
                <w:webHidden/>
                <w:sz w:val="24"/>
                <w:szCs w:val="24"/>
              </w:rPr>
              <w:t xml:space="preserve">6.1. </w:t>
            </w:r>
            <w:r>
              <w:rPr>
                <w:sz w:val="24"/>
                <w:szCs w:val="24"/>
                <w:lang w:eastAsia="en-US"/>
              </w:rPr>
              <w:t>Требования к материально-техническому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_Toc103594005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6">
            <w:r>
              <w:rPr>
                <w:webHidden/>
                <w:sz w:val="24"/>
                <w:szCs w:val="24"/>
              </w:rPr>
              <w:t xml:space="preserve">6.2. </w:t>
            </w:r>
            <w:r>
              <w:rPr>
                <w:sz w:val="24"/>
                <w:szCs w:val="24"/>
                <w:lang w:eastAsia="en-US"/>
              </w:rPr>
              <w:t>Требования к учебно-методическому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_Toc103594006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7">
            <w:r>
              <w:rPr>
                <w:webHidden/>
                <w:sz w:val="24"/>
                <w:szCs w:val="24"/>
                <w:lang w:eastAsia="en-US"/>
              </w:rPr>
              <w:t>6.3. Требования к практической подготовке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_Toc103594007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60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8">
            <w:r>
              <w:rPr>
                <w:webHidden/>
                <w:sz w:val="24"/>
                <w:szCs w:val="24"/>
              </w:rPr>
              <w:t>6.4. Требования к организации воспитания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_Toc103594008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61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09">
            <w:r>
              <w:rPr>
                <w:webHidden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_Toc103594009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61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25"/>
            <w:rPr>
              <w:rFonts w:cs="Times New Roman"/>
              <w:i w:val="false"/>
              <w:i w:val="false"/>
              <w:iCs w:val="false"/>
              <w:sz w:val="24"/>
              <w:szCs w:val="24"/>
            </w:rPr>
          </w:pPr>
          <w:hyperlink w:anchor="_Toc103594010">
            <w:r>
              <w:rPr>
                <w:webHidden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_Toc103594010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vanish w:val="false"/>
                <w:sz w:val="24"/>
                <w:szCs w:val="24"/>
              </w:rPr>
              <w:tab/>
              <w:t>62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4011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7. Формирование оценочных материалов для проведения государственной итоговой аттестации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_Toc103594011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62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344" w:leader="dot"/>
            </w:tabs>
            <w:rPr>
              <w:rFonts w:ascii="Times New Roman" w:hAnsi="Times New Roman" w:cs="Times New Roman"/>
              <w:b w:val="false"/>
              <w:b w:val="false"/>
              <w:bCs w:val="false"/>
              <w:sz w:val="24"/>
              <w:szCs w:val="24"/>
            </w:rPr>
          </w:pPr>
          <w:hyperlink w:anchor="_Toc103594012">
            <w:r>
              <w:rPr>
                <w:webHidden/>
                <w:rFonts w:ascii="Times New Roman" w:hAnsi="Times New Roman"/>
                <w:sz w:val="24"/>
                <w:szCs w:val="24"/>
              </w:rPr>
              <w:t>Раздел 8. Разработчики примерной основной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_Toc103594012 \h</w:instrText>
            </w:r>
            <w:r>
              <w:rPr>
                <w:webHidden/>
              </w:rPr>
              <w:fldChar w:fldCharType="separate"/>
            </w:r>
            <w:r>
              <w:rPr>
                <w:rFonts w:cs="Times New Roman" w:ascii="Times New Roman" w:hAnsi="Times New Roman"/>
                <w:vanish w:val="false"/>
                <w:sz w:val="24"/>
                <w:szCs w:val="24"/>
              </w:rPr>
              <w:tab/>
              <w:t>63</w:t>
            </w:r>
            <w:r>
              <w:rPr>
                <w:webHidden/>
              </w:rPr>
              <w:fldChar w:fldCharType="end"/>
            </w:r>
          </w:hyperlink>
          <w:r>
            <w:rPr>
              <w:sz w:val="24"/>
              <w:szCs w:val="24"/>
              <w:vanish w:val="false"/>
              <w:rFonts w:cs="Times New Roman" w:ascii="Times New Roman" w:hAnsi="Times New Roman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>
      <w:pPr>
        <w:pStyle w:val="Normal"/>
        <w:suppressAutoHyphens w:val="true"/>
        <w:spacing w:before="0" w:after="0"/>
        <w:ind w:left="1560" w:hanging="156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>
      <w:pPr>
        <w:sectPr>
          <w:footerReference w:type="default" r:id="rId3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uppressAutoHyphens w:val="true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spacing w:before="0" w:after="0"/>
        <w:rPr/>
      </w:pPr>
      <w:bookmarkStart w:id="4" w:name="_Toc103593992"/>
      <w:r>
        <w:rPr/>
        <w:t>Раздел 1. Общие положения</w:t>
      </w:r>
      <w:bookmarkEnd w:id="4"/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 Настоящая ПООП-П по специальности 35.02.05 Агрономия разработана на основе федерального государственного образовательного стандарта среднего профессионального образования по специальности 35.02.05 Агрономия, утвержденного приказом Минпросвещения России от13 июля 2021 г. №444 (далее – ФГОС, ФГОС СПО).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35.02.05 Агрономия,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  <w:br/>
        <w:t>в Российской Федерации»;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bookmarkStart w:id="5" w:name="_Hlk84521878"/>
      <w:r>
        <w:rPr>
          <w:bCs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5"/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Приказ Минпросвещения России 13 июля 2021 г. № 444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35.02.05 Агрономия»;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20 сентября  № 644Н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«Агроном».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left="709" w:hanging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Минпросвещения России от 30.04.2021 </w:t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</w:t>
      </w:r>
    </w:p>
    <w:p>
      <w:pPr>
        <w:pStyle w:val="Style115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jc w:val="both"/>
        <w:rPr>
          <w:rStyle w:val="FontStyle140"/>
          <w:sz w:val="24"/>
          <w:szCs w:val="24"/>
        </w:rPr>
      </w:pPr>
      <w:r>
        <w:rPr>
          <w:rStyle w:val="FontStyle140"/>
          <w:sz w:val="24"/>
          <w:szCs w:val="24"/>
        </w:rPr>
        <w:t xml:space="preserve"> </w:t>
      </w:r>
      <w:hyperlink r:id="rId4">
        <w:r>
          <w:rPr>
            <w:rStyle w:val="FontStyle140"/>
            <w:sz w:val="24"/>
            <w:szCs w:val="24"/>
          </w:rPr>
          <w:t xml:space="preserve">положение о разработке и утверждении основной профессиональной образовательной программы ОПОП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5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jc w:val="both"/>
        <w:rPr>
          <w:rStyle w:val="FontStyle140"/>
          <w:sz w:val="24"/>
          <w:szCs w:val="24"/>
        </w:rPr>
      </w:pPr>
      <w:r>
        <w:rPr>
          <w:rStyle w:val="FontStyle140"/>
          <w:sz w:val="24"/>
          <w:szCs w:val="24"/>
        </w:rPr>
        <w:t xml:space="preserve"> </w:t>
      </w:r>
      <w:hyperlink r:id="rId5">
        <w:r>
          <w:rPr>
            <w:rStyle w:val="FontStyle140"/>
            <w:sz w:val="24"/>
            <w:szCs w:val="24"/>
          </w:rPr>
          <w:t xml:space="preserve">положение о зачете результатов освоения обучающимися дисциплин (модулей), практик, ДПО, освоенных в других образовательных организациях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5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jc w:val="both"/>
        <w:rPr>
          <w:rStyle w:val="FontStyle140"/>
          <w:sz w:val="24"/>
          <w:szCs w:val="24"/>
        </w:rPr>
      </w:pPr>
      <w:r>
        <w:rPr>
          <w:rStyle w:val="FontStyle140"/>
          <w:sz w:val="24"/>
          <w:szCs w:val="24"/>
        </w:rPr>
        <w:t xml:space="preserve"> </w:t>
      </w:r>
      <w:hyperlink r:id="rId6">
        <w:r>
          <w:rPr>
            <w:rStyle w:val="FontStyle140"/>
            <w:sz w:val="24"/>
            <w:szCs w:val="24"/>
          </w:rPr>
          <w:t xml:space="preserve">положение о практической подготовке обучающихся, осваивающих основные профессиональные образовательные программы СПО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2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rPr>
          <w:rStyle w:val="FontStyle140"/>
          <w:sz w:val="24"/>
          <w:szCs w:val="24"/>
        </w:rPr>
      </w:pPr>
      <w:r>
        <w:rPr>
          <w:rStyle w:val="FontStyle140"/>
          <w:sz w:val="24"/>
          <w:szCs w:val="24"/>
        </w:rPr>
        <w:t xml:space="preserve"> </w:t>
      </w:r>
      <w:hyperlink r:id="rId7">
        <w:r>
          <w:rPr>
            <w:rStyle w:val="FontStyle140"/>
            <w:sz w:val="24"/>
            <w:szCs w:val="24"/>
          </w:rPr>
          <w:t xml:space="preserve">положение о текущей успеваемости и промежуточной аттестации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2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rPr>
          <w:rStyle w:val="FontStyle140"/>
          <w:sz w:val="24"/>
          <w:szCs w:val="24"/>
        </w:rPr>
      </w:pPr>
      <w:r>
        <w:rPr>
          <w:rStyle w:val="FontStyle140"/>
          <w:sz w:val="24"/>
          <w:szCs w:val="24"/>
        </w:rPr>
        <w:t xml:space="preserve"> </w:t>
      </w:r>
      <w:hyperlink r:id="rId8">
        <w:r>
          <w:rPr>
            <w:rStyle w:val="FontStyle140"/>
            <w:sz w:val="24"/>
            <w:szCs w:val="24"/>
          </w:rPr>
          <w:t xml:space="preserve">положение о согласовании с работодателями и утверждении ПООП-П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2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rPr>
          <w:rStyle w:val="FontStyle140"/>
          <w:sz w:val="24"/>
          <w:szCs w:val="24"/>
        </w:rPr>
      </w:pPr>
      <w:r>
        <w:rPr>
          <w:rStyle w:val="FontStyle140"/>
          <w:sz w:val="24"/>
          <w:szCs w:val="24"/>
        </w:rPr>
        <w:t xml:space="preserve"> </w:t>
      </w:r>
      <w:hyperlink r:id="rId9">
        <w:r>
          <w:rPr>
            <w:rStyle w:val="FontStyle140"/>
            <w:sz w:val="24"/>
            <w:szCs w:val="24"/>
          </w:rPr>
          <w:t>положение о расписании учебных занятий</w:t>
        </w:r>
      </w:hyperlink>
      <w:r>
        <w:rPr>
          <w:rStyle w:val="FontStyle140"/>
          <w:sz w:val="24"/>
          <w:szCs w:val="24"/>
        </w:rPr>
        <w:t xml:space="preserve"> Протокол № 11 от «29» мая 2022 г</w:t>
      </w:r>
    </w:p>
    <w:p>
      <w:pPr>
        <w:pStyle w:val="Style112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rPr>
          <w:rStyle w:val="FontStyle140"/>
          <w:sz w:val="24"/>
          <w:szCs w:val="24"/>
        </w:rPr>
      </w:pPr>
      <w:hyperlink r:id="rId10">
        <w:r>
          <w:rPr>
            <w:rStyle w:val="FontStyle140"/>
            <w:sz w:val="24"/>
            <w:szCs w:val="24"/>
          </w:rPr>
          <w:t xml:space="preserve">положение об организации и осуществлении образовательной деятельности по образовательным программам СПО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5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jc w:val="both"/>
        <w:rPr>
          <w:rStyle w:val="FontStyle140"/>
          <w:sz w:val="24"/>
          <w:szCs w:val="24"/>
        </w:rPr>
      </w:pPr>
      <w:hyperlink r:id="rId11">
        <w:r>
          <w:rPr>
            <w:rStyle w:val="FontStyle140"/>
            <w:sz w:val="24"/>
            <w:szCs w:val="24"/>
          </w:rPr>
          <w:t xml:space="preserve">положение о соотношении учебной (преподавательской) и другой педагогической работы в пределах рабочей недели или учебного года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2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right="1075" w:firstLine="709"/>
        <w:rPr>
          <w:rStyle w:val="FontStyle140"/>
          <w:sz w:val="24"/>
          <w:szCs w:val="24"/>
        </w:rPr>
      </w:pPr>
      <w:hyperlink r:id="rId12">
        <w:r>
          <w:rPr>
            <w:rStyle w:val="FontStyle140"/>
            <w:sz w:val="24"/>
            <w:szCs w:val="24"/>
          </w:rPr>
          <w:t xml:space="preserve">положение об осуществлении мониторинга системы образования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5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jc w:val="both"/>
        <w:rPr>
          <w:rStyle w:val="FontStyle140"/>
          <w:sz w:val="24"/>
          <w:szCs w:val="24"/>
        </w:rPr>
      </w:pPr>
      <w:hyperlink r:id="rId13">
        <w:r>
          <w:rPr>
            <w:rStyle w:val="FontStyle140"/>
            <w:sz w:val="24"/>
            <w:szCs w:val="24"/>
          </w:rPr>
          <w:t xml:space="preserve">положение о зачете результатов освоения обучающимися дисциплин (модулей), практик, программ ДПО, освоенных в других организациях, осуществляющих образовательную деятельность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Style112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rPr>
          <w:rStyle w:val="FontStyle140"/>
          <w:sz w:val="24"/>
          <w:szCs w:val="24"/>
        </w:rPr>
      </w:pPr>
      <w:hyperlink r:id="rId14">
        <w:r>
          <w:rPr>
            <w:rStyle w:val="FontStyle140"/>
            <w:sz w:val="24"/>
            <w:szCs w:val="24"/>
          </w:rPr>
          <w:t>положение о порядке обучения по индивидуальному учебному плану, в том числе ускоренное обучение</w:t>
        </w:r>
      </w:hyperlink>
      <w:r>
        <w:rPr>
          <w:rStyle w:val="FontStyle140"/>
          <w:sz w:val="24"/>
          <w:szCs w:val="24"/>
        </w:rPr>
        <w:t xml:space="preserve"> Протокол № 11 от «29» мая 2022 г</w:t>
      </w:r>
    </w:p>
    <w:p>
      <w:pPr>
        <w:pStyle w:val="Style115"/>
        <w:widowControl/>
        <w:numPr>
          <w:ilvl w:val="0"/>
          <w:numId w:val="1"/>
        </w:numPr>
        <w:tabs>
          <w:tab w:val="clear" w:pos="708"/>
          <w:tab w:val="left" w:pos="168" w:leader="none"/>
        </w:tabs>
        <w:spacing w:lineRule="auto" w:line="240"/>
        <w:ind w:left="0" w:firstLine="709"/>
        <w:jc w:val="both"/>
        <w:rPr/>
      </w:pPr>
      <w:hyperlink r:id="rId15">
        <w:r>
          <w:rPr>
            <w:rStyle w:val="FontStyle140"/>
            <w:sz w:val="24"/>
            <w:szCs w:val="24"/>
          </w:rPr>
          <w:t xml:space="preserve">порядок оформления возникновения, приостановления и прекращения отношений между ГБПОУ КК АСТ и обучающимися и (или) родителями (законными представителями) несоврешеннолетних обучающихся </w:t>
        </w:r>
      </w:hyperlink>
      <w:r>
        <w:rPr>
          <w:rStyle w:val="FontStyle140"/>
          <w:sz w:val="24"/>
          <w:szCs w:val="24"/>
        </w:rPr>
        <w:t>Протокол № 11 от «29» мая 2022 г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567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договор с базовым предприятием о целевом обучении.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left="709" w:hanging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ind w:left="709" w:hanging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</w:r>
    </w:p>
    <w:p>
      <w:pPr>
        <w:pStyle w:val="1"/>
        <w:spacing w:before="0" w:after="0"/>
        <w:jc w:val="both"/>
        <w:rPr>
          <w:i/>
          <w:i/>
        </w:rPr>
      </w:pPr>
      <w:bookmarkStart w:id="6" w:name="_Toc103593993"/>
      <w:r>
        <w:rPr/>
        <w:t>Раздел 2. Общая характеристика образовательной программы с учетом сетевой формы реализации программы</w:t>
      </w:r>
      <w:bookmarkEnd w:id="6"/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агроном.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специалист среднего звена «</w:t>
      </w:r>
      <w:r>
        <w:rPr>
          <w:rFonts w:ascii="Times New Roman" w:hAnsi="Times New Roman"/>
          <w:iCs/>
          <w:sz w:val="24"/>
          <w:szCs w:val="24"/>
        </w:rPr>
        <w:t>агроном</w:t>
      </w:r>
      <w:r>
        <w:rPr>
          <w:rFonts w:ascii="Times New Roman" w:hAnsi="Times New Roman"/>
          <w:sz w:val="24"/>
          <w:szCs w:val="24"/>
        </w:rPr>
        <w:t xml:space="preserve">» осваивает общий(ие) вид(ы) деятельности: 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/>
      </w:pPr>
      <w:r>
        <w:rPr/>
        <w:t>Организация работы растениеводческих бригад в соответствии с технологическими картами возделывания сельскохозяйственных культур.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/>
      </w:pPr>
      <w:r>
        <w:rPr/>
        <w:t>Контроль процесса развития растений в течение вегетации</w:t>
      </w:r>
      <w:r>
        <w:rPr>
          <w:color w:val="000000"/>
        </w:rPr>
        <w:t xml:space="preserve"> 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jc w:val="both"/>
        <w:rPr/>
      </w:pPr>
      <w:r>
        <w:rPr/>
        <w:t>Выполнение работ по одной или нескольким профессиям рабочих, должностям служащих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i/>
          <w:i/>
        </w:rPr>
      </w:pPr>
      <w:r>
        <w:rPr>
          <w:color w:val="000000"/>
        </w:rPr>
        <w:t>Микроклональное размножения винограда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rPr>
          <w:i/>
          <w:i/>
        </w:rPr>
      </w:pPr>
      <w:r>
        <w:rPr>
          <w:bCs/>
          <w:color w:val="000000"/>
        </w:rPr>
        <w:t>Управление беспилотными летательными аппаратами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ВД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междисциплинарные модули</w:t>
      </w:r>
    </w:p>
    <w:p>
      <w:pPr>
        <w:pStyle w:val="ListParagraph"/>
        <w:numPr>
          <w:ilvl w:val="0"/>
          <w:numId w:val="4"/>
        </w:numPr>
        <w:spacing w:before="0" w:after="0"/>
        <w:ind w:left="709" w:hanging="360"/>
        <w:rPr>
          <w:color w:val="000000"/>
        </w:rPr>
      </w:pPr>
      <w:r>
        <w:rPr>
          <w:bCs/>
        </w:rPr>
        <w:t>МДМ</w:t>
      </w:r>
      <w:r>
        <w:rPr/>
        <w:t>.</w:t>
      </w:r>
      <w:r>
        <w:rPr>
          <w:bCs/>
        </w:rPr>
        <w:t xml:space="preserve"> 01</w:t>
      </w:r>
      <w:r>
        <w:rPr>
          <w:bCs/>
          <w:color w:val="000000"/>
        </w:rPr>
        <w:t>Основы организации работы сельскохозяйственного производства</w:t>
      </w:r>
    </w:p>
    <w:p>
      <w:pPr>
        <w:pStyle w:val="ListParagraph"/>
        <w:numPr>
          <w:ilvl w:val="0"/>
          <w:numId w:val="4"/>
        </w:numPr>
        <w:spacing w:before="0" w:after="0"/>
        <w:ind w:left="709" w:hanging="360"/>
        <w:rPr>
          <w:color w:val="000000"/>
        </w:rPr>
      </w:pPr>
      <w:r>
        <w:rPr>
          <w:bCs/>
        </w:rPr>
        <w:t>МДМ. 02</w:t>
      </w:r>
      <w:r>
        <w:rPr>
          <w:bCs/>
          <w:color w:val="000000"/>
        </w:rPr>
        <w:t>Сопровождение контроля качества продукции</w:t>
      </w:r>
    </w:p>
    <w:p>
      <w:pPr>
        <w:pStyle w:val="ListParagraph"/>
        <w:numPr>
          <w:ilvl w:val="0"/>
          <w:numId w:val="4"/>
        </w:numPr>
        <w:spacing w:before="0" w:after="0"/>
        <w:ind w:left="709" w:hanging="360"/>
        <w:rPr>
          <w:color w:val="000000"/>
        </w:rPr>
      </w:pPr>
      <w:r>
        <w:rPr>
          <w:bCs/>
        </w:rPr>
        <w:t>МДМ. 03</w:t>
      </w:r>
      <w:r>
        <w:rPr>
          <w:color w:val="000000"/>
        </w:rPr>
        <w:t xml:space="preserve"> </w:t>
      </w:r>
      <w:r>
        <w:rPr>
          <w:bCs/>
          <w:color w:val="000000"/>
        </w:rPr>
        <w:t>Информационно-правовое обеспечение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52"/>
        <w:gridCol w:w="5775"/>
      </w:tblGrid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ООО «Кубань –Вино»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сформированные ОО совместно с работодателями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Микроклональное размножения винограда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Основы микроклонального размножения винограда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ООО «Абрау Дюрсо»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Управление беспилотными летательными аппаратами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Управление беспилотными летательными аппаратами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sz w:val="24"/>
          <w:szCs w:val="24"/>
        </w:rPr>
        <w:t>специальности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i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обучения: очная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2952  академических часов.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1 год 10 месяцев.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4464 академических часов, со сроком обучения 2 года 10  месяцев.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</w:r>
    </w:p>
    <w:p>
      <w:pPr>
        <w:pStyle w:val="1"/>
        <w:spacing w:before="0" w:after="0"/>
        <w:rPr/>
      </w:pPr>
      <w:bookmarkStart w:id="7" w:name="_Toc103593994"/>
      <w:r>
        <w:rPr/>
        <w:t>Раздел 3. Характеристика профессиональной деятельности выпускника</w:t>
      </w:r>
      <w:bookmarkEnd w:id="7"/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Область профессиональной деятельности выпускников: 13 </w:t>
      </w:r>
      <w:r>
        <w:rPr>
          <w:rFonts w:ascii="Times New Roman" w:hAnsi="Times New Roman"/>
          <w:bCs/>
          <w:sz w:val="24"/>
          <w:szCs w:val="24"/>
        </w:rPr>
        <w:t>Сельское хозяйство</w:t>
      </w:r>
      <w:r>
        <w:rPr>
          <w:rFonts w:ascii="Times New Roman" w:hAnsi="Times New Roman"/>
          <w:sz w:val="23"/>
          <w:szCs w:val="23"/>
        </w:rPr>
        <w:t xml:space="preserve"> (в сфере производства виноградарства на основе достижений агрономии, защиты растении, генетики, селекции, семеноводства и биотехнологии сельскохозяйственных культур)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bookmarkStart w:id="8" w:name="_Toc460939930"/>
      <w:bookmarkStart w:id="9" w:name="_Toc460855523"/>
      <w:r>
        <w:rPr>
          <w:rFonts w:ascii="Times New Roman" w:hAnsi="Times New Roman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  <w:br/>
        <w:t>и присваиваемой квалификаци</w:t>
      </w:r>
      <w:bookmarkEnd w:id="8"/>
      <w:bookmarkEnd w:id="9"/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Cs/>
          <w:sz w:val="24"/>
          <w:szCs w:val="24"/>
        </w:rPr>
        <w:t>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069"/>
        <w:gridCol w:w="4961"/>
      </w:tblGrid>
      <w:tr>
        <w:trPr>
          <w:trHeight w:val="336" w:hRule="atLeast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>
        <w:trPr>
          <w:trHeight w:val="260" w:hRule="atLeast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ПМ.01. 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процесса развития растений в течение вегетации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ПМ.02. Контроль процесса развития растений в течение вегетации</w:t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Выполнение работ по профессии Садовник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профессии, 18103 садовник.</w:t>
            </w:r>
          </w:p>
        </w:tc>
      </w:tr>
      <w:tr>
        <w:trPr/>
        <w:tc>
          <w:tcPr>
            <w:tcW w:w="10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Микроклональное размножения винограда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ОПд.13Основы микроклонального размножения винограда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Управление беспилотными летательными аппаратами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ПМд.02Управление беспилотными летательными аппаратами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/>
          <w:i/>
        </w:rPr>
      </w:pPr>
      <w:r>
        <w:rPr>
          <w:rFonts w:ascii="Times New Roman" w:hAnsi="Times New Roman"/>
          <w:bCs/>
          <w:i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/>
          <w:i/>
        </w:rPr>
      </w:pPr>
      <w:r>
        <w:rPr>
          <w:rFonts w:ascii="Times New Roman" w:hAnsi="Times New Roman"/>
          <w:bCs/>
          <w:i/>
        </w:rPr>
      </w:r>
    </w:p>
    <w:p>
      <w:pPr>
        <w:pStyle w:val="1"/>
        <w:spacing w:before="0" w:after="0"/>
        <w:rPr/>
      </w:pPr>
      <w:bookmarkStart w:id="10" w:name="_Toc103593995"/>
      <w:r>
        <w:rPr/>
        <w:t>Раздел 4. Планируемые результаты освоения образовательной программы</w:t>
      </w:r>
      <w:bookmarkEnd w:id="10"/>
    </w:p>
    <w:p>
      <w:pPr>
        <w:pStyle w:val="Style101"/>
        <w:spacing w:lineRule="auto" w:line="240" w:before="0" w:after="0"/>
        <w:jc w:val="left"/>
        <w:rPr>
          <w:rFonts w:ascii="Times New Roman" w:hAnsi="Times New Roman"/>
        </w:rPr>
      </w:pPr>
      <w:bookmarkStart w:id="11" w:name="_Toc103593996"/>
      <w:r>
        <w:rPr>
          <w:rFonts w:ascii="Times New Roman" w:hAnsi="Times New Roman"/>
        </w:rPr>
        <w:t>4.1. Общие компетенци</w:t>
      </w:r>
      <w:bookmarkEnd w:id="11"/>
      <w:r>
        <w:rPr>
          <w:rFonts w:ascii="Times New Roman" w:hAnsi="Times New Roman"/>
        </w:rPr>
        <w:t>и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pPr w:bottomFromText="0" w:horzAnchor="text" w:leftFromText="180" w:rightFromText="180" w:tblpX="0" w:tblpXSpec="center" w:tblpY="1" w:topFromText="0" w:vertAnchor="text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59"/>
        <w:gridCol w:w="2550"/>
        <w:gridCol w:w="1135"/>
        <w:gridCol w:w="5669"/>
      </w:tblGrid>
      <w:tr>
        <w:trPr>
          <w:trHeight w:val="1814" w:hRule="atLeast"/>
          <w:cantSplit w:val="true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  <w:br/>
              <w:t>к различным контекстам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  <w:br/>
              <w:t>в профессиональном и/или социальном контексте;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  <w:br/>
              <w:t>в профессиональной и смежных сферах;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  <w:br/>
              <w:t xml:space="preserve">и социальный контекст, в котором приходится работать и жить;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  <w:br/>
              <w:t xml:space="preserve">и ресурсы для решения задач и проблем </w:t>
              <w:br/>
              <w:t>в профессиональном и/или социальном контексте;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  <w:br/>
              <w:t xml:space="preserve">и смежных областях;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  <w:br/>
              <w:t xml:space="preserve">и реализовывать собственное профессиональное </w:t>
              <w:br/>
              <w:t>и личностное развитие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03.08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03.09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 и команде, эффективно взаимодействовать с коллегами, руководством, клиентами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04.01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  <w:br/>
              <w:t xml:space="preserve">и команды;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04.01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  <w:br/>
              <w:t xml:space="preserve">и письменную коммуникацию </w:t>
              <w:br/>
              <w:t xml:space="preserve">на государственном языке Российской Федерации с учетом особенностей социального </w:t>
              <w:br/>
              <w:t>и культурного контекста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05.01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05.01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05.02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  <w:br/>
              <w:t>и построения устных сообщений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  <w:br/>
              <w:t>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06.01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специальности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06.02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  <w:br/>
              <w:t xml:space="preserve">и укрепления здоровья </w:t>
              <w:br/>
              <w:t xml:space="preserve">в процессе профессиональной деятельности </w:t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  <w:br/>
              <w:t xml:space="preserve">и профессиональных целей;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  <w:br/>
              <w:t xml:space="preserve">в общекультурном, профессиональном </w:t>
              <w:br/>
              <w:t>и социальном развитии человека;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10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  <w:br/>
              <w:t xml:space="preserve">на государственном </w:t>
              <w:br/>
              <w:t>и иностранном языках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10.01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10.02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10.03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10.04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10.05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10.01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10.02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  <w:br/>
              <w:t>и профессиональная лексика);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10.03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10.04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10.05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11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знания по финансовой грамотности, планировать, предпринимательскую деятельность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11.01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>
                <w:b/>
                <w:bCs/>
                <w:iCs/>
              </w:rPr>
              <w:t>Умения:</w:t>
            </w:r>
            <w:r>
              <w:rPr>
                <w:iCs/>
              </w:rPr>
              <w:t xml:space="preserve"> </w:t>
            </w:r>
            <w:r>
              <w:rPr/>
              <w:t xml:space="preserve">выявлять достоинства и недостатки коммерческой идеи;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11.02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презентовать идеи открытия собственного дела в профессиональной деятельности; </w:t>
            </w:r>
          </w:p>
        </w:tc>
      </w:tr>
      <w:tr>
        <w:trPr>
          <w:trHeight w:val="248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11.03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оформлять бизнес-план;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11.04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рассчитывать размеры выплат по процентным ставкам кредитования;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11.05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11.01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основы предпринимательской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11.02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финансовой грамотности;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11.03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разработки бизнес-планов;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11.04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выстраивания презентаций;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11.05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кредитные банковские продукты</w:t>
            </w:r>
          </w:p>
        </w:tc>
      </w:tr>
    </w:tbl>
    <w:p>
      <w:pPr>
        <w:pStyle w:val="Style10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101"/>
        <w:ind w:firstLine="70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4.2. Профессиональные компетенции</w:t>
      </w:r>
    </w:p>
    <w:tbl>
      <w:tblPr>
        <w:tblW w:w="104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44"/>
        <w:gridCol w:w="2616"/>
        <w:gridCol w:w="1220"/>
        <w:gridCol w:w="4109"/>
      </w:tblGrid>
      <w:tr>
        <w:trPr/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>
        <w:trPr>
          <w:trHeight w:val="252" w:hRule="atLeast"/>
        </w:trPr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Организация    работы    растениеводческих    бригад    в    соответствии с технологическими картами возделывания сельскохозяйственных культур</w:t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Style w:val="FontStyle47"/>
                <w:sz w:val="24"/>
                <w:szCs w:val="24"/>
              </w:rPr>
              <w:t>Осуществлять подготовку рабочих планов-графиков выполнения полевых работ;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>
                <w:rStyle w:val="FontStyle76"/>
              </w:rPr>
            </w:pPr>
            <w:r>
              <w:rPr>
                <w:bCs/>
                <w:lang w:eastAsia="en-US"/>
              </w:rPr>
              <w:t>Владеть навыками</w:t>
            </w:r>
            <w:r>
              <w:rPr>
                <w:rStyle w:val="FontStyle76"/>
              </w:rPr>
              <w:t xml:space="preserve"> Подготовка рабочих планов-графиков выполнения полевых работ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rStyle w:val="FontStyle76"/>
              </w:rPr>
              <w:t>Разработка заданий для виноградарских бригад (звеньев, работников) в соответствие с планом-графиком выполнения работ</w:t>
            </w:r>
          </w:p>
        </w:tc>
      </w:tr>
      <w:tr>
        <w:trPr>
          <w:trHeight w:val="29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rStyle w:val="FontStyle76"/>
              </w:rPr>
              <w:t>Устанавливать последовательность и календарные сроки проведения технологических операций в рамках полевых работ, в том числе с учетом фактических погодных условий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rStyle w:val="FontStyle76"/>
              </w:rPr>
              <w:t>Определять виды и объем работ для виноградарских бригад (звеньев, работников) на смену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b/>
                <w:b/>
              </w:rPr>
            </w:pPr>
            <w:r>
              <w:rPr>
                <w:b/>
              </w:rPr>
              <w:t>Знания: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rStyle w:val="FontStyle76"/>
              </w:rPr>
              <w:t>Сменные нормы выработки на механизированные и ручные работы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47"/>
                <w:sz w:val="24"/>
                <w:szCs w:val="24"/>
              </w:rPr>
              <w:t>ПК 1.2 Выполнять разработку и выдачу заданий для растениеводческих бригад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1.2.01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rStyle w:val="FontStyle76"/>
              </w:rPr>
              <w:t>Инструктирование работников виноградарских бригад по выполнению производственных заданий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Умения: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1.2.01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rStyle w:val="FontStyle76"/>
              </w:rPr>
              <w:t>Устанавливать агротехнические требования к выполнению работ в соответствии с технологическими картами, государственными стандартами и регламентами в области растениеводства и земледелия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Знания: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b/>
                <w:b/>
              </w:rPr>
            </w:pPr>
            <w:r>
              <w:rPr>
                <w:rStyle w:val="FontStyle79"/>
              </w:rPr>
              <w:t>Требования к качеству выполнения технологических операций в соответствие с технологическими картами, государственными стандартами и регламентами в области растениеводства и земледелия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ПК 1.3. Проводить инструктирование работников по выполнению выданных производственных заданий;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Умения: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У1.3.01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6"/>
              </w:rPr>
              <w:t>Определять потребность в средствах производства и персонале для выполнения общего объема работ по каждой технологической операции на основе технологических карт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b/>
              </w:rPr>
              <w:t>Знания: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9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ПК 1.4. Осуществлять оперативный контроль качества выполнения технологических операций в растениеводстве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1.4.01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6"/>
              </w:rPr>
              <w:t>Оперативный контроль качества выполнения технологических операций растениеводческими бригадами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Умения: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1.4.01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6"/>
              </w:rPr>
              <w:t>Пользоваться методами контроля качества выполнения технологических операций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Знания: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1.4.01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6"/>
              </w:rPr>
              <w:t>Технологии возделывания сельскохозяйственных культур в открытом и закрытом грунте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1.4.02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9"/>
              </w:rPr>
              <w:t>Методы контроля качества технологических операций в</w:t>
              <w:br/>
              <w:t>растениеводстве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1.4.03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9"/>
              </w:rPr>
              <w:t>Факторы, влияющие на качество выполнения технологических операций в растениеводстве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1.4.04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6"/>
              </w:rPr>
              <w:t>Оптимальные сроки проведения различных технологических операций по возделыванию винограда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ПК 1.5. Принимать меры по устранению выявленных в ходе контроля качества технологических операций дефектов и недостатков;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>
                <w:rStyle w:val="FontStyle76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>
          <w:trHeight w:val="90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1.5.01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>
                <w:rStyle w:val="FontStyle76"/>
              </w:rPr>
            </w:pPr>
            <w:r>
              <w:rPr>
                <w:rStyle w:val="FontStyle76"/>
              </w:rPr>
              <w:t>Принятие мер по устранению выявленных в ходе контроля качества технологических операций дефектов и недостатков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ПК 1.6. Осуществлять технологические регулировки почвообрабатывающих и посевных агрегатов, используемых для реализации технологических операций;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6"/>
              </w:rPr>
            </w:pPr>
            <w:r>
              <w:rPr>
                <w:b/>
              </w:rPr>
              <w:t>Умения: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1.6.01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6"/>
              </w:rPr>
              <w:t>Осуществлять технологические регулировки почвообрабатывающих и посевных агрегатов, используемых для реализации технологических операций, в том числе для устранения выявленных в ходе контроля качества технологических операций дефектов и недостатков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b/>
              </w:rPr>
              <w:t>Знания: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1.6.01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5"/>
              <w:rPr>
                <w:rStyle w:val="FontStyle79"/>
              </w:rPr>
            </w:pPr>
            <w:r>
              <w:rPr>
                <w:rStyle w:val="FontStyle79"/>
              </w:rPr>
              <w:t>Способы технологических регулировок машин и механизмов, используемых для реализации технологических операций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ПК 1.7. Осуществлять подготовку информации для составления первичной отчетности.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10"/>
              <w:rPr>
                <w:rStyle w:val="FontStyle76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1.7.01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firstLine="10"/>
              <w:rPr>
                <w:rStyle w:val="FontStyle76"/>
              </w:rPr>
            </w:pPr>
            <w:r>
              <w:rPr>
                <w:rStyle w:val="FontStyle76"/>
              </w:rPr>
              <w:t>Формирование первичной отчетности по результатам выполнения полевых работ, в том числе в электронном виде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/>
            </w:pPr>
            <w:r>
              <w:rPr>
                <w:b/>
                <w:bCs/>
                <w:lang w:eastAsia="en-US"/>
              </w:rPr>
              <w:t>Умение</w:t>
            </w:r>
            <w:r>
              <w:rPr>
                <w:rStyle w:val="FontStyle76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1.7.01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>
                <w:rStyle w:val="FontStyle76"/>
              </w:rPr>
            </w:pPr>
            <w:r>
              <w:rPr>
                <w:rStyle w:val="FontStyle76"/>
              </w:rPr>
              <w:t>Пользоваться специализированными электронными информационными ресурсами при сборе данных, необходимых для оперативного планирования работ в растениеводстве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Style15"/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Style15"/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1.7.02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>
                <w:rStyle w:val="FontStyle76"/>
              </w:rPr>
            </w:pPr>
            <w:r>
              <w:rPr>
                <w:rStyle w:val="FontStyle76"/>
              </w:rPr>
              <w:t>Пользоваться геоинформационными системами при оперативном планировании работ в растениеводстве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1.7.03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left="5" w:hanging="5"/>
              <w:rPr>
                <w:rStyle w:val="FontStyle76"/>
              </w:rPr>
            </w:pPr>
            <w:r>
              <w:rPr>
                <w:rStyle w:val="FontStyle76"/>
              </w:rPr>
              <w:t>Пользоваться специальным программным обеспечением, в том числе мобильными приложениями, при формировании первичной отчетности по выполнению полевых работ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1.7.04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left="5" w:hanging="5"/>
              <w:rPr>
                <w:rStyle w:val="FontStyle76"/>
              </w:rPr>
            </w:pPr>
            <w:r>
              <w:rPr>
                <w:rStyle w:val="FontStyle76"/>
              </w:rPr>
              <w:t>Пользоваться компьютерными и телекоммуникационными средствами в профессиональной деятельности при организации работы растениеводческих бригад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Style15"/>
                <w:rFonts w:ascii="Times New Roman" w:hAnsi="Times New Roman"/>
                <w:bCs/>
                <w:i w:val="false"/>
                <w:i w:val="false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 w:val="false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Style15"/>
                <w:rFonts w:ascii="Times New Roman" w:hAnsi="Times New Roman"/>
                <w:bCs/>
                <w:i w:val="false"/>
                <w:i w:val="false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 w:val="false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left="5" w:hanging="5"/>
              <w:rPr>
                <w:b/>
                <w:b/>
                <w:bCs/>
                <w:lang w:eastAsia="en-US"/>
              </w:rPr>
            </w:pPr>
            <w:r>
              <w:rPr>
                <w:b/>
              </w:rPr>
              <w:t>Знания: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Style15"/>
                <w:rFonts w:ascii="Times New Roman" w:hAnsi="Times New Roman"/>
                <w:bCs/>
                <w:i w:val="false"/>
                <w:i w:val="false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 w:val="false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Style15"/>
                <w:rFonts w:ascii="Times New Roman" w:hAnsi="Times New Roman"/>
                <w:bCs/>
                <w:i w:val="false"/>
                <w:i w:val="false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i w:val="false"/>
                <w:iCs/>
                <w:sz w:val="24"/>
                <w:szCs w:val="24"/>
                <w:highlight w:val="yellow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rPr>
                <w:rStyle w:val="FontStyle76"/>
              </w:rPr>
            </w:pPr>
            <w:r>
              <w:rPr>
                <w:rStyle w:val="FontStyle76"/>
              </w:rPr>
              <w:t>Правила работы со специализированными электронными информационными ресурсами, используемыми для сбора данных в части, касающейся оперативного планирования работ в растениеводстве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47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1"/>
              <w:widowControl w:val="false"/>
              <w:spacing w:lineRule="auto" w:line="240"/>
              <w:ind w:left="5" w:hanging="5"/>
              <w:rPr>
                <w:rStyle w:val="FontStyle76"/>
              </w:rPr>
            </w:pPr>
            <w:r>
              <w:rPr>
                <w:rStyle w:val="FontStyle76"/>
              </w:rPr>
              <w:t>Правила работы с геоинформационными системами при оперативном планировании в растениеводстве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i/>
                <w:i/>
                <w:sz w:val="24"/>
                <w:szCs w:val="24"/>
                <w:lang w:eastAsia="en-US"/>
              </w:rPr>
            </w:pPr>
            <w:r>
              <w:rPr>
                <w:rStyle w:val="FontStyle79"/>
              </w:rPr>
              <w:t>Правила работы со специальным программным обеспечением, в том числе мобильными приложениями, используемыми при формировании первичной отчетности по выполнению полевых работ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i/>
                <w:i/>
                <w:sz w:val="24"/>
                <w:szCs w:val="24"/>
                <w:lang w:eastAsia="en-US"/>
              </w:rPr>
            </w:pPr>
            <w:r>
              <w:rPr>
                <w:rStyle w:val="FontStyle79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организации работы растениеводческих бригад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i/>
                <w:i/>
                <w:sz w:val="24"/>
                <w:szCs w:val="24"/>
                <w:lang w:eastAsia="en-US"/>
              </w:rPr>
            </w:pPr>
            <w:r>
              <w:rPr>
                <w:rStyle w:val="FontStyle79"/>
              </w:rPr>
              <w:t>Правила работы с компьютерными и телекоммуникационными средствами в профессиональной деятельности при организации работы растениеводческих бригад</w:t>
            </w:r>
          </w:p>
        </w:tc>
      </w:tr>
      <w:tr>
        <w:trPr>
          <w:trHeight w:val="309" w:hRule="atLeast"/>
        </w:trPr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200"/>
                <w:sz w:val="24"/>
                <w:szCs w:val="24"/>
              </w:rPr>
              <w:t>Контроль процесса развития растений в течение вегетации</w:t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bCs/>
                <w:lang w:eastAsia="en-US"/>
              </w:rPr>
            </w:pPr>
            <w:r>
              <w:rPr>
                <w:rStyle w:val="FontStyle200"/>
                <w:sz w:val="24"/>
                <w:szCs w:val="24"/>
              </w:rPr>
              <w:t>ПК 2.1Составлять программы контроля развития растений в течение вегетации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7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113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Поиск и сбор информации о фенологических фазах развития и мор</w:t>
              <w:softHyphen/>
              <w:t>фологических признаках растений в различные фазы развития</w:t>
            </w:r>
          </w:p>
        </w:tc>
      </w:tr>
      <w:tr>
        <w:trPr>
          <w:trHeight w:val="109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Анализ и интерпретация информации о фенологических фазах раз</w:t>
              <w:softHyphen/>
              <w:t>вития и морфологических признаках растений в различные фазы развития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>
          <w:trHeight w:val="105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Выбирать источники информации о фенологических фазах развития и морфологических признаках растений в различные фазы развития</w:t>
            </w:r>
          </w:p>
        </w:tc>
      </w:tr>
      <w:tr>
        <w:trPr>
          <w:trHeight w:val="39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Анализировать информацию о фенологических фазах развития и морфологических признаках растений в различные фазы развития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13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Источники информации о фенологических фазах развития и морфо</w:t>
              <w:softHyphen/>
              <w:t>логических признаках растений в различные фазы развития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Правила составления программ контроля развития растений в тече</w:t>
              <w:softHyphen/>
              <w:t>ние вегетации</w:t>
            </w:r>
          </w:p>
        </w:tc>
      </w:tr>
      <w:tr>
        <w:trPr>
          <w:trHeight w:val="42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2.2Устанавливать календарные сроки проведения технологических операций на основе определения фенологических фаз развития растений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Составление программы контроля развития растений в течение веге</w:t>
              <w:softHyphen/>
              <w:t>тации</w:t>
            </w:r>
          </w:p>
        </w:tc>
      </w:tr>
      <w:tr>
        <w:trPr>
          <w:trHeight w:val="69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Установление календарных сроков проведения технологических опе</w:t>
              <w:softHyphen/>
              <w:t>раций с учетом принципов ресурсосбережения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>
          <w:trHeight w:val="101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Выбирать методы контроля состояния сельскохозяйственных куль</w:t>
              <w:softHyphen/>
              <w:t>тур, фитосанитарного состояния посевов, состояния почв</w:t>
            </w:r>
          </w:p>
        </w:tc>
      </w:tr>
      <w:tr>
        <w:trPr>
          <w:trHeight w:val="90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порядок контроля развития растений и оформлять его в форме программы</w:t>
            </w:r>
          </w:p>
        </w:tc>
      </w:tr>
      <w:tr>
        <w:trPr>
          <w:trHeight w:val="57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2.2.3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оптимальные сроки технологических операций процесса развития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52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Фенологические фазы развития растений и морфологические при</w:t>
              <w:softHyphen/>
              <w:t>знаки растений в различные фазы развития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2.3Применять качественные и количественные методы определения общего состояния посевов, полевой всхожести, густоты состояния, перезимовки озимых и многолетних культур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Определение фенологических фаз развития растений и их морфоло</w:t>
              <w:softHyphen/>
              <w:t>гических признаков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ind w:left="10" w:hanging="1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Выбирать методы определения общего состояния посевов, полевой всхожести, густоты состояния посевов, перезимовки озимых и многолет</w:t>
              <w:softHyphen/>
              <w:t>них культур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Количественные методы определения общего состояния перезимовки виноградника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2.4Определять видовой состав сорных растений и степень засоренности посевов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Совершенствование системы защиты растений от сорняков на основе анализа видового состава сорных растений и степени засоренности полей, запаса семян сорных растений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ind w:left="10" w:hanging="1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>
          <w:trHeight w:val="33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Идентифицировать группы и виды культурных и сорных растений по их строению и внешним признакам</w:t>
            </w:r>
          </w:p>
        </w:tc>
      </w:tr>
      <w:tr>
        <w:trPr>
          <w:trHeight w:val="55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2.4.2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степень засоренности посевов глазомерным (визуаль</w:t>
              <w:softHyphen/>
              <w:t>ным) и количественным методом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2.4.3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меры по защите культурных растений от сорняков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36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Морфологические признаки культурных и сорных растений методы определения засоренности посевов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2.4.2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Меры по защите виноградника от сорняков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2.5 Определять видовой состав вредителей, плотность их популяций, вредоносность и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Совершенствование системы защиты растений от сорняков на основе анализа видового состава сорных растений и степени засоренности полей, запаса семян сорных растений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>
          <w:trHeight w:val="29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Идентифицировать поражения сельскохозяйственных культур вреди</w:t>
              <w:softHyphen/>
              <w:t>телями</w:t>
            </w:r>
          </w:p>
        </w:tc>
      </w:tr>
      <w:tr>
        <w:trPr>
          <w:trHeight w:val="56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распространенность вредителей и их вредоносность</w:t>
            </w:r>
          </w:p>
        </w:tc>
      </w:tr>
      <w:tr>
        <w:trPr>
          <w:trHeight w:val="83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степень пораженности сельскохозяйственных культур вредителями</w:t>
            </w:r>
          </w:p>
        </w:tc>
      </w:tr>
      <w:tr>
        <w:trPr>
          <w:trHeight w:val="54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2.5.4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Принимать меры по борьбе с вредителями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53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Видовой состав вредителей винограда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Методы определения плотности их популяций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Классификацию поврежденности растений</w:t>
            </w:r>
          </w:p>
        </w:tc>
      </w:tr>
      <w:tr>
        <w:trPr>
          <w:trHeight w:val="31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2.5.4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Методы определения распространенности вредителей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2.5.5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Методы учета вредителей сельскохозяйственных культур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2.5.6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Методы борьбы с вредителями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2.6 Проводить диагностику болезней и степень их развития с целью совершенствования системы защиты растений и распространенность болезней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>
          <w:trHeight w:val="122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Совершенствование системы защиты растений от вредителей на ос</w:t>
              <w:softHyphen/>
              <w:t>нове определения видового состава вредителей, плотности их популяций, вредоносности и степени повреждения растений</w:t>
            </w:r>
          </w:p>
        </w:tc>
      </w:tr>
      <w:tr>
        <w:trPr>
          <w:trHeight w:val="60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2.6.2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Совершенствование системы защиты растений от болезней на основе диагностики болезней растений, определения степени развития болезней и их распространенности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Идентифицировать поражения сельскохозяйственных культур болез</w:t>
              <w:softHyphen/>
              <w:t>нями</w:t>
            </w:r>
          </w:p>
        </w:tc>
      </w:tr>
      <w:tr>
        <w:trPr>
          <w:trHeight w:val="99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2.6.2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распространенность болезней, вредоносность и пораженность ими сельскохозяйственных культур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2.6.3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Принимать меры по борьбе с болезнями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Классификацию болезней сельскохозяйственных культур признаки</w:t>
            </w:r>
          </w:p>
          <w:p>
            <w:pPr>
              <w:pStyle w:val="Style74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поражения сельскохозяйственных культур болезнями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2.6.2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Методы учета болезней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2.6.3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Методы борьбы с болезнями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2.7Проводить почвенную и растительную диагностику питания растений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>
          <w:trHeight w:val="49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2.7.1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Совершенствование системы применения удобрений на основе ком</w:t>
              <w:softHyphen/>
              <w:t>плексной (почвенной и растительной) диагностики питания растений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Умение</w:t>
            </w:r>
          </w:p>
        </w:tc>
      </w:tr>
      <w:tr>
        <w:trPr>
          <w:trHeight w:val="11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2.7.1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Пользоваться специальным оборудованием при проведении почвен</w:t>
              <w:softHyphen/>
              <w:t>ной и растительной диагностики в полевых условиях</w:t>
            </w:r>
          </w:p>
        </w:tc>
      </w:tr>
      <w:tr>
        <w:trPr>
          <w:trHeight w:val="25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2.7.2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81"/>
              <w:widowControl w:val="false"/>
              <w:tabs>
                <w:tab w:val="clear" w:pos="708"/>
                <w:tab w:val="left" w:pos="710" w:leader="none"/>
              </w:tabs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необходимые удобрения и порядок их применения на ос</w:t>
              <w:softHyphen/>
              <w:t>нове проведенной диагностики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2.7.1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Методы почвенной и растительной диагностики питания растений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2.7.2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Правила использования оборудования при диагностике</w:t>
            </w:r>
          </w:p>
        </w:tc>
      </w:tr>
      <w:tr>
        <w:trPr>
          <w:trHeight w:val="21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2.7.3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Типологию и свойства удобрений</w:t>
            </w:r>
          </w:p>
        </w:tc>
      </w:tr>
      <w:tr>
        <w:trPr>
          <w:trHeight w:val="75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2.7.4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Правила применения удобрений на основе диагностики питания растений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2.8Производить анализ готовности сельскохозяйственных культур к уборке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2.8.1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Анализ готовности сельскохозяйственных культур к уборке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2.8.2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Планирование уборочной компании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74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2.8.1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Определять урожайность сельскохозяйственных культур перед уборкой для планирования уборочной кампании</w:t>
            </w:r>
          </w:p>
        </w:tc>
      </w:tr>
      <w:tr>
        <w:trPr>
          <w:trHeight w:val="72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2.8.2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Производить анализ готовности сельскохозяйственных культур к уборке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2.8.3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Определять сроки и необходимые ресурсы для уборочной компании</w:t>
            </w:r>
          </w:p>
        </w:tc>
      </w:tr>
      <w:tr>
        <w:trPr>
          <w:trHeight w:val="97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2.8.4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4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Биологические особенности сельскохозяйственных культур при созревании и фазы развития растений, в которые производится уборка порядок организации уборочной компании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2.9Проводить анализ и обработку информации, полученной в ходе процесса развития растений с целью подготовки предложений по совершенствованию технологических процессов в растениеводстве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194"/>
                <w:sz w:val="24"/>
                <w:szCs w:val="24"/>
              </w:rPr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>
          <w:trHeight w:val="48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2.9.1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Сбор и анализ результатов, полученных в ходе контроля развития растений в течение вегетации</w:t>
            </w:r>
          </w:p>
        </w:tc>
      </w:tr>
      <w:tr>
        <w:trPr>
          <w:trHeight w:val="32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2.9.2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194"/>
                <w:sz w:val="24"/>
                <w:szCs w:val="24"/>
              </w:rPr>
            </w:pPr>
            <w:r>
              <w:rPr>
                <w:rStyle w:val="FontStyle194"/>
                <w:sz w:val="24"/>
                <w:szCs w:val="24"/>
              </w:rPr>
              <w:t>Разработка предложений по совершенствованию технологических про</w:t>
              <w:softHyphen/>
              <w:t>цессов в виноградарстве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19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2.9.1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Выявлять причинно-следственные связи между состоянием сельско</w:t>
              <w:softHyphen/>
              <w:t>хозяйственных растений, воздействием факторов внешней среды и прово</w:t>
              <w:softHyphen/>
              <w:t>димыми агротехническими мероприятиями вегетации</w:t>
            </w:r>
            <w:r>
              <w:rPr>
                <w:rStyle w:val="FontStyle200"/>
                <w:sz w:val="24"/>
                <w:szCs w:val="24"/>
              </w:rPr>
              <w:t xml:space="preserve"> степень поврежденности растений, и распространенность вредителей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19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2.9.1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79"/>
              </w:rPr>
            </w:pPr>
            <w:r>
              <w:rPr>
                <w:rStyle w:val="FontStyle194"/>
                <w:sz w:val="24"/>
                <w:szCs w:val="24"/>
              </w:rPr>
              <w:t>Способы анализа и обработки информации, полученной в ходе процесса развития растений</w:t>
            </w:r>
          </w:p>
        </w:tc>
      </w:tr>
      <w:tr>
        <w:trPr/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Выполнение работ по профессии (Садовник)</w:t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3.1.</w:t>
            </w:r>
            <w:r>
              <w:rPr/>
              <w:t xml:space="preserve">Выращивание семенных, вегетативно размножаемых подвоев </w:t>
            </w:r>
            <w:r>
              <w:rPr>
                <w:bCs/>
              </w:rPr>
              <w:t>и привитых саженцев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21"/>
              <w:widowControl w:val="false"/>
              <w:spacing w:lineRule="auto" w:line="240"/>
              <w:rPr/>
            </w:pPr>
            <w:r>
              <w:rPr>
                <w:b/>
              </w:rPr>
              <w:t>Навыки/</w:t>
            </w:r>
            <w:r>
              <w:rPr>
                <w:b/>
                <w:bCs/>
              </w:rPr>
              <w:t>практический опыт</w:t>
            </w:r>
            <w:r>
              <w:rPr>
                <w:b/>
              </w:rPr>
              <w:t>:</w:t>
            </w:r>
          </w:p>
        </w:tc>
      </w:tr>
      <w:tr>
        <w:trPr>
          <w:trHeight w:val="29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21"/>
              <w:widowControl w:val="false"/>
              <w:spacing w:lineRule="auto" w:line="240"/>
              <w:rPr>
                <w:rStyle w:val="FontStyle79"/>
                <w:b/>
                <w:b/>
              </w:rPr>
            </w:pPr>
            <w:r>
              <w:rPr/>
              <w:t xml:space="preserve">Подготовки, сортировки семян </w:t>
            </w:r>
          </w:p>
        </w:tc>
      </w:tr>
      <w:tr>
        <w:trPr>
          <w:trHeight w:val="27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Составления графика посева семян</w:t>
            </w:r>
          </w:p>
        </w:tc>
      </w:tr>
      <w:tr>
        <w:trPr>
          <w:trHeight w:val="28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3.1.3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Стратификации, посадки семян </w:t>
            </w:r>
          </w:p>
        </w:tc>
      </w:tr>
      <w:tr>
        <w:trPr>
          <w:trHeight w:val="24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3.1.4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Сортировки подвоев</w:t>
            </w:r>
          </w:p>
        </w:tc>
      </w:tr>
      <w:tr>
        <w:trPr>
          <w:trHeight w:val="32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3.1.5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Окулировки подвоев</w:t>
            </w:r>
          </w:p>
        </w:tc>
      </w:tr>
      <w:tr>
        <w:trPr>
          <w:trHeight w:val="55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3.1.6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Внесения удобрений и подкормки растений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20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79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Владеть приемами подготовки семян</w:t>
            </w:r>
          </w:p>
        </w:tc>
      </w:tr>
      <w:tr>
        <w:trPr>
          <w:trHeight w:val="20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всхожесть семян</w:t>
            </w:r>
          </w:p>
        </w:tc>
      </w:tr>
      <w:tr>
        <w:trPr>
          <w:trHeight w:val="14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3.1.3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приемами выращивания подвоев и привитых саженцев</w:t>
            </w:r>
          </w:p>
        </w:tc>
      </w:tr>
      <w:tr>
        <w:trPr>
          <w:trHeight w:val="27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3.1.4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сроки окулировки</w:t>
            </w:r>
          </w:p>
        </w:tc>
      </w:tr>
      <w:tr>
        <w:trPr>
          <w:trHeight w:val="26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3.1.5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садовый инвентарь и средства механизации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15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Методы, сроки стратификации</w:t>
            </w:r>
          </w:p>
        </w:tc>
      </w:tr>
      <w:tr>
        <w:trPr>
          <w:trHeight w:val="22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График посева семян</w:t>
            </w:r>
          </w:p>
        </w:tc>
      </w:tr>
      <w:tr>
        <w:trPr>
          <w:trHeight w:val="27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3.1.3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вегетативного размножения плодовых культур</w:t>
            </w:r>
          </w:p>
        </w:tc>
      </w:tr>
      <w:tr>
        <w:trPr>
          <w:trHeight w:val="27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3.1.4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Технологии окулировки подвоев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3.2.</w:t>
            </w:r>
            <w:r>
              <w:rPr/>
              <w:t>Проектирование закладки сада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46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Составления проекта по закладке сада</w:t>
            </w:r>
          </w:p>
        </w:tc>
      </w:tr>
      <w:tr>
        <w:trPr>
          <w:trHeight w:val="45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Разработки технологического процесса закладки сада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79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особенности рельефа местности и пригодности почвогрунтов</w:t>
            </w:r>
          </w:p>
        </w:tc>
      </w:tr>
      <w:tr>
        <w:trPr>
          <w:trHeight w:val="57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Использовать садовый инвентарь и средства механизации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>
          <w:trHeight w:val="98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3.2.3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приемы размещения кварталов в зависимости от климатических условий, рельефа и защищенности участка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Организационно-экономические, технологические факторы и экологические условия выбранного участка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Проектно-техническая документация по закладке сада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3.2.3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Технологии выращивания плодовых культур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3.3.</w:t>
            </w:r>
            <w:r>
              <w:rPr/>
              <w:t>Размещение вспомогательных элементов и определение величины кварталов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35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Размещения садозащитных насаждений</w:t>
            </w:r>
          </w:p>
        </w:tc>
      </w:tr>
      <w:tr>
        <w:trPr>
          <w:trHeight w:val="56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3.3.2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Размещения дорожной сети между кварталами</w:t>
            </w:r>
          </w:p>
        </w:tc>
      </w:tr>
      <w:tr>
        <w:trPr>
          <w:trHeight w:val="44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3.3.3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Определения размера кварталов для выбранного участка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75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Распределять дорожные сети для удобного подъезда транспорта к любой части квартала</w:t>
            </w:r>
          </w:p>
        </w:tc>
      </w:tr>
      <w:tr>
        <w:trPr>
          <w:trHeight w:val="58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3.3.2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садовый инвентарь и средства механизации</w:t>
            </w:r>
          </w:p>
        </w:tc>
      </w:tr>
      <w:tr>
        <w:trPr>
          <w:trHeight w:val="38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3.3.3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схему размещения плодовых пород для данной конструкции сада</w:t>
            </w:r>
          </w:p>
        </w:tc>
      </w:tr>
      <w:tr>
        <w:trPr>
          <w:trHeight w:val="5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3.3.4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Владеть методами разметки квартала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6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Оптимальный размер квартала для данной климатической зоны</w:t>
            </w:r>
          </w:p>
        </w:tc>
      </w:tr>
      <w:tr>
        <w:trPr>
          <w:trHeight w:val="50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3.3.2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Типы и функции дорог в плодовом саду</w:t>
            </w:r>
          </w:p>
        </w:tc>
      </w:tr>
      <w:tr>
        <w:trPr>
          <w:trHeight w:val="61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3.3.3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Породы деревьев для садозащитных насаждений определенного назначения</w:t>
            </w:r>
          </w:p>
        </w:tc>
      </w:tr>
      <w:tr>
        <w:trPr>
          <w:trHeight w:val="28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3.3.4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Функции и назначение садозащитных насаждений</w:t>
            </w:r>
          </w:p>
        </w:tc>
      </w:tr>
      <w:tr>
        <w:trPr>
          <w:trHeight w:val="15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3.3.5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охраны труда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3.4</w:t>
            </w:r>
            <w:r>
              <w:rPr/>
              <w:t>Посадка саженцев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19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Подготовки саженцев для посадки </w:t>
            </w:r>
          </w:p>
        </w:tc>
      </w:tr>
      <w:tr>
        <w:trPr>
          <w:trHeight w:val="53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3.4.2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Выполнения работ по посадке саженцев</w:t>
            </w:r>
          </w:p>
        </w:tc>
      </w:tr>
      <w:tr>
        <w:trPr>
          <w:trHeight w:val="53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71"/>
              <w:widowControl w:val="false"/>
              <w:spacing w:lineRule="auto" w:line="240"/>
              <w:rPr>
                <w:rStyle w:val="FontStyle200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3.4.3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Внутриквартальной разметка площади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8"/>
              <w:widowControl w:val="false"/>
              <w:tabs>
                <w:tab w:val="clear" w:pos="708"/>
                <w:tab w:val="left" w:pos="235" w:leader="none"/>
              </w:tabs>
              <w:spacing w:lineRule="auto" w:line="240"/>
              <w:jc w:val="left"/>
              <w:rPr/>
            </w:pPr>
            <w:r>
              <w:rPr>
                <w:b/>
              </w:rPr>
              <w:t>Знания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8"/>
              <w:widowControl w:val="false"/>
              <w:tabs>
                <w:tab w:val="clear" w:pos="708"/>
                <w:tab w:val="left" w:pos="235" w:leader="none"/>
              </w:tabs>
              <w:spacing w:lineRule="auto" w:line="240"/>
              <w:jc w:val="left"/>
              <w:rPr>
                <w:rStyle w:val="FontStyle79"/>
              </w:rPr>
            </w:pPr>
            <w:r>
              <w:rPr/>
              <w:t>Сроки посадки саженцев</w:t>
            </w:r>
          </w:p>
        </w:tc>
      </w:tr>
      <w:tr>
        <w:trPr>
          <w:trHeight w:val="18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3.4.2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приемы подготовки саженцев к посадке</w:t>
            </w:r>
          </w:p>
        </w:tc>
      </w:tr>
      <w:tr>
        <w:trPr>
          <w:trHeight w:val="6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3.4.3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Схемы размещения плодовых пород</w:t>
            </w:r>
          </w:p>
        </w:tc>
      </w:tr>
      <w:tr>
        <w:trPr>
          <w:trHeight w:val="5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3.4.4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Глубина посадки плодовых культур</w:t>
            </w:r>
          </w:p>
        </w:tc>
      </w:tr>
      <w:tr>
        <w:trPr>
          <w:trHeight w:val="30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3.4.5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охраны труда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>
          <w:trHeight w:val="14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3.5</w:t>
            </w:r>
            <w:r>
              <w:rPr>
                <w:rFonts w:ascii="Times New Roman" w:hAnsi="Times New Roman"/>
                <w:sz w:val="24"/>
                <w:szCs w:val="24"/>
              </w:rPr>
              <w:t>Обработка почвы в саду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25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Культивации междурядий </w:t>
            </w:r>
          </w:p>
        </w:tc>
      </w:tr>
      <w:tr>
        <w:trPr>
          <w:trHeight w:val="6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Орошения и удобрение почвы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59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садовый инвентарь и средства механизации</w:t>
            </w:r>
          </w:p>
        </w:tc>
      </w:tr>
      <w:tr>
        <w:trPr>
          <w:trHeight w:val="67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Использовать удобрения и химические средства защиты растений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методы орошения сада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73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Технологии внесения удобрений и подкормки растений</w:t>
            </w:r>
          </w:p>
        </w:tc>
      </w:tr>
      <w:tr>
        <w:trPr>
          <w:trHeight w:val="33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охраны труда</w:t>
            </w:r>
          </w:p>
        </w:tc>
      </w:tr>
      <w:tr>
        <w:trPr>
          <w:trHeight w:val="44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плодовых культур к почвенным условиям</w:t>
            </w:r>
          </w:p>
        </w:tc>
      </w:tr>
      <w:tr>
        <w:trPr>
          <w:trHeight w:val="27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Противоэрозионные мероприятия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65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Машины и оборудование, применяемые в саду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 агротехнических приемов содержания почвы</w:t>
            </w:r>
          </w:p>
        </w:tc>
      </w:tr>
      <w:tr>
        <w:trPr>
          <w:trHeight w:val="8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Нормы, сроки и способы внесения удобрений</w:t>
            </w:r>
          </w:p>
        </w:tc>
      </w:tr>
      <w:tr>
        <w:trPr>
          <w:trHeight w:val="13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3.5.8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Способы полива</w:t>
            </w:r>
          </w:p>
        </w:tc>
      </w:tr>
      <w:tr>
        <w:trPr>
          <w:trHeight w:val="20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3.5.9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Ассортимент химических средств защиты растений</w:t>
            </w:r>
          </w:p>
        </w:tc>
      </w:tr>
      <w:tr>
        <w:trPr>
          <w:trHeight w:val="63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3.5.10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Перечень пестицидов и агрохимикатов, разрешенных к применению на территории Российской Федерации</w:t>
            </w:r>
          </w:p>
        </w:tc>
      </w:tr>
      <w:tr>
        <w:trPr>
          <w:trHeight w:val="7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3.5.11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охраны труда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3.6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 и обрезка плодовых деревьев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200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Выбора типа кроны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  <w:b/>
                <w:b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Подготовки садового инвентаря для обрезки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3.6.2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Обрезки плодовых деревьев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приемами обрезки различных типов крон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3.6.2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хозяйственно целесообразную крону</w:t>
            </w:r>
          </w:p>
        </w:tc>
      </w:tr>
      <w:tr>
        <w:trPr>
          <w:trHeight w:val="36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3.6.3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садовый инвентарь и средства механизации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29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Типы крон </w:t>
            </w:r>
          </w:p>
        </w:tc>
      </w:tr>
      <w:tr>
        <w:trPr>
          <w:trHeight w:val="10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3.6.2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и приемы обрезки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3.6.3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Сроки выполнения обрезки</w:t>
            </w:r>
          </w:p>
        </w:tc>
      </w:tr>
      <w:tr>
        <w:trPr>
          <w:trHeight w:val="28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3.6.4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65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 плодовых культур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FontStyle200"/>
                <w:sz w:val="24"/>
                <w:szCs w:val="24"/>
              </w:rPr>
            </w:pPr>
            <w:r>
              <w:rPr>
                <w:rStyle w:val="FontStyle200"/>
                <w:sz w:val="24"/>
                <w:szCs w:val="24"/>
              </w:rPr>
              <w:t>ПК 3.7</w:t>
            </w:r>
            <w:r>
              <w:rPr>
                <w:rFonts w:ascii="Times New Roman" w:hAnsi="Times New Roman"/>
                <w:sz w:val="24"/>
                <w:szCs w:val="24"/>
              </w:rPr>
              <w:t>Уборка и хранение урожая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43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3.7.1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Подготовки тары и уборочного материала</w:t>
            </w:r>
          </w:p>
        </w:tc>
      </w:tr>
      <w:tr>
        <w:trPr>
          <w:trHeight w:val="19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3.7.2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Закладки плодов на хранение</w:t>
            </w:r>
          </w:p>
        </w:tc>
      </w:tr>
      <w:tr>
        <w:trPr>
          <w:trHeight w:val="37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3.7.3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Сбора плодов ручным и механизированным способом</w:t>
            </w:r>
          </w:p>
        </w:tc>
      </w:tr>
      <w:tr>
        <w:trPr>
          <w:trHeight w:val="13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3.7.4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Сортировки плодов</w:t>
            </w:r>
          </w:p>
        </w:tc>
      </w:tr>
      <w:tr>
        <w:trPr>
          <w:trHeight w:val="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3.7.5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Товарной обработки плодов</w:t>
            </w:r>
          </w:p>
        </w:tc>
      </w:tr>
      <w:tr>
        <w:trPr>
          <w:trHeight w:val="31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 3.7.6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Уборки и дезинфекции плодохранилища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38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3.7.1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съемную зрелость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сроки уборки плодов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3.7.2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Применять дезинфицирующие средства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3.7.3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Обеспечивать оптимальные режимы хранения плодов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 3.7.4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садовый инвентарь и средства механизации</w:t>
            </w:r>
          </w:p>
        </w:tc>
      </w:tr>
      <w:tr>
        <w:trPr/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34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Style w:val="FontStyle79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зрелости плодов</w:t>
            </w:r>
          </w:p>
        </w:tc>
      </w:tr>
      <w:tr>
        <w:trPr>
          <w:trHeight w:val="297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Техника съема плодов</w:t>
            </w:r>
          </w:p>
        </w:tc>
      </w:tr>
      <w:tr>
        <w:trPr>
          <w:trHeight w:val="52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Операции товарной обработки плодов</w:t>
            </w:r>
          </w:p>
        </w:tc>
      </w:tr>
      <w:tr>
        <w:trPr>
          <w:trHeight w:val="13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Режимы и условия хранения плодов</w:t>
            </w:r>
          </w:p>
        </w:tc>
      </w:tr>
      <w:tr>
        <w:trPr>
          <w:trHeight w:val="20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Потери плодов при хранении</w:t>
            </w:r>
          </w:p>
        </w:tc>
      </w:tr>
      <w:tr>
        <w:trPr>
          <w:trHeight w:val="20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Типы плодохранилища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3.7.7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Способы проведения дезинфекции камер плодохранилища</w:t>
            </w:r>
          </w:p>
        </w:tc>
      </w:tr>
      <w:tr>
        <w:trPr>
          <w:trHeight w:val="272" w:hRule="atLeast"/>
        </w:trPr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10"/>
              <w:widowControl w:val="false"/>
              <w:jc w:val="center"/>
              <w:rPr>
                <w:rStyle w:val="FontStyle312"/>
                <w:sz w:val="24"/>
                <w:szCs w:val="24"/>
              </w:rPr>
            </w:pPr>
            <w:r>
              <w:rPr>
                <w:rStyle w:val="FontStyle312"/>
                <w:sz w:val="24"/>
                <w:szCs w:val="24"/>
              </w:rPr>
              <w:t>ПМд. 02 Управление беспилотными летательными аппаратами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319"/>
                <w:sz w:val="24"/>
                <w:szCs w:val="24"/>
              </w:rPr>
              <w:t>ПК 2.1 Организовать и осуществлять предварительную и предполётную подготовку беспилотных авиационных систем в производственных условиях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организации и осуществление подготовки к эксплуатации беспилотной авиационной системы вертолетного типа</w:t>
            </w:r>
          </w:p>
        </w:tc>
      </w:tr>
      <w:tr>
        <w:trPr>
          <w:trHeight w:val="2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/>
            </w:pPr>
            <w:r>
              <w:rPr>
                <w:rStyle w:val="FontStyle319"/>
                <w:sz w:val="24"/>
                <w:szCs w:val="24"/>
              </w:rPr>
              <w:t xml:space="preserve">организовывать и осуществлять подготовку к эксплуатации беспилотной авиационной системы вертолетного типа; </w:t>
            </w:r>
          </w:p>
        </w:tc>
      </w:tr>
      <w:tr>
        <w:trPr>
          <w:trHeight w:val="25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основных типов конструкции беспилотных авиационных систем вертолетного типа;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порядок подготовки к эксплуатации беспилотной авиационной системы вертолетного типа: станции внешнего пилота;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планера беспилотного воздушного судна (фюзеляж, несущие поверхности, шасси);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двигательная (силовая) установка беспилотного воздушного судна;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бортовое энергетическое оборудование (система электроснабжения, гидравлические и газовые системы, силовые приводы);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комплект бортового оборудования (радиолиния управления, пилотажно-навигационный комплекс, система объективного контроля);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2.1.7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1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наземные комплексы транспортировки, обеспечения взлета, посадки и управления полетом.</w:t>
            </w:r>
          </w:p>
        </w:tc>
      </w:tr>
      <w:tr>
        <w:trPr>
          <w:trHeight w:val="255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319"/>
                <w:sz w:val="24"/>
                <w:szCs w:val="24"/>
              </w:rPr>
              <w:t>ПК 2.2 Организовывать и осуществлять эксплуатацию беспилотных авиационных систем с использованием дистанционно пилотируемых воздушных судов и автономных воздушных судов и их функциональных систем в ожидаемых условиях эксплуатации и особых ситуациях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6"/>
              <w:widowControl w:val="false"/>
              <w:spacing w:lineRule="auto" w:line="240"/>
              <w:rPr/>
            </w:pPr>
            <w:r>
              <w:rPr>
                <w:rStyle w:val="FontStyle319"/>
                <w:sz w:val="24"/>
                <w:szCs w:val="24"/>
              </w:rPr>
              <w:t xml:space="preserve">в планирование, подготовки и выполнении полетов на дистанционно пилотируемом воздушном судне и автономном воздушном судне вертолетного типа;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6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 применении основ авиационной метеорологии, получении и использовании метеорологической информации; в использовании аэронавигационных карт.</w:t>
            </w:r>
          </w:p>
        </w:tc>
      </w:tr>
      <w:tr>
        <w:trPr>
          <w:trHeight w:val="12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управлять беспилотным воздушным судном в пределах эксплуатационных ограничений;</w:t>
            </w:r>
          </w:p>
        </w:tc>
      </w:tr>
      <w:tr>
        <w:trPr>
          <w:trHeight w:val="13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составлять полётные программы с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учетом особенностей функционального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оборудования полезной нагрузки,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установленного на беспилотном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воздушном судне вертолетного типа 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характера перевозимого внешнего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груза;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2.2.3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управлять беспилотным</w:t>
            </w:r>
          </w:p>
          <w:p>
            <w:pPr>
              <w:pStyle w:val="Style286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воздушным судном вертолетного типа в пределах его эксплуатационных ограничений; </w:t>
            </w:r>
          </w:p>
        </w:tc>
      </w:tr>
      <w:tr>
        <w:trPr>
          <w:trHeight w:val="23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2.2.4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6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применять знания в области аэронавигации;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2.2.5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6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планировать, подготавливать и выполнять полеты на дистанционно пилотируемом воздушном судне и автономном воздушном судне вертолетного типа;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2.2.6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6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применение основ авиационной метеорологии, получение и использование метеорологической информации; </w:t>
            </w:r>
          </w:p>
        </w:tc>
      </w:tr>
      <w:tr>
        <w:trPr>
          <w:trHeight w:val="15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/>
            </w:pPr>
            <w:r>
              <w:rPr>
                <w:rStyle w:val="FontStyle319"/>
                <w:sz w:val="24"/>
                <w:szCs w:val="24"/>
              </w:rPr>
              <w:t xml:space="preserve">законодательные и нормативные документы РФ в области эксплуатации БАС;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правила и положения, касающиеся обладателя свидетельства внешнего пилота;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правила полетов, выполнения полетов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 сегрегированном 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несегрегированном воздушном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пространстве;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порядок планирования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полетов с учетом их видов 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выполняемых задач;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соответствующие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эксплуатационные данные из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руководства по летной эксплуатации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или другого содержащего эту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информацию документа;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Влияния установки системы функционального оборудования полезной нагрузки и центровки налетные характеристики и на поведение дистанционно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пилотируемого воздушного судна 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автономного воздушного судна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вертолетного типа в полете; 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связь человеческого фактора с</w:t>
            </w:r>
          </w:p>
        </w:tc>
      </w:tr>
      <w:tr>
        <w:trPr>
          <w:trHeight w:val="26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2.2.8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безопасностью полетов;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2.2.9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соответствующие меры предосторожности и порядок действий в аварийных ситуациях, включая действия, предпринимаемые с целью обхода опасных метеоусловий,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турбулентности в следе и других опасных для полета явлений;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2.2.10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порядок действий при потере радиосвязи;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положения законодательных 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нормативно правовых актов в области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обеспечения транспортной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(авиационной) безопасности.</w:t>
            </w:r>
          </w:p>
        </w:tc>
      </w:tr>
      <w:tr>
        <w:trPr>
          <w:trHeight w:val="13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319"/>
                <w:sz w:val="24"/>
                <w:szCs w:val="24"/>
              </w:rPr>
              <w:t>ПК 2.3 Осуществлять взаимодействия со службами организации и управления воздушным движением при организации и выполнении полетов дистанционно пилотируемых воздушных судов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 осуществлении взаимодействие со службами организации и управления воздушным движением.</w:t>
            </w:r>
          </w:p>
        </w:tc>
      </w:tr>
      <w:tr>
        <w:trPr>
          <w:trHeight w:val="309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319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6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осуществлять взаимодействие со службами организации управления воздушным движением</w:t>
            </w:r>
          </w:p>
        </w:tc>
      </w:tr>
      <w:tr>
        <w:trPr>
          <w:trHeight w:val="16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соответствующих правил обслуживания воздушного движения;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2.3.2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основ авиационной электросвязи, правил ведения радиосвязии фразеологии применительно к полетам по правилам визуальных полетов и правилам полетов по приборам</w:t>
            </w:r>
          </w:p>
        </w:tc>
      </w:tr>
      <w:tr>
        <w:trPr>
          <w:trHeight w:val="16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319"/>
                <w:sz w:val="24"/>
                <w:szCs w:val="24"/>
              </w:rPr>
              <w:t>ПК 2.4 Осуществлять обработку данных, полученных при использовании дистанционно пилотируемых воздушных судов вертолетного типа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 обработки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данных, полученных при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использовании дистанционно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пилотируемых воздушных судов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вертолетного типа</w:t>
            </w:r>
          </w:p>
        </w:tc>
      </w:tr>
      <w:tr>
        <w:trPr>
          <w:trHeight w:val="266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обработка данных, полученных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при использовании дистанционно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пилотируемых воздушных судов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вертолетного типа.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4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2.4.1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методов обработки данных,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полученных при использовании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дистанционно пилотируемых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/>
            </w:pPr>
            <w:r>
              <w:rPr>
                <w:rStyle w:val="FontStyle319"/>
                <w:sz w:val="24"/>
                <w:szCs w:val="24"/>
              </w:rPr>
              <w:t>воздушных судов вертолетного типа</w:t>
            </w:r>
          </w:p>
        </w:tc>
      </w:tr>
      <w:tr>
        <w:trPr>
          <w:trHeight w:val="162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319"/>
                <w:sz w:val="24"/>
                <w:szCs w:val="24"/>
              </w:rPr>
              <w:t>ПК 2.5  Осуществлять комплекс мероприятий по проверке исправности, работоспособности и готовности дистанционно пилотируемых воздушных судов вертолетного типа, станции внешнего пилота, систем обеспечения полетов и их функциональных элементов к использованию по назначению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 технической эксплуатации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дистанционно пилотируемых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воздушных судов вертолетного типа,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станции внешнего пилота, систем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обеспечения полетов и их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функциональных элементов;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осуществлять наладку измерительных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приборов и контрольно-проверочной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аппаратуры;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 проведению проверок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исправности, работоспособности 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готовности дистанционно пилотируемых воздушных судов вертолетного типа, станции внешнего пилота, систем обеспечения полетов и их функциональных элементов;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2.5.4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выполнения процедур по предупреждению, выявлению и устранению прямых и косвенных причин снижения надежности дистанционно пилотируемых воздушных судов вертолетного типа, станции внешнего пилота, систем обеспечения полетов и их функциональных элементов.</w:t>
            </w:r>
          </w:p>
        </w:tc>
      </w:tr>
      <w:tr>
        <w:trPr>
          <w:trHeight w:val="17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81"/>
              <w:widowControl w:val="false"/>
              <w:tabs>
                <w:tab w:val="clear" w:pos="708"/>
                <w:tab w:val="left" w:pos="149" w:leader="none"/>
              </w:tabs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b/>
                <w:bCs/>
                <w:lang w:eastAsia="en-US"/>
              </w:rPr>
              <w:t>Умения</w:t>
            </w:r>
          </w:p>
        </w:tc>
      </w:tr>
      <w:tr>
        <w:trPr>
          <w:trHeight w:val="13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осуществлять техническую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эксплуатацию дистанционно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пилотируемых воздушных судов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вертолетного типа, станции внешнего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пилота, систем обеспечения полетов 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их функциональных элементов;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осуществлять наладку измерительных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приборов и контрольно-проверочной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аппаратуры;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проводить проверку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исправности, работоспособности 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готовности дистанционно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пилотируемых воздушных судов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вертолетного типа, станции внешнего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пилота, систем обеспечения полетов и их функциональных элементов;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2.5.4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выполнять процедуры по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предупреждению, выявлению 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устранению прямых и косвенных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причин снижения надежности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дистанционно пилотируемых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воздушных судов вертолетного типа,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станции внешнего пилота, систем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обеспечения полетов и их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функциональных элементов.</w:t>
            </w:r>
          </w:p>
        </w:tc>
      </w:tr>
      <w:tr>
        <w:trPr>
          <w:trHeight w:val="23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81"/>
              <w:widowControl w:val="false"/>
              <w:tabs>
                <w:tab w:val="clear" w:pos="708"/>
                <w:tab w:val="left" w:pos="149" w:leader="none"/>
              </w:tabs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b/>
              </w:rPr>
              <w:t>Знания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нормативно-технической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документации по эксплуатации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беспилотных авиационных систем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вертолетного типа;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назначения и основных эксплуатационно-технических характеристик, решаемых задач дистанционно пилотируемых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воздушных судов вертолетного типа,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станции внешнего пилота, систем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обеспечения полетов и их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функциональных элементов;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правил технической эксплуатации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дистанционно пилотируемых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воздушных судов вертолетного типа,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станции внешнего пилота, систем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обеспечения полетов и их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функциональных элементов;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назначения, основных измерительных приборов и контрольно-проверочной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 xml:space="preserve">аппаратуры; 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правил наладки измерительных приборов и контрольно-проверочной аппаратуры;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основных правил и процедур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проведения проверок исправности,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работоспособности и готовности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дистанционно пилотируемых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воздушных судов вертолетного типа,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станции внешнего пилота, систем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обеспечения полетов и их</w:t>
            </w:r>
          </w:p>
          <w:p>
            <w:pPr>
              <w:pStyle w:val="Style661"/>
              <w:widowControl w:val="false"/>
              <w:spacing w:lineRule="auto" w:line="240"/>
              <w:jc w:val="left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функциональных элементов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к использованию по назначению;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2.5.7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процедур по предупреждению,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выявлению и устранению прямых и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косвенных причин снижения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надежности дистанционно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пилотируемых воздушных судов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вертолетного типа, станции внешнего</w:t>
            </w:r>
          </w:p>
          <w:p>
            <w:pPr>
              <w:pStyle w:val="Style289"/>
              <w:widowControl w:val="false"/>
              <w:spacing w:lineRule="auto" w:line="240"/>
              <w:rPr>
                <w:rStyle w:val="FontStyle319"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пилота, систем обеспечения полетов и их функциональных элементов.</w:t>
            </w:r>
          </w:p>
        </w:tc>
      </w:tr>
      <w:tr>
        <w:trPr>
          <w:trHeight w:val="150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FontStyle319"/>
                <w:sz w:val="24"/>
                <w:szCs w:val="24"/>
              </w:rPr>
              <w:t>ПК 2.6 Вести учёт срока службы, наработки объектов эксплуатации, причин отказов, неисправностей и повреждений беспилотных воздушных судов</w:t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Нд 2.6.1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поведению учёта срока службы, наработки объектов эксплуатации, причин отказов, неисправностей и повреждений беспилотных воздушных судов вертолетного типа.</w:t>
            </w:r>
          </w:p>
        </w:tc>
      </w:tr>
      <w:tr>
        <w:trPr>
          <w:trHeight w:val="188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Умение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Уд 2.6.1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9"/>
              <w:widowControl w:val="false"/>
              <w:spacing w:lineRule="auto" w:line="240"/>
              <w:rPr/>
            </w:pPr>
            <w:r>
              <w:rPr>
                <w:rStyle w:val="FontStyle319"/>
                <w:sz w:val="24"/>
                <w:szCs w:val="24"/>
              </w:rPr>
              <w:t xml:space="preserve">ведение учёта срока службы, наработки объектов эксплуатации, причин отказов, неисправностей и повреждений беспилотных воздушных судов вертолетного типа. </w:t>
            </w:r>
          </w:p>
        </w:tc>
      </w:tr>
      <w:tr>
        <w:trPr>
          <w:trHeight w:val="243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5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>
        <w:trPr>
          <w:trHeight w:val="521" w:hRule="atLeast"/>
        </w:trPr>
        <w:tc>
          <w:tcPr>
            <w:tcW w:w="2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26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Зд 2.6.1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FontStyle319"/>
                <w:sz w:val="24"/>
                <w:szCs w:val="24"/>
              </w:rPr>
              <w:t>порядка ведения учёта срока службы, наработки объектов эксплуатации, причин отказов, неисправностей и повреждений беспилотных воздушных судов вертолетного типа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16"/>
          <w:type w:val="nextPage"/>
          <w:pgSz w:w="11906" w:h="16838"/>
          <w:pgMar w:left="1134" w:right="851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rPr/>
      </w:pPr>
      <w:bookmarkStart w:id="12" w:name="_Toc103593998"/>
      <w:r>
        <w:rPr/>
        <w:t>Раздел 5. Примерная структура образовательной программы</w:t>
      </w:r>
      <w:bookmarkEnd w:id="12"/>
    </w:p>
    <w:p>
      <w:pPr>
        <w:pStyle w:val="Style101"/>
        <w:ind w:firstLine="709"/>
        <w:jc w:val="both"/>
        <w:rPr>
          <w:rFonts w:ascii="Times New Roman" w:hAnsi="Times New Roman"/>
        </w:rPr>
      </w:pPr>
      <w:bookmarkStart w:id="13" w:name="_Toc103593999"/>
      <w:r>
        <w:rPr>
          <w:rFonts w:ascii="Times New Roman" w:hAnsi="Times New Roman"/>
        </w:rPr>
        <w:t>5.1. Примерный учебный план</w:t>
      </w:r>
      <w:bookmarkEnd w:id="13"/>
    </w:p>
    <w:p>
      <w:pPr>
        <w:pStyle w:val="Normal"/>
        <w:tabs>
          <w:tab w:val="clear" w:pos="708"/>
          <w:tab w:val="left" w:pos="1716" w:leader="none"/>
          <w:tab w:val="center" w:pos="7285" w:leader="none"/>
        </w:tabs>
        <w:spacing w:before="0" w:after="0"/>
        <w:rPr>
          <w:rStyle w:val="31"/>
          <w:rFonts w:eastAsia="Calibri"/>
          <w:bCs w:val="false"/>
          <w:i/>
          <w:i/>
        </w:rPr>
      </w:pPr>
      <w:bookmarkStart w:id="14" w:name="_Hlk103781370"/>
      <w:bookmarkStart w:id="15" w:name="_Hlk68082093"/>
      <w:bookmarkEnd w:id="14"/>
      <w:r>
        <w:rPr>
          <w:rFonts w:ascii="Times New Roman" w:hAnsi="Times New Roman"/>
          <w:bCs/>
          <w:i/>
          <w:sz w:val="24"/>
          <w:szCs w:val="24"/>
        </w:rPr>
        <w:t xml:space="preserve">          </w:t>
      </w:r>
      <w:r>
        <w:rPr>
          <w:rFonts w:ascii="Times New Roman" w:hAnsi="Times New Roman"/>
          <w:bCs/>
          <w:i/>
          <w:sz w:val="24"/>
          <w:szCs w:val="24"/>
        </w:rPr>
        <w:t>5.1.2. Примерный учебный план по программе подготовки специалистов среднего звена (ППССЗ)</w:t>
      </w:r>
      <w:r>
        <w:rPr>
          <w:rStyle w:val="31"/>
          <w:rFonts w:eastAsia="Calibri"/>
          <w:bCs w:val="false"/>
          <w:i/>
        </w:rPr>
        <w:t xml:space="preserve"> </w:t>
      </w:r>
      <w:bookmarkEnd w:id="15"/>
    </w:p>
    <w:p>
      <w:pPr>
        <w:pStyle w:val="Normal"/>
        <w:spacing w:before="0" w:after="0"/>
        <w:jc w:val="center"/>
        <w:rPr>
          <w:rFonts w:ascii="Times New Roman" w:hAnsi="Times New Roman"/>
          <w:bCs/>
          <w:i/>
          <w:i/>
          <w:sz w:val="24"/>
          <w:szCs w:val="24"/>
        </w:rPr>
      </w:pPr>
      <w:r>
        <w:rPr>
          <w:rStyle w:val="31"/>
          <w:rFonts w:eastAsia="Calibri" w:ascii="Times New Roman" w:hAnsi="Times New Roman"/>
          <w:bCs w:val="false"/>
          <w:i/>
          <w:sz w:val="24"/>
          <w:szCs w:val="24"/>
        </w:rPr>
        <w:t>по специальности 35.02.05 Агрономия</w:t>
      </w:r>
    </w:p>
    <w:tbl>
      <w:tblPr>
        <w:tblW w:w="15232" w:type="dxa"/>
        <w:jc w:val="left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63"/>
        <w:gridCol w:w="4661"/>
        <w:gridCol w:w="952"/>
        <w:gridCol w:w="934"/>
        <w:gridCol w:w="952"/>
        <w:gridCol w:w="952"/>
        <w:gridCol w:w="949"/>
        <w:gridCol w:w="932"/>
        <w:gridCol w:w="926"/>
        <w:gridCol w:w="928"/>
        <w:gridCol w:w="932"/>
        <w:gridCol w:w="950"/>
      </w:tblGrid>
      <w:tr>
        <w:trPr>
          <w:trHeight w:val="660" w:hRule="atLeast"/>
        </w:trPr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4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т.ч. в форме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практической подготовки</w:t>
            </w:r>
          </w:p>
        </w:tc>
        <w:tc>
          <w:tcPr>
            <w:tcW w:w="6571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Рекомендуемый семестр изучения</w:t>
            </w:r>
          </w:p>
        </w:tc>
      </w:tr>
      <w:tr>
        <w:trPr>
          <w:trHeight w:val="2085" w:hRule="atLeast"/>
        </w:trPr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46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34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Теоретические занятия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Курсовой проект (работа)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Консультации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Блок ООД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Родной язык (русский)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ООД.04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ООД.05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ООД.06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ООД.07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ООД.08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ООД.09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ООД.10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ООД.14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ООД.15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ООД.16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ООД.17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Введение в специальность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 18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51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СГ.00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Общий гуманитарный и социально-экономический учебный цикл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философии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3-6.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СГ.04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3-6.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СГ.05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 06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Обязательный профессиональный блок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Основы организации работы с/х производства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Ботаника и физиология растений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73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ОП.10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Сопровождение контроля качества продукции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ОП.04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Микробиология, санитария и гигиена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ОП.06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Метрология, стандартизация и подтверждение качества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аналитической химии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Информационно-правовое обеспечение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ОП.05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Правовые основы профессиональной деятельности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ОП.07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ОП.09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96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324 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01.01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Технологии составления планирующей документации и первичной отчетности.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5-6 </w:t>
            </w:r>
          </w:p>
        </w:tc>
      </w:tr>
      <w:tr>
        <w:trPr>
          <w:trHeight w:val="72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01.02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Технологии контроля качества и устранения дефектов и недостатков работы виноградарских  бригад. 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работы растениеводческих бригад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работы растениеводческих бригад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>
        <w:trPr>
          <w:trHeight w:val="48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Контроль процесса развития растений в течение вегетации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Технологии контроля за процессом развития культуры винограда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1-2,4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Технологии защиты винограда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48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Технологии  анализа урожайности и обработки информации технологических процессов.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контроля за процессом развития в течение вегетации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контроля за процессом развития в течение вегетации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Выполнение работ по профессии, 18103 садовник.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МДК.03.01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Технологии выполнения работ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УП.03.01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садовника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ДПБ 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Дополнительный профессиональный блок (ООО «Кубань –Вино»)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ОПд.13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микроклонального размножения виноград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>
        <w:trPr>
          <w:trHeight w:val="73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ДПБ 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Дополнительный профессиональный блок (ОАО «Абрау Дюрсо)  (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за счет вариативных часов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ПМд.02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Управление беспилотными летательными аппаратами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8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д. 02.01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Эксплуатация и обслуживание беспилотными летательными аппаратами на виноградниках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эксплуатации и обслуживания БПЛА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ПП.02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эксплуатации и обслуживания БПЛА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495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ПДП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Преддипломная практика (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за счет вариативных часов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EAF1DD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ГИА.00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Государственная итоговая аттестация 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Вариативные часы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896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4428</w:t>
            </w:r>
          </w:p>
        </w:tc>
        <w:tc>
          <w:tcPr>
            <w:tcW w:w="9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583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1501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>
      <w:pPr>
        <w:pStyle w:val="Style101"/>
        <w:ind w:firstLine="709"/>
        <w:jc w:val="left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Style101"/>
        <w:ind w:firstLine="709"/>
        <w:jc w:val="left"/>
        <w:rPr>
          <w:rFonts w:ascii="Times New Roman" w:hAnsi="Times New Roman"/>
          <w:i/>
          <w:i/>
          <w:iCs/>
          <w:sz w:val="28"/>
          <w:lang w:eastAsia="en-US"/>
        </w:rPr>
      </w:pPr>
      <w:r>
        <w:rPr>
          <w:rFonts w:ascii="Times New Roman" w:hAnsi="Times New Roman"/>
          <w:lang w:eastAsia="en-US"/>
        </w:rPr>
        <w:t>5.2. Примерный план обучения на предприятии (на рабочем месте)</w:t>
      </w:r>
    </w:p>
    <w:tbl>
      <w:tblPr>
        <w:tblW w:w="5000" w:type="pct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"/>
        <w:gridCol w:w="5465"/>
        <w:gridCol w:w="847"/>
        <w:gridCol w:w="1965"/>
        <w:gridCol w:w="1515"/>
        <w:gridCol w:w="1033"/>
        <w:gridCol w:w="973"/>
        <w:gridCol w:w="1657"/>
        <w:gridCol w:w="1520"/>
      </w:tblGrid>
      <w:tr>
        <w:trPr>
          <w:trHeight w:val="392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практической подготовки (виды работ)</w:t>
            </w: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ПМ/ МДК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ПК/ОК код (или Н/ПО, У, З, Уо, Зо)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Длительность обучения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(в часах)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Семестр обучения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рабочего места, участка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Ответственный от предприятия (при необходимости)</w:t>
            </w:r>
          </w:p>
        </w:tc>
      </w:tr>
      <w:tr>
        <w:trPr/>
        <w:tc>
          <w:tcPr>
            <w:tcW w:w="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4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Название</w:t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11"/>
              <w:widowControl w:val="false"/>
              <w:spacing w:lineRule="auto" w:line="240"/>
              <w:jc w:val="left"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Осуществлять подготовку рабочих планов-графиков выполнения полевых работ;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МДК 01.01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 составления планирующей документации и первичной отчетности.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ПК1.1, ПК 1,2, ПК 1.3, ПК 1.7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11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5, 6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Учебная аудитория «Промышленного виноградарства»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11"/>
              <w:widowControl w:val="false"/>
              <w:spacing w:lineRule="auto" w:line="240"/>
              <w:jc w:val="left"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Выполнять разработку и выдачу заданий для растениеводческих бригад;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11"/>
              <w:widowControl w:val="false"/>
              <w:spacing w:lineRule="auto" w:line="240"/>
              <w:jc w:val="left"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Проводить инструктирование работников по выполнению выданных производственных заданий;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380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Осуществлять подготовку информации для составления первичной отчетности.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11"/>
              <w:widowControl w:val="false"/>
              <w:spacing w:lineRule="auto" w:line="240"/>
              <w:jc w:val="left"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Осуществлять оперативный контроль качества выполнения технологических операций в растениеводстве;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МДК 01.02</w:t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 контроля качества и устранения дефектов и недостатков работы виноградарских  бригад.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ПК 1.4, ПК 1.5, ПК 1.6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ОК 08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10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5, 6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Учебно-производственный участок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11"/>
              <w:widowControl w:val="false"/>
              <w:spacing w:lineRule="auto" w:line="240"/>
              <w:jc w:val="left"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Принимать меры по устранению выявленных в ходе контроля качества технологических операций дефектов и недостатков;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11"/>
              <w:widowControl w:val="false"/>
              <w:spacing w:lineRule="auto" w:line="240"/>
              <w:jc w:val="left"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Осуществлять технологические регулировки почвообрабатывающих и посевных агрегатов, используемых для реализации технологических операций;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Составлять программы контроля развития растений в течение вегетации;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МДК 02.01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 контроля за процессом развития культуры винограда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ПК 2.1, ПК 2.2, ПК 2.3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10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1,2,4  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Учебно-производственный участок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Устанавливать календарные сроки проведения технологических операций на основе определения фенологических фаз развития растений;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728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Применять качественные и количественные методы определения общего состояния посевов, полевой всхожести, густоты состояния, перезимовки озимых и многолетних культур;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Определять видовой состав сорных растений и степень засоренности посевов;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МДК 02.02</w:t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 защиты винограда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ПК 2.5, ПК 2.4, ПК 2.6, ПК 2.7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ОК 07 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>ОК 10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Учебно-производственный участок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Определять видовой состав вредителей, плотность их популяций, вредоносность и степень поврежденности растений и распространенность вредителей;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Проводить диагностику болезней и степень их развития с целью совершенствования системы защиты растений и распространенность болезней;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Проводить почвенную и растительную диагностику питания растений;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кампании;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МДК 02.03</w:t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Технологии  анализа урожайности и обработки информации технологических процессов.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ПК 2.8, ПК 2.9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06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ОК 09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 10, ОК 11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Учебная аудитория «Промышленного виноградарства»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Style w:val="FontStyle45"/>
                <w:sz w:val="18"/>
                <w:szCs w:val="18"/>
              </w:rPr>
            </w:pPr>
            <w:r>
              <w:rPr>
                <w:rStyle w:val="FontStyle45"/>
                <w:sz w:val="18"/>
                <w:szCs w:val="18"/>
              </w:rPr>
              <w:t>Проводить анализ и обработку информации, полученной в ходе процесса развития растений, и разрабатывать предложения по совершенствованию технологических процессов в растениеводстве.</w:t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9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5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1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6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Style101"/>
        <w:ind w:firstLine="70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101"/>
        <w:ind w:firstLine="70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5.3. Примерный календарный учебный график</w:t>
      </w:r>
    </w:p>
    <w:p>
      <w:pPr>
        <w:pStyle w:val="Normal"/>
        <w:spacing w:before="0" w:after="0"/>
        <w:ind w:firstLine="709"/>
        <w:rPr>
          <w:rFonts w:ascii="Times New Roman" w:hAnsi="Times New Roman"/>
          <w:bCs/>
          <w:i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5.3.1. По программе подготовки квалифицированных рабочих и служащих/ подготовки специалистов среднего звена </w:t>
      </w:r>
      <w:r>
        <w:rPr>
          <w:rStyle w:val="Style13"/>
          <w:bCs/>
          <w:i/>
        </w:rPr>
        <w:footnoteReference w:id="2"/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 курс обучения</w:t>
      </w:r>
    </w:p>
    <w:tbl>
      <w:tblPr>
        <w:tblW w:w="5000" w:type="pct"/>
        <w:jc w:val="left"/>
        <w:tblInd w:w="-363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val="0000"/>
      </w:tblPr>
      <w:tblGrid>
        <w:gridCol w:w="780"/>
        <w:gridCol w:w="1758"/>
        <w:gridCol w:w="221"/>
        <w:gridCol w:w="251"/>
        <w:gridCol w:w="231"/>
        <w:gridCol w:w="317"/>
        <w:gridCol w:w="289"/>
        <w:gridCol w:w="308"/>
        <w:gridCol w:w="311"/>
        <w:gridCol w:w="231"/>
        <w:gridCol w:w="278"/>
        <w:gridCol w:w="338"/>
        <w:gridCol w:w="234"/>
        <w:gridCol w:w="231"/>
        <w:gridCol w:w="279"/>
        <w:gridCol w:w="280"/>
        <w:gridCol w:w="336"/>
        <w:gridCol w:w="308"/>
        <w:gridCol w:w="329"/>
        <w:gridCol w:w="305"/>
        <w:gridCol w:w="281"/>
        <w:gridCol w:w="338"/>
        <w:gridCol w:w="277"/>
        <w:gridCol w:w="311"/>
        <w:gridCol w:w="287"/>
        <w:gridCol w:w="234"/>
        <w:gridCol w:w="309"/>
        <w:gridCol w:w="253"/>
        <w:gridCol w:w="92"/>
        <w:gridCol w:w="219"/>
        <w:gridCol w:w="65"/>
        <w:gridCol w:w="268"/>
        <w:gridCol w:w="280"/>
        <w:gridCol w:w="320"/>
        <w:gridCol w:w="357"/>
        <w:gridCol w:w="277"/>
        <w:gridCol w:w="276"/>
        <w:gridCol w:w="314"/>
        <w:gridCol w:w="328"/>
        <w:gridCol w:w="276"/>
        <w:gridCol w:w="277"/>
        <w:gridCol w:w="314"/>
        <w:gridCol w:w="277"/>
        <w:gridCol w:w="327"/>
        <w:gridCol w:w="231"/>
        <w:gridCol w:w="243"/>
        <w:gridCol w:w="345"/>
        <w:gridCol w:w="399"/>
      </w:tblGrid>
      <w:tr>
        <w:trPr>
          <w:trHeight w:val="230" w:hRule="atLeast"/>
          <w:cantSplit w:val="true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Индекс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Компоненты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программы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</w:r>
          </w:p>
        </w:tc>
      </w:tr>
      <w:tr>
        <w:trPr>
          <w:trHeight w:val="220" w:hRule="atLeast"/>
          <w:cantSplit w:val="true"/>
        </w:trPr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12453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</w:r>
          </w:p>
        </w:tc>
      </w:tr>
      <w:tr>
        <w:trPr>
          <w:trHeight w:val="421" w:hRule="atLeast"/>
          <w:cantSplit w:val="true"/>
        </w:trPr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</w:r>
          </w:p>
        </w:tc>
      </w:tr>
      <w:tr>
        <w:trPr>
          <w:trHeight w:val="190" w:hRule="atLeast"/>
          <w:cantSplit w:val="true"/>
        </w:trPr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12453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Порядковые номера недель учебного года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</w:tr>
      <w:tr>
        <w:trPr>
          <w:trHeight w:val="501" w:hRule="atLeast"/>
          <w:cantSplit w:val="true"/>
        </w:trPr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Всего часов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51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Литература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119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Родной язык (русский)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Иностранный язык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131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Информатика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41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История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80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ООД.07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Астрономия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119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ООД.09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безопасности жизнедеятельности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41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Биология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129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География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43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ООД.17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Введение в специальность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73</w:t>
            </w:r>
          </w:p>
        </w:tc>
      </w:tr>
      <w:tr>
        <w:trPr>
          <w:trHeight w:val="70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Физика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Общепрофессиональный цикл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Ботаника и физиология растений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42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56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Экологические основы природопользования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Профессиональный цикл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ПМ.02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Контроль процесса развития растений в течение вегетации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02.01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контроля за процессом развития культуры винограда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54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ПМ.03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Выполнение работ по профессии,18103 садовник.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МДК.03.01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выполнения работ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>
        <w:trPr>
          <w:trHeight w:val="70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Вариативные часы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219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>2 год обучения</w:t>
      </w:r>
    </w:p>
    <w:tbl>
      <w:tblPr>
        <w:tblW w:w="16304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92"/>
        <w:gridCol w:w="2412"/>
        <w:gridCol w:w="329"/>
        <w:gridCol w:w="326"/>
        <w:gridCol w:w="338"/>
        <w:gridCol w:w="282"/>
        <w:gridCol w:w="285"/>
        <w:gridCol w:w="282"/>
        <w:gridCol w:w="284"/>
        <w:gridCol w:w="284"/>
        <w:gridCol w:w="283"/>
        <w:gridCol w:w="284"/>
        <w:gridCol w:w="284"/>
        <w:gridCol w:w="283"/>
        <w:gridCol w:w="284"/>
        <w:gridCol w:w="282"/>
        <w:gridCol w:w="284"/>
        <w:gridCol w:w="283"/>
        <w:gridCol w:w="284"/>
        <w:gridCol w:w="284"/>
        <w:gridCol w:w="283"/>
        <w:gridCol w:w="284"/>
        <w:gridCol w:w="284"/>
        <w:gridCol w:w="282"/>
        <w:gridCol w:w="285"/>
        <w:gridCol w:w="282"/>
        <w:gridCol w:w="284"/>
        <w:gridCol w:w="284"/>
        <w:gridCol w:w="283"/>
        <w:gridCol w:w="284"/>
        <w:gridCol w:w="284"/>
        <w:gridCol w:w="282"/>
        <w:gridCol w:w="285"/>
        <w:gridCol w:w="282"/>
        <w:gridCol w:w="284"/>
        <w:gridCol w:w="284"/>
        <w:gridCol w:w="283"/>
        <w:gridCol w:w="284"/>
        <w:gridCol w:w="284"/>
        <w:gridCol w:w="283"/>
        <w:gridCol w:w="284"/>
        <w:gridCol w:w="282"/>
        <w:gridCol w:w="284"/>
        <w:gridCol w:w="285"/>
        <w:gridCol w:w="282"/>
        <w:gridCol w:w="560"/>
      </w:tblGrid>
      <w:tr>
        <w:trPr>
          <w:trHeight w:val="210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21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12892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>
        <w:trPr>
          <w:trHeight w:val="21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144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12332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right="-10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10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10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10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130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234</w:t>
            </w:r>
          </w:p>
        </w:tc>
      </w:tr>
      <w:tr>
        <w:trPr>
          <w:trHeight w:val="147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Химия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>
        <w:trPr>
          <w:trHeight w:val="120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Обществознание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54</w:t>
            </w:r>
          </w:p>
        </w:tc>
      </w:tr>
      <w:tr>
        <w:trPr>
          <w:trHeight w:val="13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ООД.15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финансовой грамотности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>
          <w:trHeight w:val="26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Эффективное поведение на рынке труда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>
          <w:trHeight w:val="269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СГ.00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Общий гуманитарный и социально-экономический учебный цикл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14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История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42</w:t>
            </w:r>
          </w:p>
        </w:tc>
      </w:tr>
      <w:tr>
        <w:trPr>
          <w:trHeight w:val="14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Иностранный язык в профессиональной  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84</w:t>
            </w:r>
          </w:p>
        </w:tc>
      </w:tr>
      <w:tr>
        <w:trPr>
          <w:trHeight w:val="177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СГ.04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84</w:t>
            </w:r>
          </w:p>
        </w:tc>
      </w:tr>
      <w:tr>
        <w:trPr>
          <w:trHeight w:val="138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 06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Безопасность жизнедеятельности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48</w:t>
            </w:r>
          </w:p>
        </w:tc>
      </w:tr>
      <w:tr>
        <w:trPr>
          <w:trHeight w:val="12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Общепрофессиональный цикл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141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Охрана труда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</w:tr>
      <w:tr>
        <w:trPr>
          <w:trHeight w:val="130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аналитической химии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</w:tr>
      <w:tr>
        <w:trPr>
          <w:trHeight w:val="132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ОП.05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Правовые основы профессиональной деятельности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>
          <w:trHeight w:val="2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Профессиональный цикл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293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ПМ.02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Контроль процесса развития растений в течение вегетации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02.01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контроля за процессом развития культуры винограда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54</w:t>
            </w:r>
          </w:p>
        </w:tc>
      </w:tr>
      <w:tr>
        <w:trPr>
          <w:trHeight w:val="13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02.02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защиты винограда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78</w:t>
            </w:r>
          </w:p>
        </w:tc>
      </w:tr>
      <w:tr>
        <w:trPr>
          <w:trHeight w:val="277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02.03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 анализа урожайности и обработки информации технологических процессов.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</w:tr>
      <w:tr>
        <w:trPr>
          <w:trHeight w:val="303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Выполнение работ по профессии,18103 садовник.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  <w:tr>
        <w:trPr>
          <w:trHeight w:val="236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УП.03.01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Выполнение работ садовника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>
        <w:trPr>
          <w:trHeight w:val="168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Вариативные часы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9" w:right="-20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год обучения</w:t>
      </w:r>
    </w:p>
    <w:tbl>
      <w:tblPr>
        <w:tblW w:w="16446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8"/>
        <w:gridCol w:w="2836"/>
        <w:gridCol w:w="282"/>
        <w:gridCol w:w="285"/>
        <w:gridCol w:w="311"/>
        <w:gridCol w:w="255"/>
        <w:gridCol w:w="284"/>
        <w:gridCol w:w="283"/>
        <w:gridCol w:w="283"/>
        <w:gridCol w:w="285"/>
        <w:gridCol w:w="284"/>
        <w:gridCol w:w="235"/>
        <w:gridCol w:w="237"/>
        <w:gridCol w:w="306"/>
        <w:gridCol w:w="283"/>
        <w:gridCol w:w="284"/>
        <w:gridCol w:w="283"/>
        <w:gridCol w:w="283"/>
        <w:gridCol w:w="283"/>
        <w:gridCol w:w="284"/>
        <w:gridCol w:w="283"/>
        <w:gridCol w:w="339"/>
        <w:gridCol w:w="235"/>
        <w:gridCol w:w="278"/>
        <w:gridCol w:w="283"/>
        <w:gridCol w:w="283"/>
        <w:gridCol w:w="283"/>
        <w:gridCol w:w="357"/>
        <w:gridCol w:w="368"/>
        <w:gridCol w:w="370"/>
        <w:gridCol w:w="369"/>
        <w:gridCol w:w="368"/>
        <w:gridCol w:w="368"/>
        <w:gridCol w:w="425"/>
        <w:gridCol w:w="426"/>
        <w:gridCol w:w="282"/>
        <w:gridCol w:w="285"/>
        <w:gridCol w:w="283"/>
        <w:gridCol w:w="283"/>
        <w:gridCol w:w="284"/>
        <w:gridCol w:w="283"/>
        <w:gridCol w:w="283"/>
        <w:gridCol w:w="286"/>
        <w:gridCol w:w="563"/>
      </w:tblGrid>
      <w:tr>
        <w:trPr>
          <w:trHeight w:val="270" w:hRule="atLeast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октябрь</w:t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 Н</w:t>
            </w:r>
          </w:p>
        </w:tc>
        <w:tc>
          <w:tcPr>
            <w:tcW w:w="8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январь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92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февраль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110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март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Май 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Н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июнь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136" w:hRule="atLeast"/>
        </w:trPr>
        <w:tc>
          <w:tcPr>
            <w:tcW w:w="70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6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12334" w:type="dxa"/>
            <w:gridSpan w:val="41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  <w:tc>
          <w:tcPr>
            <w:tcW w:w="563" w:type="dxa"/>
            <w:tcBorders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270" w:hRule="atLeast"/>
        </w:trPr>
        <w:tc>
          <w:tcPr>
            <w:tcW w:w="70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6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3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2" w:right="-69" w:hanging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114" w:hRule="atLeast"/>
        </w:trPr>
        <w:tc>
          <w:tcPr>
            <w:tcW w:w="70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6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12334" w:type="dxa"/>
            <w:gridSpan w:val="4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  <w:tc>
          <w:tcPr>
            <w:tcW w:w="5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641" w:hRule="atLeast"/>
          <w:cantSplit w:val="true"/>
        </w:trPr>
        <w:tc>
          <w:tcPr>
            <w:tcW w:w="7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3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63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9" w:right="-10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extDirection w:val="btL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Times New Roman" w:hAnsi="Times New Roman"/>
                <w:b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0000"/>
                <w:sz w:val="14"/>
                <w:szCs w:val="14"/>
              </w:rPr>
              <w:t>Всего</w:t>
            </w:r>
          </w:p>
        </w:tc>
      </w:tr>
      <w:tr>
        <w:trPr>
          <w:trHeight w:val="139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СГ.01</w:t>
            </w:r>
          </w:p>
        </w:tc>
        <w:tc>
          <w:tcPr>
            <w:tcW w:w="2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философии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</w:tr>
      <w:tr>
        <w:trPr>
          <w:trHeight w:val="13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СГ.03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Иностранный язык в профессиональной  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84</w:t>
            </w:r>
          </w:p>
        </w:tc>
      </w:tr>
      <w:tr>
        <w:trPr>
          <w:trHeight w:val="161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СГ.04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84</w:t>
            </w:r>
          </w:p>
        </w:tc>
      </w:tr>
      <w:tr>
        <w:trPr>
          <w:trHeight w:val="152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СГ.05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53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Психология общения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</w:tr>
      <w:tr>
        <w:trPr>
          <w:trHeight w:val="255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Общепрофессиональный цикл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6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ОП.03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экономики, менеджмента и маркетинга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</w:tr>
      <w:tr>
        <w:trPr>
          <w:trHeight w:val="24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ОП.04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Микробиология, санитария и гигиена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</w:tr>
      <w:tr>
        <w:trPr>
          <w:trHeight w:val="17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ОП.06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Метрология, стандартизация и подтверждение качества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>
          <w:trHeight w:val="248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ОП.07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Информационные технологии в профессиональной деятельности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60</w:t>
            </w:r>
          </w:p>
        </w:tc>
      </w:tr>
      <w:tr>
        <w:trPr>
          <w:trHeight w:val="12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ОП.09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предпринимательской деятельности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34</w:t>
            </w:r>
          </w:p>
        </w:tc>
      </w:tr>
      <w:tr>
        <w:trPr>
          <w:trHeight w:val="24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Профессиональный цикл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553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ПМ.01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48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01.01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составления планирующей документации и первичной отчетности.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100</w:t>
            </w:r>
          </w:p>
        </w:tc>
      </w:tr>
      <w:tr>
        <w:trPr>
          <w:trHeight w:val="495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01.02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Технологии контроля качества и устранения дефектов и недостатков работы виноградарских  бригад. 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116</w:t>
            </w:r>
          </w:p>
        </w:tc>
      </w:tr>
      <w:tr>
        <w:trPr>
          <w:trHeight w:val="275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УП.01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Организация работы растениеводческих бригад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>
          <w:trHeight w:val="224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ПП.01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Организация работы растениеводческих бригад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>
        <w:trPr>
          <w:trHeight w:val="323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ПМ.02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Контроль процесса развития растений в течение вегетации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48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 02.03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Технологии  анализа урожайности и обработки информации технологических процессов.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34</w:t>
            </w:r>
          </w:p>
        </w:tc>
      </w:tr>
      <w:tr>
        <w:trPr>
          <w:trHeight w:val="198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УП.02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Организация контроля за процессом развития в течение вегетации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>
        <w:trPr>
          <w:trHeight w:val="287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ПП.02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Организация контроля за процессом развития в течение вегетации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>
        <w:trPr>
          <w:trHeight w:val="48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ДПБ 1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Дополнительный профессиональный блок (работодатель)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A5A5A5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</w:tr>
      <w:tr>
        <w:trPr>
          <w:trHeight w:val="28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ОПд.13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микроклонального размножения виноград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>
        <w:trPr>
          <w:trHeight w:val="24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ГИА.00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rPr>
                <w:rFonts w:ascii="Times New Roman" w:hAnsi="Times New Roman"/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Государственная итоговая аттестация 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216</w:t>
            </w:r>
          </w:p>
        </w:tc>
      </w:tr>
      <w:tr>
        <w:trPr>
          <w:trHeight w:val="210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00000"/>
                <w:sz w:val="14"/>
                <w:szCs w:val="14"/>
              </w:rPr>
              <w:t>Вариативные часы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3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3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5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35" w:right="-127" w:hanging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368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color="000000" w:fill="BFBFB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</w:tr>
    </w:tbl>
    <w:p>
      <w:pPr>
        <w:pStyle w:val="Normal"/>
        <w:spacing w:before="0" w:after="0"/>
        <w:ind w:firstLine="709"/>
        <w:jc w:val="both"/>
        <w:rPr>
          <w:rFonts w:ascii="Times New Roman" w:hAnsi="Times New Roman"/>
          <w:i/>
          <w:i/>
          <w:sz w:val="14"/>
          <w:szCs w:val="24"/>
        </w:rPr>
      </w:pPr>
      <w:r>
        <w:rPr>
          <w:rFonts w:ascii="Times New Roman" w:hAnsi="Times New Roman"/>
          <w:i/>
          <w:sz w:val="14"/>
          <w:szCs w:val="24"/>
        </w:rPr>
      </w:r>
    </w:p>
    <w:p>
      <w:pPr>
        <w:sectPr>
          <w:footerReference w:type="default" r:id="rId17"/>
          <w:footnotePr>
            <w:numFmt w:val="decimal"/>
          </w:footnotePr>
          <w:type w:val="nextPage"/>
          <w:pgSz w:orient="landscape" w:w="16838" w:h="11906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ind w:firstLine="709"/>
        <w:jc w:val="both"/>
        <w:rPr>
          <w:rFonts w:ascii="Times New Roman" w:hAnsi="Times New Roman"/>
          <w:i/>
          <w:i/>
          <w:sz w:val="14"/>
          <w:szCs w:val="24"/>
        </w:rPr>
      </w:pPr>
      <w:r>
        <w:rPr>
          <w:rFonts w:ascii="Times New Roman" w:hAnsi="Times New Roman"/>
          <w:i/>
          <w:sz w:val="14"/>
          <w:szCs w:val="24"/>
        </w:rPr>
      </w:r>
      <w:bookmarkStart w:id="16" w:name="_Hlk103781370"/>
      <w:bookmarkStart w:id="17" w:name="_Hlk103781370"/>
      <w:bookmarkEnd w:id="17"/>
    </w:p>
    <w:p>
      <w:pPr>
        <w:pStyle w:val="Style101"/>
        <w:ind w:firstLine="709"/>
        <w:jc w:val="left"/>
        <w:rPr>
          <w:rFonts w:ascii="Times New Roman" w:hAnsi="Times New Roman"/>
        </w:rPr>
      </w:pPr>
      <w:bookmarkStart w:id="18" w:name="_Toc103594002"/>
      <w:bookmarkStart w:id="19" w:name="_Toc84499246"/>
      <w:r>
        <w:rPr>
          <w:rFonts w:ascii="Times New Roman" w:hAnsi="Times New Roman"/>
        </w:rPr>
        <w:t>5.4. Примерная рабочая программа воспитания</w:t>
      </w:r>
      <w:bookmarkEnd w:id="18"/>
      <w:bookmarkEnd w:id="19"/>
    </w:p>
    <w:p>
      <w:pPr>
        <w:pStyle w:val="Normal"/>
        <w:suppressAutoHyphens w:val="true"/>
        <w:spacing w:before="0" w:after="0"/>
        <w:ind w:firstLine="709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организация всех видов деятельности, вовлекающей обучающихся в общественно-ценностные социализирующие отношения;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усиление воспитательного воздействия благодаря непрерывности процесса воспитания.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01"/>
        <w:spacing w:lineRule="auto" w:line="240" w:before="0" w:after="0"/>
        <w:ind w:firstLine="709"/>
        <w:jc w:val="both"/>
        <w:rPr>
          <w:rFonts w:ascii="Times New Roman" w:hAnsi="Times New Roman"/>
        </w:rPr>
      </w:pPr>
      <w:bookmarkStart w:id="20" w:name="_Toc103594003"/>
      <w:bookmarkStart w:id="21" w:name="_Toc84499247"/>
      <w:r>
        <w:rPr>
          <w:rFonts w:ascii="Times New Roman" w:hAnsi="Times New Roman"/>
        </w:rPr>
        <w:t>5.5. Примерный календарный план воспитательной работы</w:t>
      </w:r>
      <w:bookmarkEnd w:id="20"/>
      <w:bookmarkEnd w:id="21"/>
    </w:p>
    <w:p>
      <w:pPr>
        <w:pStyle w:val="Normal"/>
        <w:suppressAutoHyphens w:val="true"/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spacing w:before="0" w:after="0"/>
        <w:rPr/>
      </w:pPr>
      <w:bookmarkStart w:id="22" w:name="_Toc103594004"/>
      <w:r>
        <w:rPr/>
        <w:t>Раздел 6. Примерные условия реализации образовательной программы</w:t>
      </w:r>
      <w:bookmarkEnd w:id="22"/>
    </w:p>
    <w:p>
      <w:pPr>
        <w:pStyle w:val="Style101"/>
        <w:spacing w:lineRule="auto" w:line="240" w:before="0" w:after="0"/>
        <w:ind w:firstLine="709"/>
        <w:jc w:val="both"/>
        <w:rPr>
          <w:rFonts w:ascii="Times New Roman" w:hAnsi="Times New Roman"/>
        </w:rPr>
      </w:pPr>
      <w:bookmarkStart w:id="23" w:name="_Toc103594005"/>
      <w:r>
        <w:rPr>
          <w:rFonts w:ascii="Times New Roman" w:hAnsi="Times New Roman"/>
        </w:rPr>
        <w:t xml:space="preserve">6.1. </w:t>
      </w:r>
      <w:r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  <w:bookmarkEnd w:id="23"/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  <w:br/>
        <w:t xml:space="preserve">и лаборатории, оснащенные оборудованием, техническими средствами обучения </w:t>
        <w:br/>
        <w:t>и материалами, учитывающими требования стандартов</w:t>
      </w:r>
      <w:r>
        <w:rPr>
          <w:rFonts w:ascii="Times New Roman" w:hAnsi="Times New Roman"/>
          <w:strike/>
          <w:sz w:val="24"/>
          <w:szCs w:val="24"/>
        </w:rPr>
        <w:t>, в том числе работодателя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>
      <w:pPr>
        <w:pStyle w:val="Normal"/>
        <w:suppressAutoHyphens w:val="true"/>
        <w:spacing w:lineRule="auto" w:line="240" w:before="0" w:after="0"/>
        <w:ind w:firstLine="709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Default"/>
        <w:rPr/>
      </w:pPr>
      <w:r>
        <w:rPr>
          <w:b/>
          <w:bCs/>
        </w:rPr>
        <w:t xml:space="preserve">Перечень специальных помещений </w:t>
      </w:r>
    </w:p>
    <w:p>
      <w:pPr>
        <w:pStyle w:val="Default"/>
        <w:rPr/>
      </w:pPr>
      <w:r>
        <w:rPr>
          <w:b/>
          <w:bCs/>
        </w:rPr>
        <w:t xml:space="preserve">Кабинеты: </w:t>
      </w:r>
    </w:p>
    <w:p>
      <w:pPr>
        <w:pStyle w:val="Default"/>
        <w:rPr/>
      </w:pPr>
      <w:r>
        <w:rPr/>
        <w:t xml:space="preserve">- гуманитарных и социально-экономических дисциплин; </w:t>
      </w:r>
    </w:p>
    <w:p>
      <w:pPr>
        <w:pStyle w:val="Default"/>
        <w:rPr/>
      </w:pPr>
      <w:r>
        <w:rPr/>
        <w:t xml:space="preserve">- иностранного языка; </w:t>
      </w:r>
    </w:p>
    <w:p>
      <w:pPr>
        <w:pStyle w:val="Default"/>
        <w:rPr/>
      </w:pPr>
      <w:r>
        <w:rPr/>
        <w:t xml:space="preserve">- экологических основ природопользования </w:t>
      </w:r>
    </w:p>
    <w:p>
      <w:pPr>
        <w:pStyle w:val="Default"/>
        <w:rPr/>
      </w:pPr>
      <w:r>
        <w:rPr/>
        <w:t xml:space="preserve">- экономики, менеджмента и маркетинга; </w:t>
      </w:r>
    </w:p>
    <w:p>
      <w:pPr>
        <w:pStyle w:val="Default"/>
        <w:rPr/>
      </w:pPr>
      <w:r>
        <w:rPr/>
        <w:t xml:space="preserve">- безопасности жизнедеятельности и охраны труда; </w:t>
      </w:r>
    </w:p>
    <w:p>
      <w:pPr>
        <w:pStyle w:val="Default"/>
        <w:rPr/>
      </w:pPr>
      <w:r>
        <w:rPr/>
        <w:t xml:space="preserve">- правовых основ профессиональной деятельности </w:t>
      </w:r>
    </w:p>
    <w:p>
      <w:pPr>
        <w:pStyle w:val="Default"/>
        <w:rPr/>
      </w:pPr>
      <w:r>
        <w:rPr/>
        <w:t xml:space="preserve">- метрологии, стандартизации и подтверждения качества </w:t>
      </w:r>
    </w:p>
    <w:p>
      <w:pPr>
        <w:pStyle w:val="Default"/>
        <w:rPr/>
      </w:pPr>
      <w:r>
        <w:rPr/>
        <w:t xml:space="preserve">- информационных технологий в профессиональной деятельности </w:t>
      </w:r>
    </w:p>
    <w:p>
      <w:pPr>
        <w:pStyle w:val="Default"/>
        <w:rPr/>
      </w:pPr>
      <w:r>
        <w:rPr/>
      </w:r>
    </w:p>
    <w:p>
      <w:pPr>
        <w:pStyle w:val="Default"/>
        <w:rPr/>
      </w:pPr>
      <w:r>
        <w:rPr>
          <w:b/>
          <w:bCs/>
        </w:rPr>
        <w:t xml:space="preserve">Лаборатории: </w:t>
      </w:r>
    </w:p>
    <w:p>
      <w:pPr>
        <w:pStyle w:val="Default"/>
        <w:rPr/>
      </w:pPr>
      <w:r>
        <w:rPr/>
        <w:t xml:space="preserve">- ботаники и физиологии растений </w:t>
      </w:r>
    </w:p>
    <w:p>
      <w:pPr>
        <w:pStyle w:val="Default"/>
        <w:rPr/>
      </w:pPr>
      <w:r>
        <w:rPr/>
        <w:t xml:space="preserve">- аналитической химии </w:t>
      </w:r>
    </w:p>
    <w:p>
      <w:pPr>
        <w:pStyle w:val="Default"/>
        <w:rPr/>
      </w:pPr>
      <w:r>
        <w:rPr/>
        <w:t xml:space="preserve">- микробиологии, санитарии и гигиены; </w:t>
      </w:r>
    </w:p>
    <w:p>
      <w:pPr>
        <w:pStyle w:val="Normal"/>
        <w:spacing w:lineRule="auto" w:line="240" w:before="0" w:after="0"/>
        <w:rPr>
          <w:rStyle w:val="FontStyle19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Style w:val="FontStyle194"/>
          <w:sz w:val="24"/>
          <w:szCs w:val="24"/>
        </w:rPr>
        <w:t>лаборатории агрохимии и защиты растений</w:t>
      </w:r>
    </w:p>
    <w:p>
      <w:pPr>
        <w:pStyle w:val="Normal"/>
        <w:spacing w:lineRule="auto" w:line="240" w:before="0" w:after="0"/>
        <w:rPr>
          <w:rStyle w:val="FontStyle194"/>
          <w:sz w:val="24"/>
          <w:szCs w:val="24"/>
        </w:rPr>
      </w:pPr>
      <w:r>
        <w:rPr>
          <w:rStyle w:val="FontStyle194"/>
          <w:b/>
          <w:sz w:val="24"/>
          <w:szCs w:val="24"/>
        </w:rPr>
        <w:t xml:space="preserve">- </w:t>
      </w:r>
      <w:r>
        <w:rPr>
          <w:rStyle w:val="FontStyle194"/>
          <w:sz w:val="24"/>
          <w:szCs w:val="24"/>
        </w:rPr>
        <w:t>лаборатории земледелия и почвоведения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технологии производства продукции растениеводства</w:t>
      </w:r>
    </w:p>
    <w:p>
      <w:pPr>
        <w:pStyle w:val="Default"/>
        <w:rPr/>
      </w:pPr>
      <w:r>
        <w:rPr/>
        <w:t>- селекции и геномной инженерии</w:t>
      </w:r>
    </w:p>
    <w:p>
      <w:pPr>
        <w:pStyle w:val="Default"/>
        <w:rPr/>
      </w:pPr>
      <w:r>
        <w:rPr/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Мастерские: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механизации, электрификации и автоматизации сельскохозяйственного производства;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вегетарий, теплицы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промышленное садоводство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цифровой агрономии и эксплуатации БПЛА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коллекционно-опытное поле (участок)</w:t>
      </w:r>
    </w:p>
    <w:p>
      <w:pPr>
        <w:pStyle w:val="Default"/>
        <w:rPr/>
      </w:pPr>
      <w:r>
        <w:rPr/>
        <w:t>-  полигон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Тренажеры, тренажерные комплексы </w:t>
      </w:r>
    </w:p>
    <w:p>
      <w:pPr>
        <w:pStyle w:val="Default"/>
        <w:rPr>
          <w:sz w:val="23"/>
          <w:szCs w:val="23"/>
        </w:rPr>
      </w:pPr>
      <w:r>
        <w:rPr>
          <w:bCs/>
          <w:sz w:val="23"/>
          <w:szCs w:val="23"/>
        </w:rPr>
        <w:t>Тренажерный зал</w:t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Спортивный комплекс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Спортивный зал </w:t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Залы: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Библиотека, читальный зал с выходом в интернет 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Коворкинг центр</w:t>
      </w:r>
    </w:p>
    <w:p>
      <w:pPr>
        <w:pStyle w:val="Normal"/>
        <w:suppressAutoHyphens w:val="true"/>
        <w:spacing w:before="0" w:after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Актовый зал</w:t>
      </w:r>
    </w:p>
    <w:p>
      <w:pPr>
        <w:pStyle w:val="Normal"/>
        <w:suppressAutoHyphens w:val="true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организация, реализующая программу по специальности 35.02.05 Агрономия,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«Социально-экономических дисциплин»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3435"/>
        <w:gridCol w:w="549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iCs w:val="false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>Иностранного языка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3435"/>
        <w:gridCol w:w="549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</w:rPr>
            </w:pPr>
            <w:r>
              <w:rPr>
                <w:bCs/>
              </w:rPr>
              <w:t>Лингофонные  кабинки, наушники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jc w:val="both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>
          <w:trHeight w:val="276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iCs w:val="false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«Э</w:t>
      </w:r>
      <w:r>
        <w:rPr>
          <w:rFonts w:ascii="Times New Roman" w:hAnsi="Times New Roman"/>
          <w:sz w:val="24"/>
          <w:szCs w:val="24"/>
        </w:rPr>
        <w:t>кологических основ природопользования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3435"/>
        <w:gridCol w:w="549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iCs w:val="false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«Э</w:t>
      </w:r>
      <w:r>
        <w:rPr>
          <w:rFonts w:ascii="Times New Roman" w:hAnsi="Times New Roman"/>
          <w:sz w:val="24"/>
          <w:szCs w:val="24"/>
        </w:rPr>
        <w:t>кономики, менеджмента и маркетинга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8"/>
        <w:gridCol w:w="3454"/>
        <w:gridCol w:w="5665"/>
      </w:tblGrid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 место обучающегося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9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iCs w:val="false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«Б</w:t>
      </w:r>
      <w:r>
        <w:rPr>
          <w:rFonts w:ascii="Times New Roman" w:hAnsi="Times New Roman"/>
          <w:sz w:val="24"/>
          <w:szCs w:val="24"/>
        </w:rPr>
        <w:t>езопасности жизнедеятельности и охраны труда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8"/>
        <w:gridCol w:w="3454"/>
        <w:gridCol w:w="5665"/>
      </w:tblGrid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>
          <w:trHeight w:val="271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Приборы  дозиметрического контроля, газоизмерительные приборы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  <w:szCs w:val="24"/>
              </w:rPr>
              <w:t>Индивидуальные  средства защиты органов дыхания и кожи, самоспасатели;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Медицинские  средства защиты, санитарная сумка;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  <w:szCs w:val="24"/>
              </w:rPr>
              <w:t>Первичные  средства пожаротушения (в т. ч. все виды огнетушителей);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  <w:szCs w:val="24"/>
              </w:rPr>
              <w:t>Робот  тренажер (типа «Гоша»).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Люксметр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Респираторы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>Противогазы  фильтрующие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Термометр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Барометр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Психрометр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Анемометр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Газоанализатор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>тренажер для проведения искусственного дыхания и массажа сердца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Вентилятор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Секундомер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>Прибор  для измерения заземления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bCs/>
              </w:rPr>
              <w:t xml:space="preserve">Шумомер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9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/>
              <w:t xml:space="preserve">Справочный  материал, ГОСТы, </w:t>
            </w:r>
            <w:r>
              <w:rPr>
                <w:iCs w:val="false"/>
                <w:szCs w:val="24"/>
              </w:rPr>
              <w:t>аудиовизуальные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«П</w:t>
      </w:r>
      <w:r>
        <w:rPr>
          <w:rFonts w:ascii="Times New Roman" w:hAnsi="Times New Roman"/>
          <w:sz w:val="24"/>
          <w:szCs w:val="24"/>
        </w:rPr>
        <w:t>равовых основ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8"/>
        <w:gridCol w:w="3454"/>
        <w:gridCol w:w="5665"/>
      </w:tblGrid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 место обучающегося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9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iCs w:val="false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 xml:space="preserve">Метрологии, стандартизации и подтверждения качества 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3435"/>
        <w:gridCol w:w="549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Рефрактометр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</w:rPr>
            </w:pPr>
            <w:r>
              <w:rPr>
                <w:szCs w:val="24"/>
              </w:rPr>
              <w:t xml:space="preserve">Термометр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szCs w:val="24"/>
              </w:rPr>
              <w:t xml:space="preserve">Ареометр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  <w:szCs w:val="24"/>
              </w:rPr>
            </w:pPr>
            <w:r>
              <w:rPr>
                <w:szCs w:val="24"/>
              </w:rPr>
              <w:t xml:space="preserve">Психрометр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Cs/>
              </w:rPr>
            </w:pPr>
            <w:r>
              <w:rPr/>
              <w:t xml:space="preserve">Весы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szCs w:val="24"/>
              </w:rPr>
              <w:t>Дискретность 0,01 г. Высокий класс точности и цены деления в диапазоне от 1 мг до 1 г.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ноутбук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/>
              <w:t>Справочный  материал,  ГОСТы,</w:t>
            </w:r>
            <w:r>
              <w:rPr>
                <w:iCs w:val="false"/>
                <w:szCs w:val="24"/>
              </w:rPr>
              <w:t xml:space="preserve"> аудиовизуальные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>Информационных технологий 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3435"/>
        <w:gridCol w:w="549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>
          <w:trHeight w:val="250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Операционная система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  <w:lang w:val="en-US"/>
              </w:rPr>
              <w:t>Windows</w:t>
            </w:r>
            <w:r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en-US"/>
              </w:rPr>
              <w:t>xp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Пакет  программ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  <w:lang w:val="en-US"/>
              </w:rPr>
              <w:t>Microsoft</w:t>
            </w:r>
            <w:r>
              <w:rPr>
                <w:bCs/>
                <w:szCs w:val="24"/>
              </w:rPr>
              <w:t xml:space="preserve">  </w:t>
            </w:r>
            <w:r>
              <w:rPr>
                <w:bCs/>
                <w:szCs w:val="24"/>
                <w:lang w:val="en-US"/>
              </w:rPr>
              <w:t>office</w:t>
            </w:r>
            <w:r>
              <w:rPr>
                <w:bCs/>
                <w:szCs w:val="24"/>
              </w:rPr>
              <w:t xml:space="preserve">  2010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Антивирусная программа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Каспеский, доктор </w:t>
            </w:r>
            <w:r>
              <w:rPr>
                <w:lang w:val="en-US" w:eastAsia="en-US"/>
              </w:rPr>
              <w:t>Web</w:t>
            </w:r>
            <w:r>
              <w:rPr>
                <w:lang w:eastAsia="en-US"/>
              </w:rPr>
              <w:t xml:space="preserve"> и т. д.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52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Лицензионное  программное обеспечение,</w:t>
            </w:r>
            <w:r>
              <w:rPr>
                <w:iCs w:val="false"/>
                <w:szCs w:val="24"/>
              </w:rPr>
              <w:t xml:space="preserve"> аудиовизуальные пособия (презентации, видеофильмы и др.), наглядные пособия (таблицы, схемы и др.).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«Коворкинг центр»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3435"/>
        <w:gridCol w:w="549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2"/>
              </w:rPr>
            </w:pPr>
            <w:r>
              <w:rPr>
                <w:bCs/>
                <w:szCs w:val="24"/>
              </w:rPr>
              <w:t>Рабочее  место обучающегося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Мобильный класс 20+1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Габаритные размеры: 120х54х97 см, Масса: 71 кг    ВСТРОЕННАЯ БЕСПРОВОДНАЯ СИСТЕМА - </w:t>
              <w:br/>
              <w:t>Управление и настройка с помощью пульта ДУ</w:t>
              <w:br/>
              <w:t>Порты WAN и LAN интегрированы в пластиковую крышку мобильной тележки и представляют вместе с ней единый конструкционный массив, степень защиты портов от внешних воздействий IP65</w:t>
              <w:br/>
              <w:t>Поддержка стандартов беспроводной связи 802.11b, 802.11g, 802.11n, 802.11a, 802.11ac. Внешние антенны беспроводной сети с коэффициентом усиления 8 дБи, устанавливаются в разъемы RP-SMA</w:t>
              <w:br/>
              <w:t xml:space="preserve">НОУТБУК УЧИТЕЛЯ С ПРЕДУСТАНОВЛЕННЫМ ПРОГРАММНЫМ ОБЕСПЕЧЕНИЕМ- </w:t>
              <w:br/>
              <w:t>Экран: 17.3", подсветка LED, разрешение 1600х900 (опционально 1920х1080 Full HD)</w:t>
              <w:br/>
              <w:t>Процессор: Intel Pentium N-Series / AMD A-Series (опционально Intel Core i3 / Core i5 / Core i7 / AMD Ryzen)</w:t>
              <w:br/>
              <w:t>Оперативная память: 8 Гб</w:t>
              <w:br/>
              <w:t>Накопитель: 256 Гб SSD + 1 Тб HDD (опционально 2 Тб HDD)</w:t>
              <w:br/>
              <w:t>Беспроводное соединение Wi-Fi 802.11 a/b/g/n/ac</w:t>
              <w:br/>
              <w:t>Операционная система Microsoft Windows 10 Professional (опционально Microsoft Windows 10 Pro + Alt 9 Work)</w:t>
              <w:br/>
              <w:t>Предустановленное программное обеспечение для совместной работы в классе NetControl</w:t>
              <w:br/>
              <w:t>USB-ключ безопасности авторизации пользователя и защиты от несанкционированного доступа</w:t>
              <w:br/>
              <w:t>Программное обеспечение для работы на интерактивной доске</w:t>
              <w:br/>
              <w:t xml:space="preserve">Базовый комплект программного обеспечения    НОУТБУК УЧЕНИКА С ПРЕДУСТАНОВЛЕННЫМ ПРОГРАММНЫМ ОБЕСПЕЧЕНИЕМ - </w:t>
              <w:br/>
              <w:t>Экран: 15.6", подсветка LED, разрешение 1366х768 (опционально 1920х1080 Full HD)</w:t>
              <w:br/>
              <w:t>Процессор: Intel Celeron N-Series / AMD E-Series (опционально Intel Pentium N-Series / AMD A-Series)</w:t>
              <w:br/>
              <w:t>Оперативная память: 4 Гб</w:t>
              <w:br/>
              <w:t>Накопитель: 120 Гб SSD / 500 Гб HDD (опционально 120 Гб SSD + 500 Гб HDD)</w:t>
              <w:br/>
              <w:t>Беспроводное соединение Wi-Fi 802.11 a/b/g/n/ac</w:t>
              <w:br/>
              <w:t>Операционная система Microsoft Windows 10</w:t>
              <w:br/>
              <w:t>Предустановленное программное обеспечение для совместной работы в классе NetControl</w:t>
              <w:br/>
              <w:t>Программное обеспечение для работы на интерактивной доске</w:t>
              <w:br/>
              <w:t>Базовый комплект программного обеспечения    БАЗОВЫЙ КОМПЛЕКТ ПРОГРАММНОГО ОБЕСПЕЧЕНИЯ -</w:t>
              <w:br/>
              <w:t>Данный комплект включает в себя набор приложений для выполения любых задач.</w:t>
              <w:br/>
              <w:t>Офисное программное обеспечение</w:t>
              <w:br/>
              <w:t>Графический редактор и конвертер изображений</w:t>
              <w:br/>
              <w:t>Мультимедиа плеер и редактор видео</w:t>
              <w:br/>
              <w:t>Программное обеспечение для тестирования учащихся</w:t>
              <w:br/>
              <w:t>Антивирусное программное обеспечение</w:t>
              <w:br/>
              <w:t>Обучающее и интерактивное программное обеспечение</w:t>
              <w:br/>
              <w:t>Программное обеспечение для совместной работы в классе</w:t>
              <w:br/>
              <w:t>Программное обеспечение для работы на интерактивной доске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Струйное МФУ HP Smart Tank 720 All-in-One Printer (6UU46A)  Тип печати - Струйный</w:t>
              <w:br/>
              <w:t>Максимальный формат печати - A4   Цветность-Цветной Разрешение Ч/Б печати 1200x1200 dpi</w:t>
              <w:br/>
              <w:t>Скорость печати - 15 стр/мин    Wi-Fi  -  Есть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Широкоформатный плоттер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Mimaki CG-130SRIII — новейший профессиональный режущий плоттер (каттер) для скоростной и высокоточной контурной резки этикеток, стикеров, шаблонов для окрашивания и аэрографии, вобблеров, мобайлов и прочих POS-материалов. Аппарат предназначен для постпечатной обработки коммерческой графики, вырезания стикеров и применения в производстве наружной рекламы. Максимальная рабочая ширина плоттера составляет 1370 мм. Mimaki CG-130SRIII по праву считается мировым стандартом многофункциональных режущих плоттеров.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для записи музыки и вокала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Behringer U-Phoria Studio PRO разработан специально для записи музыки и вокала. В его состав входят двухканальный USB-интерфейс U-PHORIA UMC202HD, микрофон конденсаторного типа C-1, студийные наушники HPS5000, микрофонный кабель XLR, кабель USB, а также держатель для микрофона. Состав комплекта: USB-аудиоинтерфейс, студийные наушники, конденсаторный микрофон.</w:t>
              <w:br/>
              <w:t>Каналы для записи и воспроизведения: 2х2.</w:t>
              <w:br/>
              <w:t>Тип и количество входов: микрофонный х2 шт., линейный х2 шт., вход приборов х2 шт.</w:t>
              <w:br/>
              <w:t>Тип и количество выходов: линейный х2 шт., на наушники х 1шт.</w:t>
              <w:br/>
              <w:t>Поддержка фантомного питания: да.</w:t>
              <w:br/>
              <w:t>Частота сэмплирования: 96 кГц/24 бит.</w:t>
              <w:br/>
              <w:t>Питание по шине USB: да.</w:t>
              <w:br/>
              <w:t>Версия USB: 2.0.</w:t>
              <w:br/>
              <w:t>Размеры: 170х125х46 мм.   Необходимые шнуры для организации работы комплекта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Камера и фотоаппарат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Зеркальная камера Nikon D3500 kit 18-55mm VR AF-P черный   Зеркальная камера Nikon D3500 Kit 18-55mm VR AF-P выполнена в надежом черном корпусе и является воплощением мечты, поскольку с ее помощью вы будете получать только качественные и эффектные фото в любую погоду. Модель использует матрицу CMOS размером 23.5x15.6 мм, обладающую 24.78 Мп, что гарантирует получение снимков с высокой детализацией: вы будете наслаждаться каждым моментом съемки. За одну секунду устройство позволит сделать до 5 кадров, благодаря чему вы не упустите ни одного важного момента, который станет ключевым моментом всего процесса съемки.</w:t>
              <w:br/>
              <w:t>Nikon D3500 Kit 18-55mm VR AF-P является тем устройством, которое вы не пожелаете выпустить из рук: модель предусматривает продуманную конструкцию, которая предполагает удобно расположенные элементы управления. Но камера позволяет не только делать снимки, но и осуществлять записи видеороликов. Вы получаете возможность снимать видео в облачную погоду и при изобилии солнечного света благодаря поддержке диапазона чувствительности 100-25600 ISO.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Электрический стабилизатор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Видеостудия для онлайн трансляции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Прозрачная доска с подсветкой спикера диагональю 79 дюймов;</w:t>
              <w:br/>
              <w:t>Комплект видеооборудования с дистанционным управлением, 1 камера для FullHD видеосъемки;</w:t>
              <w:br/>
              <w:t xml:space="preserve"> 3d-макет помещения со студией</w:t>
              <w:br/>
              <w:t>Станция оператора;</w:t>
              <w:br/>
              <w:t xml:space="preserve"> Комплекс ПО для работы студии;</w:t>
              <w:br/>
              <w:t>Монитор оператора — 23.8 дюймов и монитор для спикера — 27 дюймов;</w:t>
              <w:br/>
              <w:t>Звукозаписывающие оборудование, петличный микрофон;</w:t>
              <w:br/>
              <w:t>Настраиваемая клавиатура для быстрых действий и удаленного управления;</w:t>
              <w:br/>
              <w:t>Кликер;</w:t>
              <w:br/>
              <w:t xml:space="preserve"> Комплект освещения — 5 независимых регулируемых светильников;</w:t>
              <w:br/>
              <w:t xml:space="preserve"> 2 черных тканевых фона;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Микрофон на ухо для выступлений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регулируемое оголовье (возможность закрепить на голове разного размера), двойная вентиляционная система защиты, наличие ветрозащиты. Модель изготовлена из влагоустойчивых материалов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 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Электрический  стабилизатор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Критические характеристики отсутствуют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Сервер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серверный шкаф, Rack, 1U, LGA 3647, 1 x Intel Xeon Silver 4214R, 12 x 2400 МГц, ОЗУ 16 ГБ, LAN 1 Гбит/с x2 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для камеры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Штатив Hama Star Pro 62 имеет прочную конструкцию-треногу с 3D-головкой для фиксации фотооборудования. Резиновые наконечники препятствуют скольжению трипода и возникновению царапин на полу. Максимальная нагрузка на алюминиевую конструкцию может достигать 4 кг. Рабочая высота модели регулируется от 64 до 160 см. Штанга модели состоит из 3 секций. Благодаря легкости (1.5 кг) и небольшому размеру штатива Hama Star Pro 62 его легко носить с собой в чехле.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Карта памяти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памяти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Kingston Canvas Go! </w:t>
            </w:r>
            <w:r>
              <w:rPr>
                <w:rFonts w:ascii="Times New Roman" w:hAnsi="Times New Roman"/>
                <w:sz w:val="24"/>
                <w:szCs w:val="24"/>
              </w:rPr>
              <w:t>Plus SDXC 128 ГБ [SDG3/128GB] специально разработана для фотографов и видеооператоров. Она характеризуется поддержкой технологий U3 и V30, позволяя записывать качественное видео стандарта 4K Ultra HD и делать серийные фото с плавным переходом. Скорость в режиме чтения 170 Мб/с обеспечивает эффективность при работе с мультимедийным контентом.</w:t>
              <w:br/>
              <w:t>Класс производительности А2 гарантирует ускоренную работу приложений. В комплекте с Kingston Canvas Go! Plus SDXC 128 ГБ [SDG3/128GB] объемом 128 ГБ предусмотрен SD-адаптер. Пожизненная гарантия подчеркивает надежность и долговечность устройства.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«А</w:t>
      </w:r>
      <w:r>
        <w:rPr>
          <w:rFonts w:ascii="Times New Roman" w:hAnsi="Times New Roman"/>
        </w:rPr>
        <w:t>налитической химии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5"/>
        <w:gridCol w:w="3710"/>
        <w:gridCol w:w="521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рН-метр "Эксперт-рН"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термокомпенсация автоматическая, питание аккумуляторное/сетевое, выход на ПК есть, исполнение настольное/переносное. Базовый комплект: измерительный преобразователь, комбинированный рН-электрод, температурный датчик, зарядное устройство, набор стандарт-титров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Лапка  для штатива трехпалая ШФР-ММ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длина 200+-5,0 мм. Ширина захвата до 90 мм. Материал-силумин</w:t>
            </w:r>
          </w:p>
        </w:tc>
      </w:tr>
      <w:tr>
        <w:trPr>
          <w:trHeight w:val="1518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Магнитная мешалка лабораторная "Armed" CJ881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Габаритные размеры (ДхШхВ) (± 5%): 280х260х140 мм. Потребляемая мощность (± 5%): 60 Вт. Скоростной режим: 0 - 1600 об/мин. Бесступенчатый скоростной режим. Перемешиваемый объем: 0,5-10 мл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лабораторный для фронтальных работ ШФР-ММ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стержня  600 ± 2,0 мм.Диаметр стержня 12 ± 0,5 мм. Размеры основания (310 x 195 x 21) ± 2,0 мм. Внутренний диаметр колец 50, 70, 90 мм.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Электрод сравнения хлорсеребрянный </w:t>
              <w:br/>
              <w:t>ЭСр-10103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Лабораторный электрод сравнения  общего назначения. Одноключевой хлорсеребряный электрод**(Ag/AgCl).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Электрод индикаторный стеклянный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Диапазон измерений: pH 0..13pH. Температурный диапазон: 25..100С. Координаты изопотенциальной точки: pHi=4,25. Корпус – стеклянный. Мембрана – сферическая.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Кондуктометр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Удельная электропроводности обессоленных, природных вод и технологических растворов (от 0,1 до 20000 мкСм/см).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Аквадистилятор АЭ-2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Производительность при номинальном напряжении, дм3/ч 2 ± 10%. Расход воды на охлаждение и питание дм3/ч, не более 18. Электропроводность получаемого дистиллята, µS/cm 1,8 - 2,0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Сушильный шкаф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рабочей камеры - 80 л. Размеры рабочей камеры (ШхГхВ), мм - 560х390х370. Диапазон рабочих температур, °С +50...+200. Принудительная конвекция - нет. Напряжение питания, В 220 ± 10%. Установленная мощность, кВт, не более 1,6.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Весы лабораторные электронные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нагрузка, гр - 1500.  Минимальная нагрузка, гр - 2,5. Точность весов, гр - 0,05. Класс точности - Высокий (II). Размер платформы, мм - 140*180. Платформа - нержавеющая сталь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Плитка электрическая настольная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Настольная электрическая плита, 1000Вт, поворотный переключатель, 1 конфорка, индикатор включения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Спектрофотометр  видимой области   В-1200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Спектральный диапазон, нм от 315 до 1050</w:t>
              <w:br/>
              <w:t>Диапазон измерений спектральных коэффициентов направленного  пропускания, % от 0,1 до 99. Диапазон показаний спектральных коэффициентов направленного пропускания, % от 0 до 200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63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Справочники , ГОСТы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«М</w:t>
      </w:r>
      <w:r>
        <w:rPr>
          <w:rFonts w:ascii="Times New Roman" w:hAnsi="Times New Roman"/>
        </w:rPr>
        <w:t>икробиологии, санитарии и гигиены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5"/>
        <w:gridCol w:w="3710"/>
        <w:gridCol w:w="521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>
          <w:trHeight w:val="224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 место обучающегося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 Размер: 1200x600x750 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CO2-инкубатор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Автоклав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202124"/>
                <w:sz w:val="24"/>
                <w:szCs w:val="24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</w:rPr>
              <w:t>Герметичный аппарат, который предназначен для термообработки продуктов, их стерилизации и консервации.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Анаэростат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характеристики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возможность проводить взвешивание с точностью ± 0,1 ÷ 0,2 мг. Для определения точности веса до ± 0,0001 г используют аналитические весы демпферные электрические (АДВ-200 и ВЛА-200).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Гомогенезатор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лопаточного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Гомогенезатор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Параметры: 27000 оборотов в минуту, 1-2500 мл дисрергирования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Кипятильник Коха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Представляет собой цилиндр, закрывающийся сверху коническим шлемом, для стерилизации  питательных сред текучим паром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Магнитная мешалка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подогревом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Медицинский холодильник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вертикального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Микроскоп поляризационный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тринокулярный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Настольный pH - 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электродами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Рефрактометр лабораторный РЛ-2 со шкалой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Предназначен для измерения коэффициента преломления жидкостей, пластичных и твёрдых тел, определения значения их средней дисперсии, измерения концентрации смесей, а также для измерения содержания сахара в водных растворах.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Спиртовка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Горелка для жидкого топлива, содержащая резервуар для спирта, снабжённая крышкой, через которую пропущен фитиль</w:t>
            </w:r>
          </w:p>
        </w:tc>
      </w:tr>
      <w:tr>
        <w:trPr>
          <w:trHeight w:val="501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Средоварка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1до 10 литров, стерилизация от 30-123 С, от 1-99 минут, розлив от 25-80 С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Стерилизатор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Паровой с применением физического метода воздействия насыщенного водяного пара под избыточным давлением.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Стерилизатор медицинский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Сушильный шкаф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Счетчик колоний микроорганизмов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Термостат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для поддержания постоянной температуры.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Микропланшетного  формата со встроенным шейкером и инкубатором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Центрифуга лабораторная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разделения неоднородных жидких систем на фракции различной плотности под действием центробежных сил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>
          <w:trHeight w:val="236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Справочники, ГОСТы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Style w:val="FontStyle194"/>
          <w:sz w:val="24"/>
          <w:szCs w:val="24"/>
        </w:rPr>
        <w:t>Агрохимии и защиты растений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5"/>
        <w:gridCol w:w="3710"/>
        <w:gridCol w:w="521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Рабочие места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Микроскоп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Непрерывное увеличение в диапазоне 7,5-50х (с окулярами 10х) или 15-100х (с окулярами 20х)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Препаровальные лупы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10-20 кратным увеличением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Лупы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7 кратным увеличением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Аналитические весы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Возможность проводить взвешивание с точностью ± 0,1 ÷ 0,2 мг. Для определения точности веса до ± 0,0001 г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Водяная баня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Нагрев, °С комн. +5…+100. Точность установки, °С ±0,1. Точность поддержания, °С ±0,5. Градиент температуры по объему, °С ±1,0.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Фотоэлектроколлориметр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иапазон измерений: оптическая плотность: от 3,000 до 0,000; коэффициент направленного пропускания: от 0,0 до 100,0%. Цифровой выход для подключения к ПК: USB B.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Эксикатор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Высота: 433 мм. Внутренний диаметр фланца: 332 мм. Внешний диаметр фланца: 380±2 мм. Объем: 18,5 л.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Сушильный шкаф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сушки, термической обработки и испытаний материалов, изделий, образцов, проб и др.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Весы лабораторные электронные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Возможность проводить взвешивание с точностью ± 0,1 ÷ 0,2 мг. Для определения точности веса до ± 0,0001 г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Спектрофотометр  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измерения концентра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>ии растворов, веществ посредством различных видов электромагнитного излучения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73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Справочники, ГОСТы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Style w:val="FontStyle194"/>
          <w:sz w:val="24"/>
          <w:szCs w:val="24"/>
        </w:rPr>
        <w:t>Лаборатория «Земледелия и почвоведения»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5"/>
        <w:gridCol w:w="3710"/>
        <w:gridCol w:w="521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N-тестер-нитратомер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 проведения быстрого измерения содержания хлорофилла в листе растения, без его разрушения.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pH-метр/ионометр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Водородного показателя от минус 1 до 14 рН, молярной концентрации анионов и катионов  от 1,0•10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10 моль/дм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окислительно-восстановительного потенциала (ЭДС) от минус 2000 до 2000 мВ.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Баня водяная лабораторная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Нагрев, °С комн. +5…+100. Точность установки, °С ±0,1. Точность поддержания, °С ±0,5. Градиент температуры по объему, °С ±1,0. Мощность, 1000Вт. Электропитание 220/240 В 50/60 Гц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Возможность проводить взвешивание с точностью ± 0,1 ÷ 0,2 мг. Для определения точности веса до ± 0,0001 г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Весы технические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нагрузка: 1,1 кг. Дискретность: 0,1 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Калибровка: внешняя. Класс точности: (II) высокий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Влагомер почвы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Точность: +/-(0.5%n+1). Диапазон измерения влажности почвы: 0~80 %. . Рабочий диапазон влажности: менее 80 %.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Дистилятор воды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Производительность: 10 л/час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Выход на режим: 30 мин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Расход воды: 200 л/час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Мощность: 7.5 кВт. Питание: 380 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ТЭН: нержавеющая сталь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Измельчитель проб почвы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 пробы до 500 гр. Частота вращения рабочего органа 2820 об/мин Диаметр отверстий сита 2 мм Производительность в смену 100-150 проб.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Измеритель плотности почвы (пенетрометр)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Щуп выполнен из нержавеющей стали с насечками для определения глубины проникновения в почву (7,6 см; 15,2 см; 22,9 см; 30,5 см; 38,1 см; 45,7 см).  Диапазон измерений от 0 до 500 psi (фунтов на кв.дюйм)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ИПЛ-101-1 мультитест РН-метр/ионометр/титратор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 pH (pX). Диапазон -2,00... 20,00 pH (pX). Дискретность 0,01 pH (pX). Погрешность ±0,02 pH (pX). Измерение температуры. Диапазон -10,0... 120,0 °C. Дискретность 0,1 °C. Погрешность ±1 °C. Масса не более 1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Испытательная установка для гранулированного состава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Приспособление для встряхивания работает с ситами для сухого и мокрого просеивания. Диапазон измерения 63 мкм-8 мм. Размеры упаковки, сантиметров 65×65×70.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Магнитная мешалка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Макс. нагрузка 1000   мл. Материал платформы – Керамика. Размеры платформы 10,2 см x 10,2 см. Тип управления- Аналоговый. Размеры 20,1 см x 12,7 см x 15,2 см (ДxВxШ). Энергетика. 230В, 0,25A, 50/60Гц Потребляемая мощность 20 Вт. Диапазон скорости 100–1200   об/мин. Pабочая среда 5°C – 40°C, при 80% относительной влажности, без конденсации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Муфельная минипечь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Рабочая температура: до 1150°С.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Почвенный нож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Пробоотборник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почвы ручной, с мерной шкалой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Пробоотборник почвы-бур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Масса  отбираемой  единичной  пробы  почвы, около 200г, глубина 1-го отбора пробы, до 200мм, глубина отбора пробы буром, до 2м, масса, 8кг 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Смеситель почвы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 оборотов может быть установлено на 10,000, 14,000 или 17,000 оборотов в минуту. Аппарат для перемешивания почвы поставляется в комплекте с чашей для смешивания объемом 1 литр.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Стеклянные бюксы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Стакан для взвешивания. Склянка из прозрачного стекла с узким горлом и притёртой пробкой.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Сушилка почвенных проб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Фотоэлектроколлориметр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иапазон измерений: оптическая плотность: от 3,000 до 0,000; коэффициент направленного пропускания: от 0,0 до 100,0%. Источник света: дейтериевая и галогенная лампы. Цифровой выход для подключения к ПК: USB B.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Холодильник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Эксикатор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Объем: 18,5 л.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Электроды ЭМ-NO3-01 и электрод сравнения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Диапазон измерения pNO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 при 25 °С 0,35 ... 4,7 pNO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Температура анализируемой среды 5 ... 50 °С. Давление анализируемой среды атм. Электрическое сопротивление при 20 °С 0,05 ... 1 МОм. 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6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справочники, ГОСТы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«Селекции и геномной инженерии»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5"/>
        <w:gridCol w:w="3710"/>
        <w:gridCol w:w="521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Рабочие места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Автоматическая пипетка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Переменного  объема 1 -10 мкл (Объем 1-10 мкл, наконечники – 200, 250 универсальный)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Автоматическая пипетка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Переменного  объема 2 -20 мкл (Объем 2-20 мкл)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Автоматическая пипетка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Переменного  объема 20 -200 мкл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Автоматическая пипетка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Переменного  объема  100 -1000 мкл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Низкотемпературная морозильная установка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Диапазон  температуры не хуже, чем  −50 °C …−86 °C.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Микроцентрифуга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Вместимость — 12х1,5/2,0 мл;  максимальное ускорение - до 12 100 g (до 13 400 об/мин)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Водяная баня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для нагревания веществ, когда требуемая температура составляет до 100 °C при нормальном атмосферном давлении.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Ламинарный бокс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класса биобезопасности 1500мм.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автоматических одноканальных дозаторов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переменногообъема 0,5-10мкл, 2-20 мкл, 20-200 мкл, 100-1000мкл, 100-5000мкл (Набор 4 дозатора).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Наконечники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200 мкл универсальные, стерильные, в штативе.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Магнитная мешалка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одноместная с функцией подогрева емкости с жидкостью.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Холодильник с морозильником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Бытовой, морозильник изолированный от холодильной камеры -1850x600x640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 гель-документации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Чувствительность не менее 10 нг ДНК при окрашивании бромистым этидием. Полосовой светофильтр BPF-SL 625/50.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Трансилюминатор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Длина волны проходящего света, нм 312,  Размер экрана, мм 200 х 200, Эритемная облученность, мВт/см2 12500, предназначен для просмотра агарозных и полиакриламидных гелей, окрашенных этидиум бромидом.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Весы технические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Дискретность 0,01 г. Высокий класс точности и цены деления в диапазоне от 1 мг до 1 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Бактерицидный облучатель,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3х15 Вт, 254 нм (Длина волны, нм – 254 нм).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Спектрофотометр кюветный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Позволяет производить измерения для различных длин волн оптического излучения, соответственно в результате измерений получается спектр отношений потоков.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Микроскоп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поляризационный лабораторный трино-кулярный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Шейкер-инкубатор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Возможность работы при +37°C, скорость перемешивания, об/мин — 50–250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Автоклав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Горизонтальный, настольный, минимальный объем 10 л.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Сухожаровый шкаф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Температурный диапазон от температуры окружающего воздуха плюс 10°С до 300°С, внутрение размеры 500х400х400, не менее Габариты: 600х680х626.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«Ботаника и физиология растений»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5"/>
        <w:gridCol w:w="3710"/>
        <w:gridCol w:w="521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224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Стол однотумбовый с тремя ящиками.Размер: 1200x600x750 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Микроскопы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Непрерывное увеличение в диапазоне 7,5-50х (с окулярами 10х) или 15-100х (с окулярами 20х)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Технические  весы или электрические;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возможность проводить взвешивание с точностью ± 0,1 ÷ 0,2 мг. Для определения точности веса до ± 0,0001 г используют аналитические весы демпферные электрические (АДВ-200 и ВЛА-200).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Термостат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суховоздушный t 28-70С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Водяная  баня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нагрев  до 100 °C при нормальном атмосферном давлении.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Термометры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Стеклянный ртутный термометр для измерения температуры в диапозоне от 0 до +55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FFFFFF" w:val="clear"/>
              </w:rPr>
              <w:t>Установка для определения дыхательного коэффициента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Критические характеристики отсутствуют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FFFFFF" w:val="clear"/>
              </w:rPr>
              <w:t>Установка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для демонстрации испарения воды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Критические характеристики отсутствуют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>
          <w:trHeight w:val="1386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left="24" w:hanging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Коллекции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семян и плодов;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автотрофные и гетеротрофные растения;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муляжи по морфологии растений;</w:t>
            </w:r>
          </w:p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- модели строения цветков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 xml:space="preserve">Коллекции  и раздаточный материал по всем темам курса, морфологические и систематические гербарии;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Фиксированный  растительный материал;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 xml:space="preserve">Постоянные  микропрепараты по цитологии, гистологии  и анатомии растений; </w:t>
            </w:r>
          </w:p>
        </w:tc>
      </w:tr>
      <w:tr>
        <w:trPr>
          <w:trHeight w:val="676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 xml:space="preserve">Комплекты  плакатов, таблиц по цитологии, гистологии и анатомии, систематики растений; </w:t>
            </w:r>
          </w:p>
        </w:tc>
      </w:tr>
      <w:tr>
        <w:trPr>
          <w:trHeight w:val="336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szCs w:val="24"/>
              </w:rPr>
              <w:t>Плакаты  по процессам жизнедеятельности.</w:t>
            </w:r>
          </w:p>
        </w:tc>
      </w:tr>
    </w:tbl>
    <w:p>
      <w:pPr>
        <w:pStyle w:val="Normal"/>
        <w:suppressAutoHyphens w:val="true"/>
        <w:spacing w:before="0" w:after="0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«Вегетарий»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5"/>
        <w:gridCol w:w="3926"/>
        <w:gridCol w:w="5083"/>
      </w:tblGrid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TDS метр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Диапазон измерения минерализации воды: 0~9990 ppm  (мг/л). Диапазон измерений температуры воды: 0-80°C. Автоматическая температурная компенсация (ATC): да, 0-80°C . Цена деления: 1 ppm,  1°C. Точность: +/- 2% . Калибровка: заводская раствором NaCl 342 ppm. Элемент питания: 2 x 1.5V (тип 357A) в комплекте. Срок работы элементов питания: от 1,000 часов непрерывного использования. Функция автовыключения через 10 минут неиспользования. Размеры: 155 x 31 x 23 мм.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ветрозащитного бокса. Стационарное питание от электрической сети 220В.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Гидропонная установка двусторонняя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Габаритные размеры:1,9х2,5х0,54. Количество растений 480шт. Потребление max: 0,7 kW/ч. Система подачи питательного раствора аэропонока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Емкости для стратификации прививок и замачивания черенков 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Размер: 1200х800х800мм, объем, л: 470. вес, кг: 29,8, Внешний вид: на 4-х колесах. Материал HDPE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Емкости замачивания черенков 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Размер: 1200х800х540мм, объем, л: 320. вес, кг: 25. Материал HDPE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Карусельная установка 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Габаритные размеры: 3.5х1.6х5.5. Потребление  max: 0,9 kW/ч. Пплощадь выращивания  от 28 до 42 м²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Ламинарный шкаф II класса защиты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лампы освещения . УФ-облучатель в рабочей зоне: – стационарный, в верхней части рабочей зоны, 30 Вт. выдвижной из боковых стоек, состоящий из 2 ламп по 16 Вт каждая. Передняя панель с наклоном 6°: Боковые панели – сталинит. Обезвешенный подъем передней панели. Съемная столешница из нержавеющей стали. 2 электророзетки (в рабочей зоне) 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Магнитная мешалка с подогревом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Оснащенная стекло - керамической нагревательной пластиной. Максимальный перемешиваемый объем - 1000 мл; - Диапазон частоты вращения якоря – от 200 до 2000 об./мин; - Температура поверхности нагревателя - 100 °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Машина  для ослепления глазков на подвойных лозах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Диаметр ослепляемой лозы от 5 мм до 25 мм. Длина ослепляемой лозы от 40 см.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Машина для нарезки и калибровки и счета черенков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Габаритные размеры:  1200 x 800 x 1450 мм. Система GPRS Программирование и дистанционная диагностика.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Микроскоп лабораторный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Длина тубуса 160 мм, объективы стандарта DIN. Объективы 20х/0,4; 60х/0,85;</w:t>
              <w:br/>
              <w:t>Окуляры 12,5х/15; 16х/15; 20х/11; 10х/18 с перекрестием; 10х/18 со шкалой; 10х/18 с сеткой. Конденсор темного поля (сухой А0,9 или иммерсионный А1,36–1,25);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Микроскоп оптический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Длина тубуса 160 мм, объективы стандарта DIN. Объективы 20х/0,4; 60х/0,85;</w:t>
              <w:br/>
              <w:t>Окуляры 12,5х/15; 16х/15; 20х/11; 10х/18 с перекрестием; 10х/18 со шкалой; 10х/18 с сеткой. Конденсор темного поля (сухой А0,9 или иммерсионный А1,36–1,25);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Морозильный шкаф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Стабильно низкая температуруа с минимальными колебаниями.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инструментов для черенкования (ножницы садовые)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 важные характеристики позиции отсутствуют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лабораторной посуды и инструментов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 важные характеристики позиции отсутствуют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Нитратометр лабораторный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Активность ионов (режим рХ), рNО3, концентрация ионов  (режим Сх), г/кг, ЭДС электронной системы (режим Е), мВ, температура анализируемой среды (режим t), °С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Парафинатор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ванны от 50 до 225 литров. Мощность системы 2.600 Вт (плавление 1.800 Вт, эксплуатация 800 Вт). Нагревательные элементы прямой сухой нагрев с помощью специальных нагревателей, без использования масла или воды. Плавление воска в пластинах 22-27 кг/час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Портативный pH- метр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Диапазон измерений -1,00..14,00. С автономным питанием возможно использование ph метра в полевых условиях. Хранить в памяти 30 результатов и останавливать процесс измерений с удержанием текущих показаний на дисплее.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Прививочные машины типа Omega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Выполняет Ω - подобные прививки двумя срезами, до 200 прививок в час.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Прививочный секатор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Рабочий диаметр 9мм. Тип привода: пружинный. Механизм: однорычажный.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Секатор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 до 300 г, длина до 21 см, материал лезвия -углеродистая зааленная сталь, покрытие коррозионно-стойкое. Тип фиксатора-механическая защелка. Ручки - аллюминевые с виниловым покрытием. Возможность регулировки прижатия лезвия.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 ручная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отсутствуют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затенения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Степень затенения  от 30 до 90%.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поддержания климата (температура/влажность)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Автоматически регулируется температурный режим +10°С до +35°С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Средоварка автоматическая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Температура стерилизации регулируется в диапазоне от 60° до 138°С. Продолжительность стерилизации регулируется в диапазоне от 1 до 99 минут. Съемный бак из нержавеющей стали.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Стелаж гтдропонный универсальный SCHOOL 4 уровня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Габаритные размеры: 1,22х2,2х600. Потребление max: 0,6 kW/ч. Количество уровней - 4. Количество растений от 180 до 648 m2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Стерилизатор паровой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Объем стерилизационной камеры, дм ³-30 Диаметр стерилизационной камеры,300 мм.  Глубина стерилизационной камеры, 400 мм.  Максимальное рабочее давление пара, М Па (кгс/см² ) 0,22 (2,2). Максимальная температура пара в стерилизациоиной камере,135 °С.  Питание от сети однофазного переменного тока напряжением, 220/380В.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Сухожаровый шкаф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Стерилизация горячим воздухом (до 200 град. по Цельсию). Рабочий объем камеры — 10 литров. Энергопотребление (всего 0,9 кВт).  рабочее время от 1 до 999 минут. Габаритные размеры стерилизатора (ш*г*в), мм,  442х450х415.Габаритные размеры стерилизационной камеры (ш*г*в), мм,  228х225х280 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Узел смешивания питательного раствора "SHG-2000"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Габаритные размеры: 0,8х1х0,8. Питание 220 V. Потребление max: 0,4 kW/ч. Количество зон обслуживания: до 4. Регулирование заданных параметров ЕС иРН раствора, УФ чистка питетельного раствора. Подача ПР в зону полива или в отдельные емккости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Физиологический N-тестер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26.51.66-001-42684900-2020 - максимальная масса: 0,3 кг; - Габаритные размеры в транспортном состоянии: не более 220х230х150 мм; - тактовая частота процессора – 80 МГц, разрядность 32 бит; - объем памяти для встроенной программы - 4 Мбайт; - беспроводное подключение WiFi по стандарту IEEE 802.11g для связи с мобильным устройством или компьютером, микро-USB.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 управления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Блок управления системой контроля климата, является связующим звеном всех приборов и узлов системы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 «</w:t>
      </w:r>
      <w:r>
        <w:rPr>
          <w:rFonts w:ascii="Times New Roman" w:hAnsi="Times New Roman"/>
          <w:sz w:val="24"/>
          <w:szCs w:val="24"/>
        </w:rPr>
        <w:t>Промышленное садоводство</w:t>
      </w:r>
      <w:r>
        <w:rPr>
          <w:i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0"/>
        <w:gridCol w:w="3851"/>
        <w:gridCol w:w="5083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Машина для подвязки виноградной лозы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давление, бар 175, производительность маслянного насоса, л/мин 15, длина шнеков,мм 1050/1700, длина шнеков с гидроприводом, мм 2000, мезанизм обрезки верхних побегов гидравлический, проихводительность, ч/га 2-4. регулировка шнеков на различной высоте. 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Портативный Wifi микроскоп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Увеличение: 50X ~ 1000X, Камера: 2 Мп, Интерфейсы: WiFi, USB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Профессиональная метеостанция 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Атмосферное давление: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Диапазон измерений атмосферного давления, гПа от 540 до 1100, Разрешающая способность, гП. Пределы допускаемой абсолютной погрешности измерений атмосферного давления, гПа ± 0,5. Разрешающая способность, гПа 1.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Температура воздуха: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Диапазон измерений температуры воздуха, oС от- 50 до +55, Пределы допускаемой абсолютной погрешности измерений температуры воздуха, °C ± 0,2 , Разрешающая способность, °C 0,1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Относительная влажность воздуха: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Диапазон измерений относительной влажности воздуха, % от 0 до 100, Пределы допускаемой абсолютной погрешности измерений влажности воздуха, % ± 5, Разрешающая способность, % 1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Количество осадков: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Диапазон измерений количества осадков, мм от 0,2  Пределы допускаемой относительной погрешности измерений количества атмосферных осадков, % ± (0,2 ± 0,05Rn), где Rn – измерен-ное количество осадков, Разрешающая способность, мм 1.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Скорость воздушного потока: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Диапазон измерений скорости воздушного потока, м/с от 1 до 60, Пределы допускаемой относительной погрешности измерений скорости воздушного потока, м/с ± (0,5 ± 0,05V), где V – измеренная скорость воздуш-ного потока, Разрешающая способность, м/с 0,1.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Направление воздушного потока: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Диапазон измерений направления воздушного потока, град от 0 до 359, Пределы допускаемой абсолютной погрешности измерений направления воздушного потока, град ± 3, Порог чувствительности измерителя направления воздушного потока, м/с 0,8 , Разрешающая способность, град 1.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Ультрафиолетовая солнечная радиация: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Диапазон значений ультрафиолетовой солнечной радиации, Вт/м² от 0 до 32 . Пределы допускаемой относительной погрешности измерений интенсивности ультрафиолетовой солнечной радиации Вт/м² ± 0,5 , Разрешающая способность, Вт/м2  0,1.  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Электрический секатор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Секатор пневматический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Копулировочный нож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Столбостав навесной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Усилие вдавливания (мах), кг 1800</w:t>
              <w:br/>
              <w:t>Высота вдавливаемых столбов, м до 3,0</w:t>
              <w:br/>
              <w:t>Глубина задавливания, м до 0,7</w:t>
              <w:br/>
              <w:t>Угол наклона стойки:</w:t>
              <w:br/>
              <w:t xml:space="preserve">вдоль движения трактора, град ±30 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Чеканочная машина для виноградной лозы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Вертикальный брус, м 2,31</w:t>
              <w:br/>
              <w:t>Горизонтальный брус, м 0,9</w:t>
              <w:br/>
              <w:t>Давление 180 Бар с 22 л/мин</w:t>
              <w:br/>
              <w:t>Трактор мощностью , л/с 60</w:t>
              <w:br/>
              <w:t>Пять гидравлических движений: 1 подъем, 2 наклона, 2 гидравлических боковых удлинения,</w:t>
              <w:br/>
              <w:t>1 верхний наклон на 90 °</w:t>
              <w:br/>
              <w:t>Быстрое соединение с трактором +</w:t>
              <w:br/>
              <w:t>Пара лозоподъёмников +</w:t>
              <w:br/>
              <w:t>Вес 310 кг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Электронная почвенная лаборатория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комплекта:</w:t>
              <w:br/>
              <w:t>фотометр с аксессуарами: Soiltest 10 Bluetooth, водонепроницаемый USB-кабель, стойка кювет, 8 кювет, наборы для калибровки и сертификат;</w:t>
              <w:br/>
              <w:t>электрохимическое оборудование с аксессуарами: Многопараметрический карманный датчик, pH 4.0 / 7.0 / 10.0, буферные растворы, руководство по калибровке проводимости;</w:t>
              <w:br/>
              <w:t>реактивы: полный комплект реагентов для 50 тестов на каждый указанный параметр, включая экстракционные и испытательные реагенты;</w:t>
              <w:br/>
              <w:t>аксессуары подготовки образцов: де-ионная упаковка, мешки для образцов почвы, почвенные ложки, фильтр воронки и бумага, контейнер для образцов / трубки разбавления, шприцы, аксессуары для дробления и перемешивания, кюветная щетка;</w:t>
              <w:br/>
              <w:t>вспомогательные материалы: интегрированная рабочая поверхность, инструкции, защитные вспененные вкладыши, водонепроницаемый запираемый чемодан для переноски по IP67.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Беспроводной модуль выносных датчиков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модуль с автономным питанием и с возможностью подключения до 4-х датчиков влажности/температуры почвы и/или датчика влажности листа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Блок питания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220В-12В внешний (50м.) 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Датчик влажности почвы и температуры почвы 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датчика влажности почвы: ёмкостный. Напряжение питания: 3,3–5 В. Потребляемый ток: до 6 мА.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Комплект крепления метеостанции на мачту 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Нижний конец опускающейся мачты с помощью двух ушек и кольца крепится к неподвижной части мачты</w:t>
            </w:r>
          </w:p>
        </w:tc>
      </w:tr>
    </w:tbl>
    <w:p>
      <w:pPr>
        <w:pStyle w:val="Normal"/>
        <w:suppressAutoHyphens w:val="true"/>
        <w:spacing w:before="0" w:after="0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</w:t>
      </w:r>
      <w:r>
        <w:rPr>
          <w:rFonts w:ascii="Times New Roman" w:hAnsi="Times New Roman"/>
          <w:sz w:val="24"/>
          <w:szCs w:val="24"/>
        </w:rPr>
        <w:t>Цифровой агрономии и эксплуатации БПЛА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1"/>
        <w:gridCol w:w="3851"/>
        <w:gridCol w:w="5082"/>
      </w:tblGrid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Беспилотный агрокомплекс «Агрогеодезия»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камеры, дальность 210 км, 3 часа работы, площадь от 7 до 22 км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скорость – 64-130 км/ч, высота полета – 100 – 4000 м,  минимальная температура - +20, диапазон видимый и инфракрасный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полного цикла (для распыления пестицидов)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Мониторинг посевов, картография, время работы с максимальной загрузкой 10 мин, объем резервуара 20 л,  зона распыления  4 – 7 м., система ГЛОНАСС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Сельскохозяйственная платформа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Макс. скорость распыления XR11001VS: 3,6 л/мин, XR110015VS: 4,8 л/мин. Диаметр распыления 4–6,5 м (8 распылителей, высота 1,5–3 м над полем). Размер капель XR11001VS: 130–250 мкм, XR110015VS: 170–265 мкм (в зависимости от условий работы и скорости распыления). Система распыления – расходомер. Диапазон измерения 0,45–5 л/мин. Погрешность &lt; ±2%. Измеряемая жидкость Электропроводность &gt; 50 мCм/см (такие жидкости, как вода или пестициды, содержащие воду). 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Радиоуправляемый квадрокоптер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Камера с дюймовым сенсором с разрешением в 20 Мп, способным совершать  видеосъемку 4K 60 кадров/с и фотосъемку в серийном режиме со скоростью 14 кадров/с. 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Квадрокоптер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Уточняются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Наземный лазерный сканер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 лазера 1 класс . Диапазон сканирования: 60 м. Разрешающая способность (максимальная) 5 мм на 10 м . Точность измерения расстояний: 4 мм + 10ppm . Скорость измерений: 360 000 точек/сек . Поле зрения (горизонт./ верт.) 360° / 300° . Рабочая температура От +5°C до +40°C . Пылевлагозащита IP54 Встроенная HDR-фотокамера класс лазера 1 класс Диапазон сканирования: 60 м Разрешающая способность (максимальная) 5 мм на 10 м  Точность измерения расстояний: 4 мм + 10ppm  Скорость  Поле зрения (горизонт./ верт.) 360° / 300° измерений: 360 000 точек/сек Рабочая температура От +5°C до +40°C Пылевлагозащита IP54 Встроенная HDR-фотокамера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Мультиметр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3,5 разрядных мультиметров .Диапазоны измерения постоянного напряжения 600. Диапазоны измерения переменного напряжения </w:t>
            </w:r>
            <w:r>
              <w:rPr>
                <w:rFonts w:ascii="Times New Roman" w:hAnsi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Диапазоны измерения постоянного тока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Lukey 702 паяльная станция с феном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Напряжение питания станции 220-240 В. Потребляемая мощность  350 Вт.  Потребляемая мощность паяльника 50Вт. Потребляемая мощность нагревательного элемента фена  250 Вт. Потребляемая мощность компрессора 20 Вт. Диапазон рабочих температур паяльника, 200 – 480 °C. Диапазон рабочих температур фена100 – 420 °C. Тип нагревательного элемента паяльника керамический.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Квадрокоптер с тепловизором для мониторинга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полета - 25 мин. Максимальная скорость - 50 км/ч. Дальность полета - 10 км. Полезная нагрузка - 1 кг. Пылевлагозащита - IP24. Устойчивость к ветру - 10 м/с. Канал связи - 4G / Wi-Fi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Конструктор спортивного квадрокоптера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Уточняются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«Агронавигатор - тренажер»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Встроенный 32 канальный ГЛОНАСС/GPS приемник, частота фиксации координат 5 гц;Ширина захвата агрегата устанавливается c дискретностью 0.1 м в диапазоне 1-999 м;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FPV: Eachine VR-007 Pro VR007 5.8G 40CH FPV Goggles 4.3 Inch With 3.7V 1600mAh Battery for RC Drone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каналов: встроенный приемник на 40 каналов, 5,8 ГГц. Антенна: 5,8 ГГц, 3 дБ, RP-SMA. Батарея: 3,7-4,2 В. Батарея: 1600 мА/ч 3,7 В (1S LiPo с функцией отображения мощности, поддержкой зарядки 5 В). Энергопотребление: 350-450 мА. Рабочая температура: -20°C - 80°C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Светильник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регулируемыми высотой и наклоном, закрепляемый на поверхности, напряжение питания 220В с лампой не менее 40Вт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Мышь компьютерная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беспроводная 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жал для паяльника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Типыжал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SH-B2, SH-BC2, SH-I, SH-D24, SH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val="en-US" w:eastAsia="en-US"/>
              </w:rPr>
            </w:pPr>
            <w:r>
              <w:rPr>
                <w:lang w:val="en-US"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Шуруповерт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Беспроводной с набором бит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 MicroUSB-USB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Улитка, длина не менее 15 см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Флэш-карта MicroSD c адаптером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минимум 32 Гб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Дымоуловитель настольный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Напряжение и мощность: не менее 110-120V~ 60HZ. Код питания: A type 1.3M. Потребляемая мощность: не более 8-23W (регулируемый). Вместимость: не менее 0.2~1m3/min(max) (регулируемый)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для сканера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требованиями наземного лазерного сканера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обеспечение сканера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требованиями наземного лазерного сканера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Адаптер сканера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требованиями наземного лазерного сканера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Планшет управления сканером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требованиями наземного лазерного сканера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 </w:t>
            </w:r>
            <w:r>
              <w:rPr>
                <w:i/>
                <w:iCs w:val="false"/>
                <w:lang w:eastAsia="en-US"/>
              </w:rPr>
              <w:t>(при необходимости)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Проекция - Технология DLP. Матрица - Тип матрицы DMD. Кол-во матриц 1. Лампа - Яркость 600 lm. Тип лампыRGBLEDs. Ориентировочный срок службы лампы 30000 ч. Объектив - Проекционное расстояние 0.791 - 3.177 м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 xml:space="preserve">проектор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экран или интерактивная доска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Справочные материалы, ГОСТы, иструкции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«М</w:t>
      </w:r>
      <w:r>
        <w:rPr>
          <w:rFonts w:ascii="Times New Roman" w:hAnsi="Times New Roman"/>
          <w:sz w:val="24"/>
          <w:szCs w:val="24"/>
        </w:rPr>
        <w:t>еханизации, электрификации и автоматизации сельскохозяйственного производства»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1"/>
        <w:gridCol w:w="3714"/>
        <w:gridCol w:w="5219"/>
      </w:tblGrid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</w:t>
            </w:r>
            <w:r>
              <w:rPr/>
              <w:t>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21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/>
                <w:iCs w:val="false"/>
                <w:lang w:eastAsia="en-US"/>
              </w:rPr>
              <w:t>(при необходимости)</w:t>
            </w:r>
          </w:p>
        </w:tc>
      </w:tr>
      <w:tr>
        <w:trPr>
          <w:trHeight w:val="277" w:hRule="atLeast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b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Рабочие  места обучающихся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 xml:space="preserve">Специализированные стенды по изучению электрических установок и приборов и средств </w:t>
            </w:r>
            <w:r>
              <w:rPr>
                <w:szCs w:val="24"/>
              </w:rPr>
              <w:t>автоматизации технологических процессов сельскохозяйственного производства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iCs w:val="false"/>
                <w:szCs w:val="24"/>
              </w:rPr>
              <w:t xml:space="preserve">Тренажер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iCs w:val="false"/>
                <w:szCs w:val="24"/>
              </w:rPr>
              <w:t>для выработки навыков и совершенствования техники управления транспортным средством,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Колесный  и гусеничный трактор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Критически важные характеристики отсутствуют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Узлы  и детали тракторов различных марок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 важные характеристики отсутствуют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Разрезы узлов трактора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 важные характеристики отсутствуют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ноутбук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  <w:br/>
              <w:t>Короткофокусный проектор InFocus IN114BBST</w:t>
              <w:br/>
              <w:t>Настенно-потолочный кронштейн STOIKO MS-750 B-S для крепления проектора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/>
              <w:t>Учебно-методические материалы: инструкционные карты</w:t>
            </w:r>
            <w:r>
              <w:rPr>
                <w:bCs/>
              </w:rPr>
              <w:t xml:space="preserve"> для проведения практических занятий</w:t>
            </w:r>
            <w:r>
              <w:rPr/>
              <w:t xml:space="preserve">, комплект </w:t>
            </w:r>
            <w:r>
              <w:rPr>
                <w:bCs/>
              </w:rPr>
              <w:t xml:space="preserve">индивидуальных заданий для обучающихся; </w:t>
            </w:r>
            <w:r>
              <w:rPr/>
              <w:t>комплекты контрольных вопросов и заданий для тестирования.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</w:rPr>
              <w:t>Комплект  учебно-наглядных пособий (моделей) по трактору, агрегатам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1"/>
              <w:widowControl w:val="false"/>
              <w:rPr>
                <w:lang w:eastAsia="en-US"/>
              </w:rPr>
            </w:pPr>
            <w:r>
              <w:rPr>
                <w:bCs/>
                <w:iCs w:val="false"/>
              </w:rPr>
              <w:t>Комплекты  учебных плакатов по всем разделам и темам дисциплины.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  <w:br/>
        <w:t>и производственную практику.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Агрономия</w:t>
      </w:r>
      <w:r>
        <w:rPr>
          <w:rFonts w:ascii="Times New Roman" w:hAnsi="Times New Roman"/>
          <w:color w:val="000000"/>
          <w:sz w:val="24"/>
          <w:szCs w:val="24"/>
        </w:rPr>
        <w:t>», «Промышленное садоводство» (или их аналогов)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сельскохозяйственного профиля, обеспечивающих деятельность обучающихся в профессиональной области</w:t>
      </w:r>
      <w:r>
        <w:rPr>
          <w:rFonts w:ascii="Times New Roman" w:hAnsi="Times New Roman"/>
          <w:sz w:val="24"/>
          <w:szCs w:val="24"/>
          <w:u w:val="single"/>
        </w:rPr>
        <w:t xml:space="preserve"> Сельское хозяйство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  <w:br/>
        <w:t>с использованием современных технологий, материалов и оборудования.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  <w:tab/>
        <w:t>Допускается замена оборудования его виртуальными аналогами.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bookmarkStart w:id="24" w:name="_Hlk68082241"/>
      <w:bookmarkStart w:id="25" w:name="_Hlk68082241"/>
    </w:p>
    <w:p>
      <w:pPr>
        <w:pStyle w:val="Style101"/>
        <w:ind w:firstLine="709"/>
        <w:jc w:val="both"/>
        <w:rPr>
          <w:rFonts w:ascii="Times New Roman" w:hAnsi="Times New Roman"/>
          <w:lang w:eastAsia="en-US"/>
        </w:rPr>
      </w:pPr>
      <w:bookmarkStart w:id="26" w:name="_Toc103594006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25"/>
      <w:bookmarkEnd w:id="26"/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  <w:br/>
        <w:t>не менее 25 процентов обучающихся к цифровой (электронной) библиотеке.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Обучающимся должен быть обеспечен доступ (удаленный доступ), в том числе </w:t>
        <w:br/>
        <w:t xml:space="preserve">в случае применения электронного обучения, дистанционных образовательных технологий, </w:t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>
      <w:pPr>
        <w:pStyle w:val="ConsPlusNormal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>
      <w:pPr>
        <w:pStyle w:val="Normal"/>
        <w:shd w:val="clear" w:color="auto" w:fill="FFFFFF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>
      <w:pPr>
        <w:pStyle w:val="Normal"/>
        <w:suppressAutoHyphens w:val="true"/>
        <w:spacing w:before="0" w:after="0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</w:r>
    </w:p>
    <w:p>
      <w:pPr>
        <w:pStyle w:val="Style101"/>
        <w:ind w:firstLine="709"/>
        <w:jc w:val="both"/>
        <w:rPr>
          <w:rFonts w:ascii="Times New Roman" w:hAnsi="Times New Roman"/>
          <w:lang w:eastAsia="en-US"/>
        </w:rPr>
      </w:pPr>
      <w:bookmarkStart w:id="27" w:name="_Toc103594007"/>
      <w:r>
        <w:rPr>
          <w:rFonts w:ascii="Times New Roman" w:hAnsi="Times New Roman"/>
          <w:lang w:eastAsia="en-US"/>
        </w:rPr>
        <w:t>6.3. Требования к практической подготовке обучающихся</w:t>
      </w:r>
      <w:bookmarkEnd w:id="27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, специалистов среднего звена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  <w:br/>
        <w:t>к реальным производственным;</w:t>
      </w:r>
    </w:p>
    <w:p>
      <w:pPr>
        <w:pStyle w:val="Normal"/>
        <w:numPr>
          <w:ilvl w:val="0"/>
          <w:numId w:val="2"/>
        </w:numPr>
        <w:suppressAutoHyphens w:val="true"/>
        <w:spacing w:before="0"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>
      <w:pPr>
        <w:pStyle w:val="Normal"/>
        <w:suppressAutoHyphens w:val="true"/>
        <w:spacing w:before="0"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>
      <w:pPr>
        <w:pStyle w:val="Normal"/>
        <w:suppressAutoHyphens w:val="true"/>
        <w:spacing w:before="0"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  <w:br/>
        <w:t xml:space="preserve">в специально оборудованных помещениях (рабочих местах) профильных организаций </w:t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>
      <w:pPr>
        <w:pStyle w:val="Normal"/>
        <w:suppressAutoHyphens w:val="true"/>
        <w:spacing w:before="0"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bookmarkStart w:id="28" w:name="_Hlk68082671"/>
      <w:bookmarkStart w:id="29" w:name="_Hlk68082671"/>
      <w:bookmarkEnd w:id="29"/>
    </w:p>
    <w:p>
      <w:pPr>
        <w:pStyle w:val="Style101"/>
        <w:ind w:firstLine="851"/>
        <w:jc w:val="both"/>
        <w:rPr>
          <w:rFonts w:ascii="Times New Roman" w:hAnsi="Times New Roman"/>
        </w:rPr>
      </w:pPr>
      <w:bookmarkStart w:id="30" w:name="_Toc103594008"/>
      <w:bookmarkStart w:id="31" w:name="_Toc84499252"/>
      <w:r>
        <w:rPr>
          <w:rFonts w:ascii="Times New Roman" w:hAnsi="Times New Roman"/>
        </w:rPr>
        <w:t>6.4. Требования к организации воспитания обучающихся</w:t>
      </w:r>
      <w:bookmarkEnd w:id="30"/>
      <w:bookmarkEnd w:id="31"/>
      <w:r>
        <w:rPr>
          <w:rFonts w:ascii="Times New Roman" w:hAnsi="Times New Roman"/>
        </w:rPr>
        <w:t xml:space="preserve"> 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  <w:br/>
        <w:t>примерных рабочей программы воспитания и календарного плана воспитательной работы.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101"/>
        <w:ind w:firstLine="709"/>
        <w:jc w:val="both"/>
        <w:rPr>
          <w:rFonts w:ascii="Times New Roman" w:hAnsi="Times New Roman"/>
        </w:rPr>
      </w:pPr>
      <w:bookmarkStart w:id="32" w:name="_Hlk68082671"/>
      <w:bookmarkStart w:id="33" w:name="_Toc103594009"/>
      <w:bookmarkEnd w:id="32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33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сельского хозяйства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  <w:br/>
        <w:t>и (или) профессиональных стандартах (при наличии).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>
      <w:pPr>
        <w:pStyle w:val="Normal"/>
        <w:tabs>
          <w:tab w:val="clear" w:pos="708"/>
          <w:tab w:val="left" w:pos="2835" w:leader="none"/>
        </w:tabs>
        <w:spacing w:before="0"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Normal"/>
        <w:tabs>
          <w:tab w:val="clear" w:pos="708"/>
          <w:tab w:val="left" w:pos="2835" w:leader="none"/>
        </w:tabs>
        <w:spacing w:before="0" w:after="0"/>
        <w:ind w:firstLine="733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01"/>
        <w:ind w:firstLine="709"/>
        <w:jc w:val="both"/>
        <w:rPr>
          <w:rFonts w:ascii="Times New Roman" w:hAnsi="Times New Roman"/>
        </w:rPr>
      </w:pPr>
      <w:bookmarkStart w:id="34" w:name="_Toc103594010"/>
      <w:bookmarkStart w:id="35" w:name="_Hlk68082695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34"/>
      <w:bookmarkEnd w:id="35"/>
    </w:p>
    <w:p>
      <w:pPr>
        <w:pStyle w:val="Normal"/>
        <w:suppressAutoHyphens w:val="true"/>
        <w:spacing w:before="0"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  <w:br/>
        <w:t>по реализации образовательной программы</w:t>
      </w:r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6" w:name="_Toc460939924"/>
      <w:bookmarkStart w:id="37" w:name="_Toc460855517"/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  <w:br/>
        <w:t>1 июля 2021 г. № АН-16/11вн.</w:t>
      </w:r>
      <w:bookmarkEnd w:id="36"/>
      <w:bookmarkEnd w:id="37"/>
    </w:p>
    <w:p>
      <w:pPr>
        <w:pStyle w:val="Normal"/>
        <w:suppressAutoHyphens w:val="true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>
      <w:pPr>
        <w:pStyle w:val="1"/>
        <w:spacing w:lineRule="auto" w:line="276"/>
        <w:jc w:val="both"/>
        <w:rPr/>
      </w:pPr>
      <w:bookmarkStart w:id="38" w:name="_Toc103594011"/>
      <w:r>
        <w:rPr/>
        <w:t>Раздел 7. Формирование оценочных материалов для проведения государственной итоговой аттестации</w:t>
      </w:r>
      <w:bookmarkEnd w:id="38"/>
      <w:r>
        <w:rPr/>
        <w:t xml:space="preserve">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7.2. Выпускники, освоившие программы </w:t>
      </w:r>
      <w:r>
        <w:rPr>
          <w:rFonts w:ascii="Times New Roman" w:hAnsi="Times New Roman"/>
          <w:sz w:val="24"/>
          <w:szCs w:val="24"/>
        </w:rPr>
        <w:t xml:space="preserve">подготовки специалистов среднего звена, </w:t>
      </w:r>
      <w:r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 дипломного проекта (работы). 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sz w:val="24"/>
          <w:szCs w:val="24"/>
        </w:rPr>
        <w:t>специалиста среднего звена: наименование квалификации</w:t>
      </w:r>
      <w:r>
        <w:rPr>
          <w:rFonts w:ascii="Times New Roman" w:hAnsi="Times New Roman"/>
          <w:iCs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агроном».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 и условий проведения государственной итоговой аттестации, критерии оценки.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>
      <w:pPr>
        <w:pStyle w:val="Normal"/>
        <w:widowControl w:val="false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1"/>
        <w:rPr/>
      </w:pPr>
      <w:bookmarkStart w:id="39" w:name="_Toc103594012"/>
      <w:r>
        <w:rPr/>
        <w:t>Раздел 8. Разработчики примерной основной образовательной программы</w:t>
      </w:r>
      <w:bookmarkEnd w:id="39"/>
    </w:p>
    <w:p>
      <w:pPr>
        <w:pStyle w:val="Normal"/>
        <w:spacing w:lineRule="auto" w:line="240" w:before="0" w:after="12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52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717"/>
        <w:gridCol w:w="5811"/>
      </w:tblGrid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Матвеева Татьяна Викторовна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методист</w:t>
            </w:r>
          </w:p>
        </w:tc>
      </w:tr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Аристова Юлия Анатольевна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заместитель директора по учебной работе</w:t>
            </w:r>
          </w:p>
        </w:tc>
      </w:tr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Лунева Анастасия Игоревна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преподаватель</w:t>
            </w:r>
          </w:p>
        </w:tc>
      </w:tr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Арышева Светлана Георгиевна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мастер производственного обучения</w:t>
            </w:r>
          </w:p>
        </w:tc>
      </w:tr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Тихно Наталья Владимировна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заместитель директора по учебно-воспитательной работе</w:t>
            </w:r>
          </w:p>
        </w:tc>
      </w:tr>
      <w:tr>
        <w:trPr/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Анастасия Эдуардовна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преподаватель</w:t>
            </w:r>
          </w:p>
        </w:tc>
      </w:tr>
    </w:tbl>
    <w:p>
      <w:pPr>
        <w:pStyle w:val="Normal"/>
        <w:spacing w:lineRule="auto" w:line="240" w:before="0" w:after="0"/>
        <w:ind w:left="-142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321"/>
        <w:gridCol w:w="6155"/>
      </w:tblGrid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>
        <w:trPr/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Матвеева Татьяна Викторовна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методист</w:t>
            </w:r>
          </w:p>
        </w:tc>
      </w:tr>
    </w:tbl>
    <w:p>
      <w:pPr>
        <w:pStyle w:val="Normal"/>
        <w:suppressAutoHyphens w:val="true"/>
        <w:spacing w:before="0" w:after="0"/>
        <w:ind w:firstLine="709"/>
        <w:jc w:val="both"/>
        <w:rPr>
          <w:b/>
          <w:b/>
          <w:sz w:val="20"/>
          <w:szCs w:val="48"/>
        </w:rPr>
      </w:pPr>
      <w:r>
        <w:rPr/>
      </w:r>
    </w:p>
    <w:sectPr>
      <w:footerReference w:type="even" r:id="rId18"/>
      <w:footerReference w:type="default" r:id="rId19"/>
      <w:footerReference w:type="first" r:id="rId20"/>
      <w:footnotePr>
        <w:numFmt w:val="decimal"/>
      </w:footnotePr>
      <w:type w:val="nextPage"/>
      <w:pgSz w:w="11906" w:h="16838"/>
      <w:pgMar w:left="1418" w:right="851" w:gutter="0" w:header="0" w:top="1134" w:footer="709" w:bottom="99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tabs>
        <w:tab w:val="center" w:pos="4677" w:leader="none"/>
        <w:tab w:val="left" w:pos="8402" w:leader="none"/>
        <w:tab w:val="right" w:pos="9212" w:leader="none"/>
        <w:tab w:val="right" w:pos="9355" w:leader="none"/>
      </w:tabs>
      <w:spacing w:before="120" w:after="120"/>
      <w:rPr/>
    </w:pPr>
    <w:r>
      <w:rPr/>
      <w:tab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52"/>
      <w:spacing w:lineRule="auto" w:line="240" w:before="12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tabs>
        <w:tab w:val="center" w:pos="4677" w:leader="none"/>
        <w:tab w:val="left" w:pos="8402" w:leader="none"/>
        <w:tab w:val="right" w:pos="9212" w:leader="none"/>
        <w:tab w:val="right" w:pos="9355" w:leader="none"/>
      </w:tabs>
      <w:spacing w:before="120" w:after="120"/>
      <w:rPr/>
    </w:pPr>
    <w:r>
      <w:rPr/>
      <w:tab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Style52"/>
      <w:spacing w:lineRule="auto" w:line="240" w:before="120" w:after="12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tabs>
        <w:tab w:val="center" w:pos="4677" w:leader="none"/>
        <w:tab w:val="left" w:pos="8402" w:leader="none"/>
        <w:tab w:val="right" w:pos="9212" w:leader="none"/>
        <w:tab w:val="right" w:pos="9355" w:leader="none"/>
      </w:tabs>
      <w:spacing w:before="120" w:after="120"/>
      <w:rPr/>
    </w:pPr>
    <w:r>
      <w:rPr/>
      <w:tab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  <w:p>
    <w:pPr>
      <w:pStyle w:val="Style52"/>
      <w:spacing w:lineRule="auto" w:line="240" w:before="120" w:after="12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tabs>
        <w:tab w:val="center" w:pos="4677" w:leader="none"/>
        <w:tab w:val="left" w:pos="8402" w:leader="none"/>
        <w:tab w:val="right" w:pos="9212" w:leader="none"/>
        <w:tab w:val="right" w:pos="9355" w:leader="none"/>
      </w:tabs>
      <w:spacing w:before="120" w:after="120"/>
      <w:rPr/>
    </w:pPr>
    <w:r>
      <w:rPr/>
      <w:tab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35</w:t>
    </w:r>
    <w:r>
      <w:rPr/>
      <w:fldChar w:fldCharType="end"/>
    </w:r>
  </w:p>
  <w:p>
    <w:pPr>
      <w:pStyle w:val="Style52"/>
      <w:spacing w:lineRule="auto" w:line="240" w:before="120" w:after="12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spacing w:before="120" w:after="120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52"/>
                            <w:pBdr/>
                            <w:spacing w:before="120" w:after="12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52"/>
                      <w:pBdr/>
                      <w:spacing w:before="120" w:after="12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spacing w:before="120" w:after="12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69</w:t>
    </w:r>
    <w:r>
      <w:rPr/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spacing w:before="120" w:after="12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69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53"/>
        <w:jc w:val="both"/>
        <w:rPr>
          <w:i/>
          <w:i/>
          <w:lang w:val="ru-RU"/>
        </w:rPr>
      </w:pPr>
      <w:r>
        <w:rPr>
          <w:rStyle w:val="Style44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List 2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 w:qFormat="1"/>
    <w:lsdException w:name="Body Text 2" w:uiPriority="0"/>
    <w:lsdException w:name="Body Text Indent 2" w:uiPriority="0"/>
    <w:lsdException w:name="Strong" w:uiPriority="22" w:semiHidden="0" w:unhideWhenUsed="0" w:qFormat="1"/>
    <w:lsdException w:name="Emphasis" w:uiPriority="0" w:semiHidden="0" w:unhideWhenUsed="0" w:qFormat="1"/>
    <w:lsdException w:name="Normal (Web)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234fb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qFormat/>
    <w:rsid w:val="00a80077"/>
    <w:pPr>
      <w:keepNext w:val="true"/>
      <w:spacing w:lineRule="auto" w:line="240" w:before="240" w:after="120"/>
      <w:ind w:firstLine="709"/>
      <w:outlineLvl w:val="0"/>
    </w:pPr>
    <w:rPr>
      <w:rFonts w:ascii="Times New Roman" w:hAnsi="Times New Roman"/>
      <w:b/>
      <w:bCs/>
      <w:kern w:val="2"/>
      <w:sz w:val="24"/>
      <w:szCs w:val="24"/>
    </w:rPr>
  </w:style>
  <w:style w:type="paragraph" w:styleId="2">
    <w:name w:val="Heading 2"/>
    <w:basedOn w:val="Normal"/>
    <w:next w:val="Normal"/>
    <w:link w:val="21"/>
    <w:uiPriority w:val="99"/>
    <w:qFormat/>
    <w:rsid w:val="0018331b"/>
    <w:pPr>
      <w:keepNext w:val="true"/>
      <w:spacing w:lineRule="auto" w:line="240"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"/>
    <w:qFormat/>
    <w:rsid w:val="0018331b"/>
    <w:pPr>
      <w:keepNext w:val="true"/>
      <w:spacing w:lineRule="auto" w:line="240"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Normal"/>
    <w:link w:val="41"/>
    <w:uiPriority w:val="99"/>
    <w:qFormat/>
    <w:rsid w:val="0018331b"/>
    <w:pPr>
      <w:keepLines/>
      <w:spacing w:lineRule="auto" w:line="360" w:before="240" w:after="240"/>
      <w:jc w:val="center"/>
      <w:outlineLvl w:val="3"/>
    </w:pPr>
    <w:rPr>
      <w:rFonts w:ascii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locked/>
    <w:rsid w:val="00a80077"/>
    <w:rPr>
      <w:rFonts w:ascii="Times New Roman" w:hAnsi="Times New Roman"/>
      <w:b/>
      <w:bCs/>
      <w:kern w:val="2"/>
      <w:sz w:val="24"/>
      <w:szCs w:val="24"/>
    </w:rPr>
  </w:style>
  <w:style w:type="character" w:styleId="21" w:customStyle="1">
    <w:name w:val="Заголовок 2 Знак"/>
    <w:uiPriority w:val="99"/>
    <w:qFormat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styleId="31" w:customStyle="1">
    <w:name w:val="Заголовок 3 Знак"/>
    <w:uiPriority w:val="99"/>
    <w:qFormat/>
    <w:locked/>
    <w:rsid w:val="0018331b"/>
    <w:rPr>
      <w:rFonts w:ascii="Arial" w:hAnsi="Arial" w:cs="Times New Roman"/>
      <w:b/>
      <w:bCs/>
      <w:sz w:val="26"/>
      <w:szCs w:val="26"/>
    </w:rPr>
  </w:style>
  <w:style w:type="character" w:styleId="41" w:customStyle="1">
    <w:name w:val="Заголовок 4 Знак"/>
    <w:uiPriority w:val="99"/>
    <w:qFormat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character" w:styleId="Style10" w:customStyle="1">
    <w:name w:val="Основной текст Знак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22" w:customStyle="1">
    <w:name w:val="Основной текст 2 Знак"/>
    <w:link w:val="BodyText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Blk" w:customStyle="1">
    <w:name w:val="blk"/>
    <w:qFormat/>
    <w:rsid w:val="0018331b"/>
    <w:rPr/>
  </w:style>
  <w:style w:type="character" w:styleId="Style11" w:customStyle="1">
    <w:name w:val="Нижний колонтитул Знак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qFormat/>
    <w:rsid w:val="0018331b"/>
    <w:rPr>
      <w:rFonts w:cs="Times New Roman"/>
    </w:rPr>
  </w:style>
  <w:style w:type="character" w:styleId="Style12" w:customStyle="1">
    <w:name w:val="Текст сноски Знак"/>
    <w:uiPriority w:val="99"/>
    <w:qFormat/>
    <w:locked/>
    <w:rsid w:val="0018331b"/>
    <w:rPr>
      <w:rFonts w:ascii="Times New Roman" w:hAnsi="Times New Roman" w:cs="Times New Roman"/>
      <w:sz w:val="20"/>
      <w:szCs w:val="20"/>
      <w:lang w:val="en-US"/>
    </w:rPr>
  </w:style>
  <w:style w:type="character" w:styleId="Style13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18331b"/>
    <w:rPr>
      <w:rFonts w:cs="Times New Roman"/>
      <w:vertAlign w:val="superscript"/>
    </w:rPr>
  </w:style>
  <w:style w:type="character" w:styleId="Style14">
    <w:name w:val="Интернет-ссылка"/>
    <w:uiPriority w:val="99"/>
    <w:rsid w:val="0018331b"/>
    <w:rPr>
      <w:rFonts w:cs="Times New Roman"/>
      <w:color w:val="0000FF"/>
      <w:u w:val="single"/>
    </w:rPr>
  </w:style>
  <w:style w:type="character" w:styleId="FootnoteTextChar" w:customStyle="1">
    <w:name w:val="Footnote Text Char"/>
    <w:qFormat/>
    <w:locked/>
    <w:rsid w:val="0018331b"/>
    <w:rPr>
      <w:rFonts w:ascii="Times New Roman" w:hAnsi="Times New Roman"/>
      <w:sz w:val="20"/>
      <w:lang w:eastAsia="ru-RU"/>
    </w:rPr>
  </w:style>
  <w:style w:type="character" w:styleId="Style15">
    <w:name w:val="Выделение"/>
    <w:qFormat/>
    <w:rsid w:val="0018331b"/>
    <w:rPr>
      <w:rFonts w:cs="Times New Roman"/>
      <w:i/>
    </w:rPr>
  </w:style>
  <w:style w:type="character" w:styleId="Style16" w:customStyle="1">
    <w:name w:val="Текст выноски Знак"/>
    <w:link w:val="BalloonText"/>
    <w:uiPriority w:val="99"/>
    <w:qFormat/>
    <w:locked/>
    <w:rsid w:val="0018331b"/>
    <w:rPr>
      <w:rFonts w:ascii="Segoe UI" w:hAnsi="Segoe UI" w:cs="Times New Roman"/>
      <w:sz w:val="18"/>
      <w:szCs w:val="18"/>
    </w:rPr>
  </w:style>
  <w:style w:type="character" w:styleId="Style17" w:customStyle="1">
    <w:name w:val="Верхний колонтитул Знак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111" w:customStyle="1">
    <w:name w:val="Текст примечания Знак11"/>
    <w:uiPriority w:val="99"/>
    <w:qFormat/>
    <w:rsid w:val="0018331b"/>
    <w:rPr>
      <w:rFonts w:cs="Times New Roman"/>
      <w:sz w:val="20"/>
      <w:szCs w:val="20"/>
    </w:rPr>
  </w:style>
  <w:style w:type="character" w:styleId="Style18" w:customStyle="1">
    <w:name w:val="Текст примечания Знак"/>
    <w:link w:val="Annotationtext"/>
    <w:uiPriority w:val="99"/>
    <w:qFormat/>
    <w:locked/>
    <w:rsid w:val="00825d20"/>
    <w:rPr>
      <w:rFonts w:cs="Times New Roman"/>
      <w:sz w:val="20"/>
      <w:szCs w:val="20"/>
    </w:rPr>
  </w:style>
  <w:style w:type="character" w:styleId="12" w:customStyle="1">
    <w:name w:val="Текст примечания Знак1"/>
    <w:uiPriority w:val="99"/>
    <w:qFormat/>
    <w:rsid w:val="00825d20"/>
    <w:rPr>
      <w:rFonts w:cs="Times New Roman"/>
      <w:sz w:val="20"/>
      <w:szCs w:val="20"/>
    </w:rPr>
  </w:style>
  <w:style w:type="character" w:styleId="112" w:customStyle="1">
    <w:name w:val="Тема примечания Знак11"/>
    <w:uiPriority w:val="99"/>
    <w:qFormat/>
    <w:rsid w:val="0018331b"/>
    <w:rPr>
      <w:rFonts w:cs="Times New Roman"/>
      <w:b/>
      <w:bCs/>
      <w:sz w:val="20"/>
      <w:szCs w:val="20"/>
    </w:rPr>
  </w:style>
  <w:style w:type="character" w:styleId="Style19" w:customStyle="1">
    <w:name w:val="Тема примечания Знак"/>
    <w:link w:val="Annotationsubject"/>
    <w:uiPriority w:val="99"/>
    <w:qFormat/>
    <w:locked/>
    <w:rsid w:val="00825d20"/>
    <w:rPr>
      <w:rFonts w:ascii="Times New Roman" w:hAnsi="Times New Roman" w:cs="Times New Roman"/>
      <w:b/>
      <w:bCs/>
      <w:sz w:val="20"/>
      <w:szCs w:val="20"/>
    </w:rPr>
  </w:style>
  <w:style w:type="character" w:styleId="13" w:customStyle="1">
    <w:name w:val="Тема примечания Знак1"/>
    <w:uiPriority w:val="99"/>
    <w:qFormat/>
    <w:rsid w:val="00825d20"/>
    <w:rPr>
      <w:rFonts w:cs="Times New Roman"/>
      <w:b/>
      <w:bCs/>
      <w:sz w:val="20"/>
      <w:szCs w:val="20"/>
    </w:rPr>
  </w:style>
  <w:style w:type="character" w:styleId="23" w:customStyle="1">
    <w:name w:val="Основной текст с отступом 2 Знак"/>
    <w:link w:val="BodyTextIndent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Appleconvertedspace" w:customStyle="1">
    <w:name w:val="apple-converted-space"/>
    <w:qFormat/>
    <w:rsid w:val="0018331b"/>
    <w:rPr/>
  </w:style>
  <w:style w:type="character" w:styleId="Style20" w:customStyle="1">
    <w:name w:val="Цветовое выделение"/>
    <w:uiPriority w:val="99"/>
    <w:qFormat/>
    <w:rsid w:val="0018331b"/>
    <w:rPr>
      <w:b/>
      <w:color w:val="26282F"/>
    </w:rPr>
  </w:style>
  <w:style w:type="character" w:styleId="Style21" w:customStyle="1">
    <w:name w:val="Гипертекстовая ссылка"/>
    <w:uiPriority w:val="99"/>
    <w:qFormat/>
    <w:rsid w:val="0018331b"/>
    <w:rPr>
      <w:b/>
      <w:color w:val="106BBE"/>
    </w:rPr>
  </w:style>
  <w:style w:type="character" w:styleId="Style22" w:customStyle="1">
    <w:name w:val="Активная гипертекстовая ссылка"/>
    <w:uiPriority w:val="99"/>
    <w:qFormat/>
    <w:rsid w:val="0018331b"/>
    <w:rPr>
      <w:b/>
      <w:color w:val="106BBE"/>
      <w:u w:val="single"/>
    </w:rPr>
  </w:style>
  <w:style w:type="character" w:styleId="Style23" w:customStyle="1">
    <w:name w:val="Выделение для Базового Поиска"/>
    <w:uiPriority w:val="99"/>
    <w:qFormat/>
    <w:rsid w:val="0018331b"/>
    <w:rPr>
      <w:b/>
      <w:color w:val="0058A9"/>
    </w:rPr>
  </w:style>
  <w:style w:type="character" w:styleId="Style24" w:customStyle="1">
    <w:name w:val="Выделение для Базового Поиска (курсив)"/>
    <w:uiPriority w:val="99"/>
    <w:qFormat/>
    <w:rsid w:val="0018331b"/>
    <w:rPr>
      <w:b/>
      <w:i/>
      <w:color w:val="0058A9"/>
    </w:rPr>
  </w:style>
  <w:style w:type="character" w:styleId="Style25" w:customStyle="1">
    <w:name w:val="Заголовок своего сообщения"/>
    <w:uiPriority w:val="99"/>
    <w:qFormat/>
    <w:rsid w:val="0018331b"/>
    <w:rPr>
      <w:b/>
      <w:color w:val="26282F"/>
    </w:rPr>
  </w:style>
  <w:style w:type="character" w:styleId="Style26" w:customStyle="1">
    <w:name w:val="Заголовок чужого сообщения"/>
    <w:uiPriority w:val="99"/>
    <w:qFormat/>
    <w:rsid w:val="0018331b"/>
    <w:rPr>
      <w:b/>
      <w:color w:val="FF0000"/>
    </w:rPr>
  </w:style>
  <w:style w:type="character" w:styleId="Style27" w:customStyle="1">
    <w:name w:val="Найденные слова"/>
    <w:uiPriority w:val="99"/>
    <w:qFormat/>
    <w:rsid w:val="0018331b"/>
    <w:rPr>
      <w:b/>
      <w:color w:val="26282F"/>
      <w:shd w:fill="FFF580" w:val="clear"/>
    </w:rPr>
  </w:style>
  <w:style w:type="character" w:styleId="Style28" w:customStyle="1">
    <w:name w:val="Не вступил в силу"/>
    <w:uiPriority w:val="99"/>
    <w:qFormat/>
    <w:rsid w:val="0018331b"/>
    <w:rPr>
      <w:b/>
      <w:color w:val="000000"/>
      <w:shd w:fill="D8EDE8" w:val="clear"/>
    </w:rPr>
  </w:style>
  <w:style w:type="character" w:styleId="Style29" w:customStyle="1">
    <w:name w:val="Опечатки"/>
    <w:uiPriority w:val="99"/>
    <w:qFormat/>
    <w:rsid w:val="0018331b"/>
    <w:rPr>
      <w:color w:val="FF0000"/>
    </w:rPr>
  </w:style>
  <w:style w:type="character" w:styleId="Style30" w:customStyle="1">
    <w:name w:val="Продолжение ссылки"/>
    <w:uiPriority w:val="99"/>
    <w:qFormat/>
    <w:rsid w:val="0018331b"/>
    <w:rPr/>
  </w:style>
  <w:style w:type="character" w:styleId="Style31" w:customStyle="1">
    <w:name w:val="Сравнение редакций"/>
    <w:uiPriority w:val="99"/>
    <w:qFormat/>
    <w:rsid w:val="0018331b"/>
    <w:rPr>
      <w:b/>
      <w:color w:val="26282F"/>
    </w:rPr>
  </w:style>
  <w:style w:type="character" w:styleId="Style32" w:customStyle="1">
    <w:name w:val="Сравнение редакций. Добавленный фрагмент"/>
    <w:uiPriority w:val="99"/>
    <w:qFormat/>
    <w:rsid w:val="0018331b"/>
    <w:rPr>
      <w:color w:val="000000"/>
      <w:shd w:fill="C1D7FF" w:val="clear"/>
    </w:rPr>
  </w:style>
  <w:style w:type="character" w:styleId="Style33" w:customStyle="1">
    <w:name w:val="Сравнение редакций. Удаленный фрагмент"/>
    <w:uiPriority w:val="99"/>
    <w:qFormat/>
    <w:rsid w:val="0018331b"/>
    <w:rPr>
      <w:color w:val="000000"/>
      <w:shd w:fill="C4C413" w:val="clear"/>
    </w:rPr>
  </w:style>
  <w:style w:type="character" w:styleId="Style34" w:customStyle="1">
    <w:name w:val="Ссылка на утративший силу документ"/>
    <w:uiPriority w:val="99"/>
    <w:qFormat/>
    <w:rsid w:val="0018331b"/>
    <w:rPr>
      <w:b/>
      <w:color w:val="749232"/>
    </w:rPr>
  </w:style>
  <w:style w:type="character" w:styleId="Style35" w:customStyle="1">
    <w:name w:val="Утратил силу"/>
    <w:uiPriority w:val="99"/>
    <w:qFormat/>
    <w:rsid w:val="0018331b"/>
    <w:rPr>
      <w:b/>
      <w:strike/>
      <w:color w:val="666600"/>
    </w:rPr>
  </w:style>
  <w:style w:type="character" w:styleId="Annotationreference">
    <w:name w:val="annotation reference"/>
    <w:uiPriority w:val="99"/>
    <w:unhideWhenUsed/>
    <w:qFormat/>
    <w:rsid w:val="0018331b"/>
    <w:rPr>
      <w:rFonts w:cs="Times New Roman"/>
      <w:sz w:val="16"/>
    </w:rPr>
  </w:style>
  <w:style w:type="character" w:styleId="Style36" w:customStyle="1">
    <w:name w:val="Текст концевой сноски Знак"/>
    <w:uiPriority w:val="99"/>
    <w:semiHidden/>
    <w:qFormat/>
    <w:locked/>
    <w:rsid w:val="00345b6c"/>
    <w:rPr>
      <w:rFonts w:cs="Times New Roman"/>
      <w:sz w:val="20"/>
      <w:szCs w:val="20"/>
    </w:rPr>
  </w:style>
  <w:style w:type="character" w:styleId="Style37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uiPriority w:val="99"/>
    <w:semiHidden/>
    <w:unhideWhenUsed/>
    <w:qFormat/>
    <w:rsid w:val="00345b6c"/>
    <w:rPr>
      <w:rFonts w:cs="Times New Roman"/>
      <w:vertAlign w:val="superscript"/>
    </w:rPr>
  </w:style>
  <w:style w:type="character" w:styleId="Style38" w:customStyle="1">
    <w:name w:val="Абзац списка Знак"/>
    <w:link w:val="ListParagraph"/>
    <w:uiPriority w:val="34"/>
    <w:qFormat/>
    <w:locked/>
    <w:rsid w:val="00ec4581"/>
    <w:rPr>
      <w:rFonts w:ascii="Times New Roman" w:hAnsi="Times New Roman"/>
      <w:sz w:val="24"/>
      <w:szCs w:val="24"/>
    </w:rPr>
  </w:style>
  <w:style w:type="character" w:styleId="Style39" w:customStyle="1">
    <w:name w:val="Обычный (Интернет) Знак"/>
    <w:link w:val="15"/>
    <w:qFormat/>
    <w:locked/>
    <w:rsid w:val="008e2f83"/>
    <w:rPr>
      <w:rFonts w:ascii="Times New Roman" w:hAnsi="Times New Roman"/>
      <w:sz w:val="24"/>
      <w:szCs w:val="24"/>
      <w:lang w:val="en-US" w:eastAsia="nl-NL"/>
    </w:rPr>
  </w:style>
  <w:style w:type="character" w:styleId="Strong">
    <w:name w:val="Strong"/>
    <w:uiPriority w:val="22"/>
    <w:qFormat/>
    <w:rsid w:val="008e2f83"/>
    <w:rPr>
      <w:b/>
      <w:bCs/>
    </w:rPr>
  </w:style>
  <w:style w:type="character" w:styleId="Style40">
    <w:name w:val="Посещённая гиперссылка"/>
    <w:uiPriority w:val="99"/>
    <w:unhideWhenUsed/>
    <w:rsid w:val="008e2f83"/>
    <w:rPr>
      <w:color w:val="0000FF"/>
      <w:u w:val="single"/>
    </w:rPr>
  </w:style>
  <w:style w:type="character" w:styleId="SubtleEmphasis">
    <w:name w:val="Subtle Emphasis"/>
    <w:uiPriority w:val="19"/>
    <w:qFormat/>
    <w:rsid w:val="00ae5dd7"/>
    <w:rPr>
      <w:i/>
      <w:iCs/>
      <w:color w:val="404040"/>
    </w:rPr>
  </w:style>
  <w:style w:type="character" w:styleId="Style41" w:customStyle="1">
    <w:name w:val="Подзаголовок Знак"/>
    <w:uiPriority w:val="11"/>
    <w:qFormat/>
    <w:rsid w:val="00a62263"/>
    <w:rPr>
      <w:rFonts w:ascii="Calibri Light" w:hAnsi="Calibri Light" w:eastAsia="Times New Roman" w:cs="Times New Roman"/>
      <w:sz w:val="24"/>
      <w:szCs w:val="24"/>
    </w:rPr>
  </w:style>
  <w:style w:type="character" w:styleId="14" w:customStyle="1">
    <w:name w:val="Неразрешенное упоминание1"/>
    <w:uiPriority w:val="99"/>
    <w:semiHidden/>
    <w:unhideWhenUsed/>
    <w:qFormat/>
    <w:rsid w:val="001e4c11"/>
    <w:rPr>
      <w:color w:val="605E5C"/>
      <w:shd w:fill="E1DFDD" w:val="clear"/>
    </w:rPr>
  </w:style>
  <w:style w:type="character" w:styleId="Style42" w:customStyle="1">
    <w:name w:val="Заголовок Знак"/>
    <w:link w:val="26"/>
    <w:uiPriority w:val="10"/>
    <w:qFormat/>
    <w:rsid w:val="00fa4d46"/>
    <w:rPr>
      <w:rFonts w:ascii="Times New Roman" w:hAnsi="Times New Roman"/>
      <w:kern w:val="2"/>
      <w:sz w:val="24"/>
      <w:szCs w:val="24"/>
    </w:rPr>
  </w:style>
  <w:style w:type="character" w:styleId="FontStyle47" w:customStyle="1">
    <w:name w:val="Font Style47"/>
    <w:basedOn w:val="DefaultParagraphFont"/>
    <w:uiPriority w:val="99"/>
    <w:qFormat/>
    <w:rsid w:val="00da48c4"/>
    <w:rPr>
      <w:rFonts w:ascii="Times New Roman" w:hAnsi="Times New Roman" w:cs="Times New Roman"/>
      <w:sz w:val="28"/>
      <w:szCs w:val="28"/>
    </w:rPr>
  </w:style>
  <w:style w:type="character" w:styleId="FontStyle45" w:customStyle="1">
    <w:name w:val="Font Style45"/>
    <w:basedOn w:val="DefaultParagraphFont"/>
    <w:uiPriority w:val="99"/>
    <w:qFormat/>
    <w:rsid w:val="00da48c4"/>
    <w:rPr>
      <w:rFonts w:ascii="Times New Roman" w:hAnsi="Times New Roman" w:cs="Times New Roman"/>
      <w:sz w:val="28"/>
      <w:szCs w:val="28"/>
    </w:rPr>
  </w:style>
  <w:style w:type="character" w:styleId="FontStyle76" w:customStyle="1">
    <w:name w:val="Font Style76"/>
    <w:basedOn w:val="DefaultParagraphFont"/>
    <w:uiPriority w:val="99"/>
    <w:qFormat/>
    <w:rsid w:val="00da48c4"/>
    <w:rPr>
      <w:rFonts w:ascii="Times New Roman" w:hAnsi="Times New Roman" w:cs="Times New Roman"/>
      <w:sz w:val="24"/>
      <w:szCs w:val="24"/>
    </w:rPr>
  </w:style>
  <w:style w:type="character" w:styleId="FontStyle79" w:customStyle="1">
    <w:name w:val="Font Style79"/>
    <w:basedOn w:val="DefaultParagraphFont"/>
    <w:uiPriority w:val="99"/>
    <w:qFormat/>
    <w:rsid w:val="00da48c4"/>
    <w:rPr>
      <w:rFonts w:ascii="Times New Roman" w:hAnsi="Times New Roman" w:cs="Times New Roman"/>
      <w:sz w:val="24"/>
      <w:szCs w:val="24"/>
    </w:rPr>
  </w:style>
  <w:style w:type="character" w:styleId="FontStyle200" w:customStyle="1">
    <w:name w:val="Font Style200"/>
    <w:basedOn w:val="DefaultParagraphFont"/>
    <w:uiPriority w:val="99"/>
    <w:qFormat/>
    <w:rsid w:val="00de4988"/>
    <w:rPr>
      <w:rFonts w:ascii="Times New Roman" w:hAnsi="Times New Roman" w:cs="Times New Roman"/>
      <w:sz w:val="18"/>
      <w:szCs w:val="18"/>
    </w:rPr>
  </w:style>
  <w:style w:type="character" w:styleId="FontStyle194" w:customStyle="1">
    <w:name w:val="Font Style194"/>
    <w:basedOn w:val="DefaultParagraphFont"/>
    <w:uiPriority w:val="99"/>
    <w:qFormat/>
    <w:rsid w:val="00de4988"/>
    <w:rPr>
      <w:rFonts w:ascii="Times New Roman" w:hAnsi="Times New Roman" w:cs="Times New Roman"/>
      <w:sz w:val="22"/>
      <w:szCs w:val="22"/>
    </w:rPr>
  </w:style>
  <w:style w:type="character" w:styleId="FontStyle195" w:customStyle="1">
    <w:name w:val="Font Style195"/>
    <w:basedOn w:val="DefaultParagraphFont"/>
    <w:uiPriority w:val="99"/>
    <w:qFormat/>
    <w:rsid w:val="000d1e7c"/>
    <w:rPr>
      <w:rFonts w:ascii="Times New Roman" w:hAnsi="Times New Roman" w:cs="Times New Roman"/>
      <w:sz w:val="22"/>
      <w:szCs w:val="22"/>
    </w:rPr>
  </w:style>
  <w:style w:type="character" w:styleId="FontStyle140" w:customStyle="1">
    <w:name w:val="Font Style140"/>
    <w:basedOn w:val="DefaultParagraphFont"/>
    <w:uiPriority w:val="99"/>
    <w:qFormat/>
    <w:rsid w:val="00a5101b"/>
    <w:rPr>
      <w:rFonts w:ascii="Times New Roman" w:hAnsi="Times New Roman" w:cs="Times New Roman"/>
      <w:sz w:val="26"/>
      <w:szCs w:val="26"/>
    </w:rPr>
  </w:style>
  <w:style w:type="character" w:styleId="FontStyle312" w:customStyle="1">
    <w:name w:val="Font Style312"/>
    <w:basedOn w:val="DefaultParagraphFont"/>
    <w:uiPriority w:val="99"/>
    <w:qFormat/>
    <w:rsid w:val="00980531"/>
    <w:rPr>
      <w:rFonts w:ascii="Times New Roman" w:hAnsi="Times New Roman" w:cs="Times New Roman"/>
      <w:b/>
      <w:bCs/>
      <w:sz w:val="26"/>
      <w:szCs w:val="26"/>
    </w:rPr>
  </w:style>
  <w:style w:type="character" w:styleId="FontStyle319" w:customStyle="1">
    <w:name w:val="Font Style319"/>
    <w:basedOn w:val="DefaultParagraphFont"/>
    <w:uiPriority w:val="99"/>
    <w:qFormat/>
    <w:rsid w:val="00980531"/>
    <w:rPr>
      <w:rFonts w:ascii="Times New Roman" w:hAnsi="Times New Roman" w:cs="Times New Roman"/>
      <w:sz w:val="20"/>
      <w:szCs w:val="20"/>
    </w:rPr>
  </w:style>
  <w:style w:type="character" w:styleId="FontStyle323" w:customStyle="1">
    <w:name w:val="Font Style323"/>
    <w:basedOn w:val="DefaultParagraphFont"/>
    <w:uiPriority w:val="99"/>
    <w:qFormat/>
    <w:rsid w:val="00480909"/>
    <w:rPr>
      <w:rFonts w:ascii="Times New Roman" w:hAnsi="Times New Roman" w:cs="Times New Roman"/>
      <w:b/>
      <w:bCs/>
      <w:sz w:val="20"/>
      <w:szCs w:val="20"/>
    </w:rPr>
  </w:style>
  <w:style w:type="character" w:styleId="Style43">
    <w:name w:val="Ссылка указателя"/>
    <w:qFormat/>
    <w:rPr/>
  </w:style>
  <w:style w:type="character" w:styleId="Style44">
    <w:name w:val="Символ сноски"/>
    <w:qFormat/>
    <w:rPr/>
  </w:style>
  <w:style w:type="character" w:styleId="Style45">
    <w:name w:val="Символ концевой сноски"/>
    <w:qFormat/>
    <w:rPr/>
  </w:style>
  <w:style w:type="paragraph" w:styleId="Style46">
    <w:name w:val="Заголовок"/>
    <w:basedOn w:val="Normal"/>
    <w:next w:val="Style47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47">
    <w:name w:val="Body Text"/>
    <w:basedOn w:val="Normal"/>
    <w:link w:val="Style10"/>
    <w:rsid w:val="0018331b"/>
    <w:pPr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Style48">
    <w:name w:val="List"/>
    <w:basedOn w:val="Style47"/>
    <w:pPr/>
    <w:rPr>
      <w:rFonts w:cs="Arial Unicode MS"/>
    </w:rPr>
  </w:style>
  <w:style w:type="paragraph" w:styleId="Style49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50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BodyText2">
    <w:name w:val="Body Text 2"/>
    <w:basedOn w:val="Normal"/>
    <w:link w:val="22"/>
    <w:qFormat/>
    <w:rsid w:val="0018331b"/>
    <w:pPr>
      <w:spacing w:lineRule="auto" w:line="240" w:before="0" w:after="0"/>
      <w:ind w:right="-57" w:hanging="0"/>
      <w:jc w:val="both"/>
    </w:pPr>
    <w:rPr>
      <w:rFonts w:ascii="Times New Roman" w:hAnsi="Times New Roman"/>
      <w:sz w:val="24"/>
      <w:szCs w:val="24"/>
    </w:rPr>
  </w:style>
  <w:style w:type="paragraph" w:styleId="Style51">
    <w:name w:val="Колонтитул"/>
    <w:basedOn w:val="Normal"/>
    <w:qFormat/>
    <w:pPr/>
    <w:rPr/>
  </w:style>
  <w:style w:type="paragraph" w:styleId="Style52">
    <w:name w:val="Footer"/>
    <w:basedOn w:val="Normal"/>
    <w:link w:val="Style11"/>
    <w:uiPriority w:val="99"/>
    <w:rsid w:val="0018331b"/>
    <w:pPr>
      <w:tabs>
        <w:tab w:val="clear" w:pos="708"/>
        <w:tab w:val="center" w:pos="4677" w:leader="none"/>
        <w:tab w:val="right" w:pos="9355" w:leader="none"/>
      </w:tabs>
      <w:spacing w:lineRule="auto" w:line="240" w:before="120" w:after="120"/>
    </w:pPr>
    <w:rPr>
      <w:rFonts w:ascii="Times New Roman" w:hAnsi="Times New Roman"/>
      <w:sz w:val="24"/>
      <w:szCs w:val="24"/>
    </w:rPr>
  </w:style>
  <w:style w:type="paragraph" w:styleId="15" w:customStyle="1">
    <w:name w:val="Обычный (Интернет)1"/>
    <w:basedOn w:val="Normal"/>
    <w:link w:val="Style39"/>
    <w:qFormat/>
    <w:rsid w:val="0018331b"/>
    <w:pPr>
      <w:widowControl w:val="false"/>
      <w:spacing w:lineRule="auto" w:line="240" w:before="0" w:after="0"/>
    </w:pPr>
    <w:rPr>
      <w:rFonts w:ascii="Times New Roman" w:hAnsi="Times New Roman"/>
      <w:sz w:val="24"/>
      <w:szCs w:val="24"/>
      <w:lang w:val="en-US" w:eastAsia="nl-NL"/>
    </w:rPr>
  </w:style>
  <w:style w:type="paragraph" w:styleId="Style53">
    <w:name w:val="Footnote Text"/>
    <w:basedOn w:val="Normal"/>
    <w:link w:val="Style12"/>
    <w:uiPriority w:val="99"/>
    <w:qFormat/>
    <w:rsid w:val="0018331b"/>
    <w:pPr>
      <w:spacing w:lineRule="auto" w:line="240" w:before="0" w:after="0"/>
    </w:pPr>
    <w:rPr>
      <w:rFonts w:ascii="Times New Roman" w:hAnsi="Times New Roman"/>
      <w:sz w:val="20"/>
      <w:szCs w:val="20"/>
      <w:lang w:val="en-US"/>
    </w:rPr>
  </w:style>
  <w:style w:type="paragraph" w:styleId="24">
    <w:name w:val="List Bullet 3"/>
    <w:basedOn w:val="Normal"/>
    <w:rsid w:val="0018331b"/>
    <w:pPr>
      <w:spacing w:lineRule="auto" w:line="240" w:before="120" w:after="120"/>
      <w:ind w:left="720" w:hanging="360"/>
      <w:jc w:val="both"/>
    </w:pPr>
    <w:rPr>
      <w:rFonts w:ascii="Arial" w:hAnsi="Arial" w:eastAsia="Batang"/>
      <w:sz w:val="20"/>
      <w:szCs w:val="24"/>
      <w:lang w:eastAsia="ko-KR"/>
    </w:rPr>
  </w:style>
  <w:style w:type="paragraph" w:styleId="16">
    <w:name w:val="TOC 1"/>
    <w:basedOn w:val="Normal"/>
    <w:next w:val="Normal"/>
    <w:autoRedefine/>
    <w:uiPriority w:val="39"/>
    <w:rsid w:val="0018331b"/>
    <w:pPr>
      <w:spacing w:lineRule="auto" w:line="240" w:before="240" w:after="120"/>
    </w:pPr>
    <w:rPr>
      <w:rFonts w:cs="Calibri"/>
      <w:b/>
      <w:bCs/>
      <w:sz w:val="20"/>
      <w:szCs w:val="20"/>
    </w:rPr>
  </w:style>
  <w:style w:type="paragraph" w:styleId="25">
    <w:name w:val="TOC 2"/>
    <w:basedOn w:val="Normal"/>
    <w:next w:val="Normal"/>
    <w:autoRedefine/>
    <w:uiPriority w:val="39"/>
    <w:rsid w:val="00dc2095"/>
    <w:pPr>
      <w:tabs>
        <w:tab w:val="clear" w:pos="708"/>
        <w:tab w:val="right" w:pos="9344" w:leader="dot"/>
      </w:tabs>
      <w:spacing w:lineRule="auto" w:line="240" w:before="120" w:after="0"/>
      <w:ind w:left="240" w:hanging="0"/>
      <w:jc w:val="both"/>
    </w:pPr>
    <w:rPr>
      <w:rFonts w:ascii="Times New Roman" w:hAnsi="Times New Roman" w:cs="Calibri"/>
      <w:i/>
      <w:iCs/>
      <w:sz w:val="20"/>
      <w:szCs w:val="20"/>
    </w:rPr>
  </w:style>
  <w:style w:type="paragraph" w:styleId="32">
    <w:name w:val="TOC 3"/>
    <w:basedOn w:val="Normal"/>
    <w:next w:val="Normal"/>
    <w:autoRedefine/>
    <w:uiPriority w:val="39"/>
    <w:rsid w:val="00d072f2"/>
    <w:pPr>
      <w:spacing w:lineRule="auto" w:line="240" w:before="0" w:after="0"/>
      <w:ind w:left="480" w:hanging="0"/>
    </w:pPr>
    <w:rPr>
      <w:rFonts w:ascii="Times New Roman" w:hAnsi="Times New Roman"/>
      <w:sz w:val="28"/>
      <w:szCs w:val="28"/>
    </w:rPr>
  </w:style>
  <w:style w:type="paragraph" w:styleId="ListParagraph">
    <w:name w:val="List Paragraph"/>
    <w:basedOn w:val="Normal"/>
    <w:link w:val="Style38"/>
    <w:uiPriority w:val="34"/>
    <w:qFormat/>
    <w:rsid w:val="0018331b"/>
    <w:pPr>
      <w:spacing w:lineRule="auto" w:line="240" w:before="120" w:after="120"/>
      <w:ind w:left="708" w:hanging="0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Style16"/>
    <w:uiPriority w:val="99"/>
    <w:qFormat/>
    <w:rsid w:val="0018331b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ConsPlusNormal" w:customStyle="1">
    <w:name w:val="ConsPlusNormal"/>
    <w:qFormat/>
    <w:rsid w:val="0018331b"/>
    <w:pPr>
      <w:widowControl w:val="fals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54">
    <w:name w:val="Header"/>
    <w:basedOn w:val="Normal"/>
    <w:link w:val="Style17"/>
    <w:uiPriority w:val="99"/>
    <w:unhideWhenUsed/>
    <w:rsid w:val="0018331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Annotationtext">
    <w:name w:val="annotation text"/>
    <w:basedOn w:val="Normal"/>
    <w:link w:val="Style18"/>
    <w:uiPriority w:val="99"/>
    <w:unhideWhenUsed/>
    <w:qFormat/>
    <w:rsid w:val="0018331b"/>
    <w:pPr>
      <w:spacing w:lineRule="auto" w:line="240" w:before="0" w:after="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9"/>
    <w:uiPriority w:val="99"/>
    <w:unhideWhenUsed/>
    <w:qFormat/>
    <w:rsid w:val="0018331b"/>
    <w:pPr/>
    <w:rPr>
      <w:rFonts w:ascii="Times New Roman" w:hAnsi="Times New Roman"/>
      <w:b/>
      <w:bCs/>
    </w:rPr>
  </w:style>
  <w:style w:type="paragraph" w:styleId="BodyTextIndent2">
    <w:name w:val="Body Text Indent 2"/>
    <w:basedOn w:val="Normal"/>
    <w:link w:val="23"/>
    <w:qFormat/>
    <w:rsid w:val="0018331b"/>
    <w:pPr>
      <w:spacing w:lineRule="auto" w:line="480"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Style55" w:customStyle="1">
    <w:name w:val="Внимание"/>
    <w:basedOn w:val="Normal"/>
    <w:next w:val="Normal"/>
    <w:uiPriority w:val="99"/>
    <w:qFormat/>
    <w:rsid w:val="0018331b"/>
    <w:pPr>
      <w:widowControl w:val="false"/>
      <w:spacing w:lineRule="auto" w:line="360" w:before="240" w:after="240"/>
      <w:ind w:left="420" w:right="420" w:firstLine="300"/>
      <w:jc w:val="both"/>
    </w:pPr>
    <w:rPr>
      <w:rFonts w:ascii="Times New Roman" w:hAnsi="Times New Roman"/>
      <w:sz w:val="24"/>
      <w:szCs w:val="24"/>
      <w:shd w:fill="F5F3DA" w:val="clear"/>
    </w:rPr>
  </w:style>
  <w:style w:type="paragraph" w:styleId="Style56" w:customStyle="1">
    <w:name w:val="Внимание: криминал!!"/>
    <w:basedOn w:val="Style55"/>
    <w:next w:val="Normal"/>
    <w:uiPriority w:val="99"/>
    <w:qFormat/>
    <w:rsid w:val="0018331b"/>
    <w:pPr/>
    <w:rPr/>
  </w:style>
  <w:style w:type="paragraph" w:styleId="Style57" w:customStyle="1">
    <w:name w:val="Внимание: недобросовестность!"/>
    <w:basedOn w:val="Style55"/>
    <w:next w:val="Normal"/>
    <w:uiPriority w:val="99"/>
    <w:qFormat/>
    <w:rsid w:val="0018331b"/>
    <w:pPr/>
    <w:rPr/>
  </w:style>
  <w:style w:type="paragraph" w:styleId="Style58" w:customStyle="1">
    <w:name w:val="Дочерний элемент списка"/>
    <w:basedOn w:val="Normal"/>
    <w:next w:val="Normal"/>
    <w:uiPriority w:val="99"/>
    <w:qFormat/>
    <w:rsid w:val="0018331b"/>
    <w:pPr>
      <w:widowControl w:val="false"/>
      <w:spacing w:lineRule="auto" w:line="360" w:before="0" w:after="0"/>
      <w:jc w:val="both"/>
    </w:pPr>
    <w:rPr>
      <w:rFonts w:ascii="Times New Roman" w:hAnsi="Times New Roman"/>
      <w:color w:val="868381"/>
      <w:sz w:val="20"/>
      <w:szCs w:val="20"/>
    </w:rPr>
  </w:style>
  <w:style w:type="paragraph" w:styleId="Style59" w:customStyle="1">
    <w:name w:val="Основное меню (преемственное)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Verdana" w:hAnsi="Verdana" w:cs="Verdana"/>
    </w:rPr>
  </w:style>
  <w:style w:type="paragraph" w:styleId="17" w:customStyle="1">
    <w:name w:val="Заголовок1"/>
    <w:basedOn w:val="Style59"/>
    <w:next w:val="Normal"/>
    <w:uiPriority w:val="99"/>
    <w:qFormat/>
    <w:rsid w:val="0018331b"/>
    <w:pPr/>
    <w:rPr>
      <w:b/>
      <w:bCs/>
      <w:color w:val="0058A9"/>
      <w:shd w:fill="ECE9D8" w:val="clear"/>
    </w:rPr>
  </w:style>
  <w:style w:type="paragraph" w:styleId="Style60" w:customStyle="1">
    <w:name w:val="Заголовок группы контролов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styleId="Style61" w:customStyle="1">
    <w:name w:val="Заголовок для информации об изменениях"/>
    <w:basedOn w:val="1"/>
    <w:next w:val="Normal"/>
    <w:uiPriority w:val="99"/>
    <w:qFormat/>
    <w:rsid w:val="0018331b"/>
    <w:pPr>
      <w:keepLines/>
      <w:spacing w:lineRule="auto" w:line="360" w:before="0" w:after="240"/>
      <w:jc w:val="center"/>
      <w:outlineLvl w:val="9"/>
    </w:pPr>
    <w:rPr>
      <w:b w:val="false"/>
      <w:bCs w:val="false"/>
      <w:kern w:val="0"/>
      <w:sz w:val="18"/>
      <w:szCs w:val="18"/>
      <w:shd w:fill="FFFFFF" w:val="clear"/>
    </w:rPr>
  </w:style>
  <w:style w:type="paragraph" w:styleId="Style62" w:customStyle="1">
    <w:name w:val="Заголовок распахивающейся части диалога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i/>
      <w:iCs/>
      <w:color w:val="000080"/>
    </w:rPr>
  </w:style>
  <w:style w:type="paragraph" w:styleId="Style63" w:customStyle="1">
    <w:name w:val="Заголовок статьи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styleId="Style64" w:customStyle="1">
    <w:name w:val="Заголовок ЭР (левое окно)"/>
    <w:basedOn w:val="Normal"/>
    <w:next w:val="Normal"/>
    <w:uiPriority w:val="99"/>
    <w:qFormat/>
    <w:rsid w:val="0018331b"/>
    <w:pPr>
      <w:widowControl w:val="false"/>
      <w:spacing w:lineRule="auto" w:line="360" w:before="300" w:after="250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styleId="Style65" w:customStyle="1">
    <w:name w:val="Заголовок ЭР (правое окно)"/>
    <w:basedOn w:val="Style64"/>
    <w:next w:val="Normal"/>
    <w:uiPriority w:val="99"/>
    <w:qFormat/>
    <w:rsid w:val="0018331b"/>
    <w:pPr>
      <w:spacing w:before="300" w:after="0"/>
      <w:jc w:val="left"/>
    </w:pPr>
    <w:rPr/>
  </w:style>
  <w:style w:type="paragraph" w:styleId="Style66" w:customStyle="1">
    <w:name w:val="Интерактивный заголовок"/>
    <w:basedOn w:val="17"/>
    <w:next w:val="Normal"/>
    <w:uiPriority w:val="99"/>
    <w:qFormat/>
    <w:rsid w:val="0018331b"/>
    <w:pPr/>
    <w:rPr>
      <w:u w:val="single"/>
    </w:rPr>
  </w:style>
  <w:style w:type="paragraph" w:styleId="Style67" w:customStyle="1">
    <w:name w:val="Текст информации об изменениях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styleId="Style68" w:customStyle="1">
    <w:name w:val="Информация об изменениях"/>
    <w:basedOn w:val="Style67"/>
    <w:next w:val="Normal"/>
    <w:uiPriority w:val="99"/>
    <w:qFormat/>
    <w:rsid w:val="0018331b"/>
    <w:pPr>
      <w:spacing w:before="180" w:after="0"/>
      <w:ind w:left="360" w:right="360" w:hanging="0"/>
    </w:pPr>
    <w:rPr>
      <w:shd w:fill="EAEFED" w:val="clear"/>
    </w:rPr>
  </w:style>
  <w:style w:type="paragraph" w:styleId="Style69" w:customStyle="1">
    <w:name w:val="Текст (справка)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left="170" w:right="170" w:hanging="0"/>
    </w:pPr>
    <w:rPr>
      <w:rFonts w:ascii="Times New Roman" w:hAnsi="Times New Roman"/>
      <w:sz w:val="24"/>
      <w:szCs w:val="24"/>
    </w:rPr>
  </w:style>
  <w:style w:type="paragraph" w:styleId="Style70" w:customStyle="1">
    <w:name w:val="Комментарий"/>
    <w:basedOn w:val="Style69"/>
    <w:next w:val="Normal"/>
    <w:uiPriority w:val="99"/>
    <w:qFormat/>
    <w:rsid w:val="0018331b"/>
    <w:pPr>
      <w:spacing w:before="75" w:after="0"/>
      <w:ind w:left="170" w:right="0" w:hanging="0"/>
      <w:jc w:val="both"/>
    </w:pPr>
    <w:rPr>
      <w:color w:val="353842"/>
      <w:shd w:fill="F0F0F0" w:val="clear"/>
    </w:rPr>
  </w:style>
  <w:style w:type="paragraph" w:styleId="Style71" w:customStyle="1">
    <w:name w:val="Информация об изменениях документа"/>
    <w:basedOn w:val="Style70"/>
    <w:next w:val="Normal"/>
    <w:uiPriority w:val="99"/>
    <w:qFormat/>
    <w:rsid w:val="0018331b"/>
    <w:pPr/>
    <w:rPr>
      <w:i/>
      <w:iCs/>
    </w:rPr>
  </w:style>
  <w:style w:type="paragraph" w:styleId="Style72" w:customStyle="1">
    <w:name w:val="Текст (лев. подпись)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Times New Roman" w:hAnsi="Times New Roman"/>
      <w:sz w:val="24"/>
      <w:szCs w:val="24"/>
    </w:rPr>
  </w:style>
  <w:style w:type="paragraph" w:styleId="Style73" w:customStyle="1">
    <w:name w:val="Колонтитул (левый)"/>
    <w:basedOn w:val="Style72"/>
    <w:next w:val="Normal"/>
    <w:uiPriority w:val="99"/>
    <w:qFormat/>
    <w:rsid w:val="0018331b"/>
    <w:pPr/>
    <w:rPr>
      <w:sz w:val="14"/>
      <w:szCs w:val="14"/>
    </w:rPr>
  </w:style>
  <w:style w:type="paragraph" w:styleId="Style74" w:customStyle="1">
    <w:name w:val="Текст (прав. подпись)"/>
    <w:basedOn w:val="Normal"/>
    <w:next w:val="Normal"/>
    <w:uiPriority w:val="99"/>
    <w:qFormat/>
    <w:rsid w:val="0018331b"/>
    <w:pPr>
      <w:widowControl w:val="false"/>
      <w:spacing w:lineRule="auto" w:line="360" w:before="0" w:after="0"/>
      <w:jc w:val="right"/>
    </w:pPr>
    <w:rPr>
      <w:rFonts w:ascii="Times New Roman" w:hAnsi="Times New Roman"/>
      <w:sz w:val="24"/>
      <w:szCs w:val="24"/>
    </w:rPr>
  </w:style>
  <w:style w:type="paragraph" w:styleId="Style75" w:customStyle="1">
    <w:name w:val="Колонтитул (правый)"/>
    <w:basedOn w:val="Style74"/>
    <w:next w:val="Normal"/>
    <w:uiPriority w:val="99"/>
    <w:qFormat/>
    <w:rsid w:val="0018331b"/>
    <w:pPr/>
    <w:rPr>
      <w:sz w:val="14"/>
      <w:szCs w:val="14"/>
    </w:rPr>
  </w:style>
  <w:style w:type="paragraph" w:styleId="Style76" w:customStyle="1">
    <w:name w:val="Комментарий пользователя"/>
    <w:basedOn w:val="Style70"/>
    <w:next w:val="Normal"/>
    <w:uiPriority w:val="99"/>
    <w:qFormat/>
    <w:rsid w:val="0018331b"/>
    <w:pPr>
      <w:jc w:val="left"/>
    </w:pPr>
    <w:rPr>
      <w:shd w:fill="FFDFE0" w:val="clear"/>
    </w:rPr>
  </w:style>
  <w:style w:type="paragraph" w:styleId="Style77" w:customStyle="1">
    <w:name w:val="Куда обратиться?"/>
    <w:basedOn w:val="Style55"/>
    <w:next w:val="Normal"/>
    <w:uiPriority w:val="99"/>
    <w:qFormat/>
    <w:rsid w:val="0018331b"/>
    <w:pPr/>
    <w:rPr/>
  </w:style>
  <w:style w:type="paragraph" w:styleId="Style78" w:customStyle="1">
    <w:name w:val="Моноширинный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Courier New" w:hAnsi="Courier New" w:cs="Courier New"/>
      <w:sz w:val="24"/>
      <w:szCs w:val="24"/>
    </w:rPr>
  </w:style>
  <w:style w:type="paragraph" w:styleId="Style79" w:customStyle="1">
    <w:name w:val="Напишите нам"/>
    <w:basedOn w:val="Normal"/>
    <w:next w:val="Normal"/>
    <w:uiPriority w:val="99"/>
    <w:qFormat/>
    <w:rsid w:val="0018331b"/>
    <w:pPr>
      <w:widowControl w:val="false"/>
      <w:spacing w:lineRule="auto" w:line="360" w:before="90" w:after="90"/>
      <w:ind w:left="180" w:right="180" w:hanging="0"/>
      <w:jc w:val="both"/>
    </w:pPr>
    <w:rPr>
      <w:rFonts w:ascii="Times New Roman" w:hAnsi="Times New Roman"/>
      <w:sz w:val="20"/>
      <w:szCs w:val="20"/>
      <w:shd w:fill="EFFFAD" w:val="clear"/>
    </w:rPr>
  </w:style>
  <w:style w:type="paragraph" w:styleId="Style80" w:customStyle="1">
    <w:name w:val="Необходимые документы"/>
    <w:basedOn w:val="Style55"/>
    <w:next w:val="Normal"/>
    <w:uiPriority w:val="99"/>
    <w:qFormat/>
    <w:rsid w:val="0018331b"/>
    <w:pPr>
      <w:ind w:left="420" w:right="420" w:firstLine="118"/>
    </w:pPr>
    <w:rPr/>
  </w:style>
  <w:style w:type="paragraph" w:styleId="Style81" w:customStyle="1">
    <w:name w:val="Нормальный (таблица)"/>
    <w:basedOn w:val="Normal"/>
    <w:next w:val="Normal"/>
    <w:uiPriority w:val="99"/>
    <w:qFormat/>
    <w:rsid w:val="0018331b"/>
    <w:pPr>
      <w:widowControl w:val="false"/>
      <w:spacing w:lineRule="auto" w:line="360" w:before="0" w:after="0"/>
      <w:jc w:val="both"/>
    </w:pPr>
    <w:rPr>
      <w:rFonts w:ascii="Times New Roman" w:hAnsi="Times New Roman"/>
      <w:sz w:val="24"/>
      <w:szCs w:val="24"/>
    </w:rPr>
  </w:style>
  <w:style w:type="paragraph" w:styleId="Style82" w:customStyle="1">
    <w:name w:val="Таблицы (моноширинный)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Courier New" w:hAnsi="Courier New" w:cs="Courier New"/>
      <w:sz w:val="24"/>
      <w:szCs w:val="24"/>
    </w:rPr>
  </w:style>
  <w:style w:type="paragraph" w:styleId="Style83" w:customStyle="1">
    <w:name w:val="Оглавление"/>
    <w:basedOn w:val="Style82"/>
    <w:next w:val="Normal"/>
    <w:uiPriority w:val="99"/>
    <w:qFormat/>
    <w:rsid w:val="0018331b"/>
    <w:pPr>
      <w:ind w:left="140" w:hanging="0"/>
    </w:pPr>
    <w:rPr/>
  </w:style>
  <w:style w:type="paragraph" w:styleId="Style84" w:customStyle="1">
    <w:name w:val="Переменная часть"/>
    <w:basedOn w:val="Style59"/>
    <w:next w:val="Normal"/>
    <w:uiPriority w:val="99"/>
    <w:qFormat/>
    <w:rsid w:val="0018331b"/>
    <w:pPr/>
    <w:rPr>
      <w:sz w:val="18"/>
      <w:szCs w:val="18"/>
    </w:rPr>
  </w:style>
  <w:style w:type="paragraph" w:styleId="Style85" w:customStyle="1">
    <w:name w:val="Подвал для информации об изменениях"/>
    <w:basedOn w:val="1"/>
    <w:next w:val="Normal"/>
    <w:uiPriority w:val="99"/>
    <w:qFormat/>
    <w:rsid w:val="0018331b"/>
    <w:pPr>
      <w:keepLines/>
      <w:spacing w:lineRule="auto" w:line="360" w:before="480" w:after="240"/>
      <w:jc w:val="center"/>
      <w:outlineLvl w:val="9"/>
    </w:pPr>
    <w:rPr>
      <w:b w:val="false"/>
      <w:bCs w:val="false"/>
      <w:kern w:val="0"/>
      <w:sz w:val="18"/>
      <w:szCs w:val="18"/>
    </w:rPr>
  </w:style>
  <w:style w:type="paragraph" w:styleId="Style86" w:customStyle="1">
    <w:name w:val="Подзаголовок для информации об изменениях"/>
    <w:basedOn w:val="Style67"/>
    <w:next w:val="Normal"/>
    <w:uiPriority w:val="99"/>
    <w:qFormat/>
    <w:rsid w:val="0018331b"/>
    <w:pPr/>
    <w:rPr>
      <w:b/>
      <w:bCs/>
    </w:rPr>
  </w:style>
  <w:style w:type="paragraph" w:styleId="Style87" w:customStyle="1">
    <w:name w:val="Подчёркнуный текст"/>
    <w:basedOn w:val="Normal"/>
    <w:next w:val="Normal"/>
    <w:uiPriority w:val="99"/>
    <w:qFormat/>
    <w:rsid w:val="0018331b"/>
    <w:pPr>
      <w:widowControl w:val="false"/>
      <w:pBdr>
        <w:bottom w:val="single" w:sz="4" w:space="0" w:color="000000"/>
      </w:pBdr>
      <w:spacing w:lineRule="auto" w:line="360" w:before="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Style88" w:customStyle="1">
    <w:name w:val="Постоянная часть"/>
    <w:basedOn w:val="Style59"/>
    <w:next w:val="Normal"/>
    <w:uiPriority w:val="99"/>
    <w:qFormat/>
    <w:rsid w:val="0018331b"/>
    <w:pPr/>
    <w:rPr>
      <w:sz w:val="20"/>
      <w:szCs w:val="20"/>
    </w:rPr>
  </w:style>
  <w:style w:type="paragraph" w:styleId="Style89" w:customStyle="1">
    <w:name w:val="Прижатый влево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Times New Roman" w:hAnsi="Times New Roman"/>
      <w:sz w:val="24"/>
      <w:szCs w:val="24"/>
    </w:rPr>
  </w:style>
  <w:style w:type="paragraph" w:styleId="Style90" w:customStyle="1">
    <w:name w:val="Пример."/>
    <w:basedOn w:val="Style55"/>
    <w:next w:val="Normal"/>
    <w:uiPriority w:val="99"/>
    <w:qFormat/>
    <w:rsid w:val="0018331b"/>
    <w:pPr/>
    <w:rPr/>
  </w:style>
  <w:style w:type="paragraph" w:styleId="Style91" w:customStyle="1">
    <w:name w:val="Примечание."/>
    <w:basedOn w:val="Style55"/>
    <w:next w:val="Normal"/>
    <w:uiPriority w:val="99"/>
    <w:qFormat/>
    <w:rsid w:val="0018331b"/>
    <w:pPr/>
    <w:rPr/>
  </w:style>
  <w:style w:type="paragraph" w:styleId="Style92" w:customStyle="1">
    <w:name w:val="Словарная статья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right="118" w:hanging="0"/>
      <w:jc w:val="both"/>
    </w:pPr>
    <w:rPr>
      <w:rFonts w:ascii="Times New Roman" w:hAnsi="Times New Roman"/>
      <w:sz w:val="24"/>
      <w:szCs w:val="24"/>
    </w:rPr>
  </w:style>
  <w:style w:type="paragraph" w:styleId="Style93" w:customStyle="1">
    <w:name w:val="Ссылка на официальную публикацию"/>
    <w:basedOn w:val="Normal"/>
    <w:next w:val="Normal"/>
    <w:uiPriority w:val="99"/>
    <w:qFormat/>
    <w:rsid w:val="0018331b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Style94" w:customStyle="1">
    <w:name w:val="Текст в таблице"/>
    <w:basedOn w:val="Style81"/>
    <w:next w:val="Normal"/>
    <w:uiPriority w:val="99"/>
    <w:qFormat/>
    <w:rsid w:val="0018331b"/>
    <w:pPr>
      <w:ind w:firstLine="500"/>
    </w:pPr>
    <w:rPr/>
  </w:style>
  <w:style w:type="paragraph" w:styleId="Style95" w:customStyle="1">
    <w:name w:val="Текст ЭР (см. также)"/>
    <w:basedOn w:val="Normal"/>
    <w:next w:val="Normal"/>
    <w:uiPriority w:val="99"/>
    <w:qFormat/>
    <w:rsid w:val="0018331b"/>
    <w:pPr>
      <w:widowControl w:val="false"/>
      <w:spacing w:lineRule="auto" w:line="360" w:before="200" w:after="0"/>
    </w:pPr>
    <w:rPr>
      <w:rFonts w:ascii="Times New Roman" w:hAnsi="Times New Roman"/>
      <w:sz w:val="20"/>
      <w:szCs w:val="20"/>
    </w:rPr>
  </w:style>
  <w:style w:type="paragraph" w:styleId="Style96" w:customStyle="1">
    <w:name w:val="Технический комментарий"/>
    <w:basedOn w:val="Normal"/>
    <w:next w:val="Normal"/>
    <w:uiPriority w:val="99"/>
    <w:qFormat/>
    <w:rsid w:val="0018331b"/>
    <w:pPr>
      <w:widowControl w:val="false"/>
      <w:spacing w:lineRule="auto" w:line="360" w:before="0" w:after="0"/>
    </w:pPr>
    <w:rPr>
      <w:rFonts w:ascii="Times New Roman" w:hAnsi="Times New Roman"/>
      <w:color w:val="463F31"/>
      <w:sz w:val="24"/>
      <w:szCs w:val="24"/>
      <w:shd w:fill="FFFFA6" w:val="clear"/>
    </w:rPr>
  </w:style>
  <w:style w:type="paragraph" w:styleId="Style97" w:customStyle="1">
    <w:name w:val="Формула"/>
    <w:basedOn w:val="Normal"/>
    <w:next w:val="Normal"/>
    <w:uiPriority w:val="99"/>
    <w:qFormat/>
    <w:rsid w:val="0018331b"/>
    <w:pPr>
      <w:widowControl w:val="false"/>
      <w:spacing w:lineRule="auto" w:line="360" w:before="240" w:after="240"/>
      <w:ind w:left="420" w:right="420" w:firstLine="300"/>
      <w:jc w:val="both"/>
    </w:pPr>
    <w:rPr>
      <w:rFonts w:ascii="Times New Roman" w:hAnsi="Times New Roman"/>
      <w:sz w:val="24"/>
      <w:szCs w:val="24"/>
      <w:shd w:fill="F5F3DA" w:val="clear"/>
    </w:rPr>
  </w:style>
  <w:style w:type="paragraph" w:styleId="Style98" w:customStyle="1">
    <w:name w:val="Центрированный (таблица)"/>
    <w:basedOn w:val="Style81"/>
    <w:next w:val="Normal"/>
    <w:uiPriority w:val="99"/>
    <w:qFormat/>
    <w:rsid w:val="0018331b"/>
    <w:pPr>
      <w:jc w:val="center"/>
    </w:pPr>
    <w:rPr/>
  </w:style>
  <w:style w:type="paragraph" w:styleId="Style99" w:customStyle="1">
    <w:name w:val="ЭР-содержание (правое окно)"/>
    <w:basedOn w:val="Normal"/>
    <w:next w:val="Normal"/>
    <w:uiPriority w:val="99"/>
    <w:qFormat/>
    <w:rsid w:val="0018331b"/>
    <w:pPr>
      <w:widowControl w:val="false"/>
      <w:spacing w:lineRule="auto" w:line="360" w:before="300" w:after="0"/>
    </w:pPr>
    <w:rPr>
      <w:rFonts w:ascii="Times New Roman" w:hAnsi="Times New Roman"/>
      <w:sz w:val="24"/>
      <w:szCs w:val="24"/>
    </w:rPr>
  </w:style>
  <w:style w:type="paragraph" w:styleId="Default" w:customStyle="1">
    <w:name w:val="Default"/>
    <w:qFormat/>
    <w:rsid w:val="0018331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val="ru-RU" w:bidi="ar-SA"/>
    </w:rPr>
  </w:style>
  <w:style w:type="paragraph" w:styleId="42">
    <w:name w:val="TOC 4"/>
    <w:basedOn w:val="Normal"/>
    <w:next w:val="Normal"/>
    <w:autoRedefine/>
    <w:rsid w:val="0018331b"/>
    <w:pPr>
      <w:spacing w:lineRule="auto" w:line="240" w:before="0" w:after="0"/>
      <w:ind w:left="720" w:hanging="0"/>
    </w:pPr>
    <w:rPr>
      <w:rFonts w:cs="Calibri"/>
      <w:sz w:val="20"/>
      <w:szCs w:val="20"/>
    </w:rPr>
  </w:style>
  <w:style w:type="paragraph" w:styleId="5">
    <w:name w:val="TOC 5"/>
    <w:basedOn w:val="Normal"/>
    <w:next w:val="Normal"/>
    <w:autoRedefine/>
    <w:rsid w:val="0018331b"/>
    <w:pPr>
      <w:spacing w:lineRule="auto" w:line="240" w:before="0" w:after="0"/>
      <w:ind w:left="960" w:hanging="0"/>
    </w:pPr>
    <w:rPr>
      <w:rFonts w:cs="Calibri"/>
      <w:sz w:val="20"/>
      <w:szCs w:val="20"/>
    </w:rPr>
  </w:style>
  <w:style w:type="paragraph" w:styleId="6">
    <w:name w:val="TOC 6"/>
    <w:basedOn w:val="Normal"/>
    <w:next w:val="Normal"/>
    <w:autoRedefine/>
    <w:rsid w:val="0018331b"/>
    <w:pPr>
      <w:spacing w:lineRule="auto" w:line="240" w:before="0" w:after="0"/>
      <w:ind w:left="1200" w:hanging="0"/>
    </w:pPr>
    <w:rPr>
      <w:rFonts w:cs="Calibri"/>
      <w:sz w:val="20"/>
      <w:szCs w:val="20"/>
    </w:rPr>
  </w:style>
  <w:style w:type="paragraph" w:styleId="7">
    <w:name w:val="TOC 7"/>
    <w:basedOn w:val="Normal"/>
    <w:next w:val="Normal"/>
    <w:autoRedefine/>
    <w:rsid w:val="0018331b"/>
    <w:pPr>
      <w:spacing w:lineRule="auto" w:line="240" w:before="0" w:after="0"/>
      <w:ind w:left="1440" w:hanging="0"/>
    </w:pPr>
    <w:rPr>
      <w:rFonts w:cs="Calibri"/>
      <w:sz w:val="20"/>
      <w:szCs w:val="20"/>
    </w:rPr>
  </w:style>
  <w:style w:type="paragraph" w:styleId="8">
    <w:name w:val="TOC 8"/>
    <w:basedOn w:val="Normal"/>
    <w:next w:val="Normal"/>
    <w:autoRedefine/>
    <w:rsid w:val="0018331b"/>
    <w:pPr>
      <w:spacing w:lineRule="auto" w:line="240" w:before="0" w:after="0"/>
      <w:ind w:left="1680" w:hanging="0"/>
    </w:pPr>
    <w:rPr>
      <w:rFonts w:cs="Calibri"/>
      <w:sz w:val="20"/>
      <w:szCs w:val="20"/>
    </w:rPr>
  </w:style>
  <w:style w:type="paragraph" w:styleId="9">
    <w:name w:val="TOC 9"/>
    <w:basedOn w:val="Normal"/>
    <w:next w:val="Normal"/>
    <w:autoRedefine/>
    <w:rsid w:val="0018331b"/>
    <w:pPr>
      <w:spacing w:lineRule="auto" w:line="240" w:before="0" w:after="0"/>
      <w:ind w:left="1920" w:hanging="0"/>
    </w:pPr>
    <w:rPr>
      <w:rFonts w:cs="Calibri"/>
      <w:sz w:val="20"/>
      <w:szCs w:val="20"/>
    </w:rPr>
  </w:style>
  <w:style w:type="paragraph" w:styleId="S1" w:customStyle="1">
    <w:name w:val="s_1"/>
    <w:basedOn w:val="Normal"/>
    <w:qFormat/>
    <w:rsid w:val="00fb6eee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100">
    <w:name w:val="Endnote Text"/>
    <w:basedOn w:val="Normal"/>
    <w:link w:val="Style36"/>
    <w:uiPriority w:val="99"/>
    <w:semiHidden/>
    <w:unhideWhenUsed/>
    <w:rsid w:val="00345b6c"/>
    <w:pPr>
      <w:spacing w:lineRule="auto" w:line="240" w:before="0" w:after="0"/>
    </w:pPr>
    <w:rPr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8e2f83"/>
    <w:pPr>
      <w:widowControl w:val="false"/>
      <w:spacing w:lineRule="auto" w:line="240" w:before="0" w:after="0"/>
      <w:ind w:left="9" w:hanging="0"/>
    </w:pPr>
    <w:rPr>
      <w:rFonts w:ascii="Times New Roman" w:hAnsi="Times New Roman"/>
      <w:lang w:eastAsia="en-US"/>
    </w:rPr>
  </w:style>
  <w:style w:type="paragraph" w:styleId="Style101">
    <w:name w:val="Subtitle"/>
    <w:basedOn w:val="Normal"/>
    <w:next w:val="Normal"/>
    <w:link w:val="Style41"/>
    <w:uiPriority w:val="11"/>
    <w:qFormat/>
    <w:rsid w:val="00a62263"/>
    <w:pPr>
      <w:spacing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Style102">
    <w:name w:val="Index Heading"/>
    <w:basedOn w:val="Style46"/>
    <w:pPr/>
    <w:rPr/>
  </w:style>
  <w:style w:type="paragraph" w:styleId="Style103">
    <w:name w:val="TOC Heading"/>
    <w:basedOn w:val="1"/>
    <w:next w:val="Normal"/>
    <w:uiPriority w:val="39"/>
    <w:unhideWhenUsed/>
    <w:qFormat/>
    <w:rsid w:val="0029513f"/>
    <w:pPr>
      <w:keepLines/>
      <w:spacing w:lineRule="auto" w:line="259" w:before="240" w:after="0"/>
      <w:outlineLvl w:val="9"/>
    </w:pPr>
    <w:rPr>
      <w:rFonts w:ascii="Calibri Light" w:hAnsi="Calibri Light"/>
      <w:b w:val="false"/>
      <w:bCs w:val="false"/>
      <w:color w:val="2F5496"/>
      <w:kern w:val="0"/>
    </w:rPr>
  </w:style>
  <w:style w:type="paragraph" w:styleId="26" w:customStyle="1">
    <w:name w:val="Заголовок2"/>
    <w:basedOn w:val="Normal"/>
    <w:next w:val="Normal"/>
    <w:link w:val="Style42"/>
    <w:uiPriority w:val="10"/>
    <w:qFormat/>
    <w:rsid w:val="00fa4d46"/>
    <w:pPr>
      <w:spacing w:before="0"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121" w:customStyle="1">
    <w:name w:val="таблСлева12"/>
    <w:basedOn w:val="Normal"/>
    <w:uiPriority w:val="3"/>
    <w:qFormat/>
    <w:rsid w:val="00241aad"/>
    <w:pPr>
      <w:snapToGrid w:val="false"/>
      <w:spacing w:lineRule="auto" w:line="240" w:before="0" w:after="0"/>
    </w:pPr>
    <w:rPr>
      <w:rFonts w:ascii="Times New Roman" w:hAnsi="Times New Roman"/>
      <w:iCs/>
      <w:sz w:val="24"/>
      <w:szCs w:val="28"/>
    </w:rPr>
  </w:style>
  <w:style w:type="paragraph" w:styleId="Style111" w:customStyle="1">
    <w:name w:val="Style11"/>
    <w:basedOn w:val="Normal"/>
    <w:uiPriority w:val="99"/>
    <w:qFormat/>
    <w:rsid w:val="00da48c4"/>
    <w:pPr>
      <w:widowControl w:val="false"/>
      <w:spacing w:lineRule="exact" w:line="278" w:before="0" w:after="0"/>
      <w:jc w:val="both"/>
    </w:pPr>
    <w:rPr>
      <w:rFonts w:ascii="Times New Roman" w:hAnsi="Times New Roman"/>
      <w:sz w:val="24"/>
      <w:szCs w:val="24"/>
    </w:rPr>
  </w:style>
  <w:style w:type="paragraph" w:styleId="Style321" w:customStyle="1">
    <w:name w:val="Style32"/>
    <w:basedOn w:val="Normal"/>
    <w:uiPriority w:val="99"/>
    <w:qFormat/>
    <w:rsid w:val="00da48c4"/>
    <w:pPr>
      <w:widowControl w:val="false"/>
      <w:spacing w:lineRule="exact" w:line="230" w:before="0" w:after="0"/>
      <w:jc w:val="both"/>
    </w:pPr>
    <w:rPr>
      <w:rFonts w:ascii="Times New Roman" w:hAnsi="Times New Roman"/>
      <w:sz w:val="24"/>
      <w:szCs w:val="24"/>
    </w:rPr>
  </w:style>
  <w:style w:type="paragraph" w:styleId="Style241" w:customStyle="1">
    <w:name w:val="Style24"/>
    <w:basedOn w:val="Normal"/>
    <w:uiPriority w:val="99"/>
    <w:qFormat/>
    <w:rsid w:val="00da48c4"/>
    <w:pPr>
      <w:widowControl w:val="false"/>
      <w:spacing w:lineRule="exact" w:line="278" w:before="0" w:after="0"/>
      <w:jc w:val="both"/>
    </w:pPr>
    <w:rPr>
      <w:rFonts w:ascii="Times New Roman" w:hAnsi="Times New Roman"/>
      <w:sz w:val="24"/>
      <w:szCs w:val="24"/>
    </w:rPr>
  </w:style>
  <w:style w:type="paragraph" w:styleId="Style721" w:customStyle="1">
    <w:name w:val="Style72"/>
    <w:basedOn w:val="Normal"/>
    <w:uiPriority w:val="99"/>
    <w:qFormat/>
    <w:rsid w:val="00de4988"/>
    <w:pPr>
      <w:widowControl w:val="false"/>
      <w:spacing w:lineRule="exact" w:line="251" w:before="0" w:after="0"/>
    </w:pPr>
    <w:rPr>
      <w:rFonts w:ascii="Times New Roman" w:hAnsi="Times New Roman"/>
      <w:sz w:val="24"/>
      <w:szCs w:val="24"/>
    </w:rPr>
  </w:style>
  <w:style w:type="paragraph" w:styleId="Style741" w:customStyle="1">
    <w:name w:val="Style74"/>
    <w:basedOn w:val="Normal"/>
    <w:uiPriority w:val="99"/>
    <w:qFormat/>
    <w:rsid w:val="00de4988"/>
    <w:pPr>
      <w:widowControl w:val="false"/>
      <w:spacing w:lineRule="exact" w:line="252" w:before="0" w:after="0"/>
    </w:pPr>
    <w:rPr>
      <w:rFonts w:ascii="Times New Roman" w:hAnsi="Times New Roman"/>
      <w:sz w:val="24"/>
      <w:szCs w:val="24"/>
    </w:rPr>
  </w:style>
  <w:style w:type="paragraph" w:styleId="Style781" w:customStyle="1">
    <w:name w:val="Style78"/>
    <w:basedOn w:val="Normal"/>
    <w:uiPriority w:val="99"/>
    <w:qFormat/>
    <w:rsid w:val="00de4988"/>
    <w:pPr>
      <w:widowControl w:val="false"/>
      <w:spacing w:lineRule="exact" w:line="274" w:before="0" w:after="0"/>
    </w:pPr>
    <w:rPr>
      <w:rFonts w:ascii="Times New Roman" w:hAnsi="Times New Roman"/>
      <w:sz w:val="24"/>
      <w:szCs w:val="24"/>
    </w:rPr>
  </w:style>
  <w:style w:type="paragraph" w:styleId="Style771" w:customStyle="1">
    <w:name w:val="Style77"/>
    <w:basedOn w:val="Normal"/>
    <w:uiPriority w:val="99"/>
    <w:qFormat/>
    <w:rsid w:val="00de4988"/>
    <w:pPr>
      <w:widowControl w:val="false"/>
      <w:spacing w:lineRule="exact" w:line="252" w:before="0" w:after="0"/>
    </w:pPr>
    <w:rPr>
      <w:rFonts w:ascii="Times New Roman" w:hAnsi="Times New Roman"/>
      <w:sz w:val="24"/>
      <w:szCs w:val="24"/>
    </w:rPr>
  </w:style>
  <w:style w:type="paragraph" w:styleId="Style421" w:customStyle="1">
    <w:name w:val="Style42"/>
    <w:basedOn w:val="Normal"/>
    <w:uiPriority w:val="99"/>
    <w:qFormat/>
    <w:rsid w:val="00de4988"/>
    <w:pPr>
      <w:widowControl w:val="false"/>
      <w:spacing w:lineRule="exact" w:line="254" w:before="0" w:after="0"/>
    </w:pPr>
    <w:rPr>
      <w:rFonts w:ascii="Times New Roman" w:hAnsi="Times New Roman"/>
      <w:sz w:val="24"/>
      <w:szCs w:val="24"/>
    </w:rPr>
  </w:style>
  <w:style w:type="paragraph" w:styleId="Style108" w:customStyle="1">
    <w:name w:val="Style108"/>
    <w:basedOn w:val="Normal"/>
    <w:uiPriority w:val="99"/>
    <w:qFormat/>
    <w:rsid w:val="00de4988"/>
    <w:pPr>
      <w:widowControl w:val="false"/>
      <w:spacing w:lineRule="exact" w:line="250" w:before="0" w:after="0"/>
      <w:jc w:val="both"/>
    </w:pPr>
    <w:rPr>
      <w:rFonts w:ascii="Times New Roman" w:hAnsi="Times New Roman"/>
      <w:sz w:val="24"/>
      <w:szCs w:val="24"/>
    </w:rPr>
  </w:style>
  <w:style w:type="paragraph" w:styleId="Style138" w:customStyle="1">
    <w:name w:val="Style138"/>
    <w:basedOn w:val="Normal"/>
    <w:uiPriority w:val="99"/>
    <w:qFormat/>
    <w:rsid w:val="000d1e7c"/>
    <w:pPr>
      <w:widowControl w:val="false"/>
      <w:spacing w:lineRule="exact" w:line="278" w:before="0" w:after="0"/>
      <w:jc w:val="both"/>
    </w:pPr>
    <w:rPr>
      <w:rFonts w:ascii="Times New Roman" w:hAnsi="Times New Roman" w:eastAsia="" w:eastAsiaTheme="minorEastAsia"/>
      <w:sz w:val="24"/>
      <w:szCs w:val="24"/>
    </w:rPr>
  </w:style>
  <w:style w:type="paragraph" w:styleId="Style112" w:customStyle="1">
    <w:name w:val="Style112"/>
    <w:basedOn w:val="Normal"/>
    <w:uiPriority w:val="99"/>
    <w:qFormat/>
    <w:rsid w:val="00a5101b"/>
    <w:pPr>
      <w:widowControl w:val="false"/>
      <w:spacing w:lineRule="exact" w:line="322" w:before="0" w:after="0"/>
      <w:jc w:val="both"/>
    </w:pPr>
    <w:rPr>
      <w:rFonts w:ascii="Times New Roman" w:hAnsi="Times New Roman" w:eastAsia="" w:eastAsiaTheme="minorEastAsia"/>
      <w:sz w:val="24"/>
      <w:szCs w:val="24"/>
    </w:rPr>
  </w:style>
  <w:style w:type="paragraph" w:styleId="Style115" w:customStyle="1">
    <w:name w:val="Style115"/>
    <w:basedOn w:val="Normal"/>
    <w:uiPriority w:val="99"/>
    <w:qFormat/>
    <w:rsid w:val="00a5101b"/>
    <w:pPr>
      <w:widowControl w:val="false"/>
      <w:spacing w:lineRule="exact" w:line="326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610" w:customStyle="1">
    <w:name w:val="Style6"/>
    <w:basedOn w:val="Normal"/>
    <w:uiPriority w:val="99"/>
    <w:qFormat/>
    <w:rsid w:val="00980531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291" w:customStyle="1">
    <w:name w:val="Style29"/>
    <w:basedOn w:val="Normal"/>
    <w:uiPriority w:val="99"/>
    <w:qFormat/>
    <w:rsid w:val="00980531"/>
    <w:pPr>
      <w:widowControl w:val="false"/>
      <w:spacing w:lineRule="exact" w:line="317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551" w:customStyle="1">
    <w:name w:val="Style55"/>
    <w:basedOn w:val="Normal"/>
    <w:uiPriority w:val="99"/>
    <w:qFormat/>
    <w:rsid w:val="00980531"/>
    <w:pPr>
      <w:widowControl w:val="false"/>
      <w:spacing w:lineRule="auto" w:line="240" w:before="0" w:after="0"/>
      <w:jc w:val="center"/>
    </w:pPr>
    <w:rPr>
      <w:rFonts w:ascii="Times New Roman" w:hAnsi="Times New Roman" w:eastAsia="" w:eastAsiaTheme="minorEastAsia"/>
      <w:sz w:val="24"/>
      <w:szCs w:val="24"/>
    </w:rPr>
  </w:style>
  <w:style w:type="paragraph" w:styleId="Style881" w:customStyle="1">
    <w:name w:val="Style88"/>
    <w:basedOn w:val="Normal"/>
    <w:uiPriority w:val="99"/>
    <w:qFormat/>
    <w:rsid w:val="00980531"/>
    <w:pPr>
      <w:widowControl w:val="false"/>
      <w:spacing w:lineRule="exact" w:line="275" w:before="0" w:after="0"/>
      <w:jc w:val="both"/>
    </w:pPr>
    <w:rPr>
      <w:rFonts w:ascii="Times New Roman" w:hAnsi="Times New Roman" w:eastAsia="" w:eastAsiaTheme="minorEastAsia"/>
      <w:sz w:val="24"/>
      <w:szCs w:val="24"/>
    </w:rPr>
  </w:style>
  <w:style w:type="paragraph" w:styleId="Style491" w:customStyle="1">
    <w:name w:val="Style49"/>
    <w:basedOn w:val="Normal"/>
    <w:uiPriority w:val="99"/>
    <w:qFormat/>
    <w:rsid w:val="00480909"/>
    <w:pPr>
      <w:widowControl w:val="false"/>
      <w:spacing w:lineRule="exact" w:line="278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531" w:customStyle="1">
    <w:name w:val="Style53"/>
    <w:basedOn w:val="Normal"/>
    <w:uiPriority w:val="99"/>
    <w:qFormat/>
    <w:rsid w:val="00480909"/>
    <w:pPr>
      <w:widowControl w:val="false"/>
      <w:spacing w:lineRule="exact" w:line="269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651" w:customStyle="1">
    <w:name w:val="Style65"/>
    <w:basedOn w:val="Normal"/>
    <w:uiPriority w:val="99"/>
    <w:qFormat/>
    <w:rsid w:val="00a32db8"/>
    <w:pPr>
      <w:widowControl w:val="false"/>
      <w:spacing w:lineRule="auto" w:line="240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661" w:customStyle="1">
    <w:name w:val="Style66"/>
    <w:basedOn w:val="Normal"/>
    <w:uiPriority w:val="99"/>
    <w:qFormat/>
    <w:rsid w:val="00a32db8"/>
    <w:pPr>
      <w:widowControl w:val="false"/>
      <w:spacing w:lineRule="exact" w:line="317" w:before="0" w:after="0"/>
      <w:jc w:val="both"/>
    </w:pPr>
    <w:rPr>
      <w:rFonts w:ascii="Times New Roman" w:hAnsi="Times New Roman" w:eastAsia="" w:eastAsiaTheme="minorEastAsia"/>
      <w:sz w:val="24"/>
      <w:szCs w:val="24"/>
    </w:rPr>
  </w:style>
  <w:style w:type="paragraph" w:styleId="Style286" w:customStyle="1">
    <w:name w:val="Style286"/>
    <w:basedOn w:val="Normal"/>
    <w:uiPriority w:val="99"/>
    <w:qFormat/>
    <w:rsid w:val="00a32db8"/>
    <w:pPr>
      <w:widowControl w:val="false"/>
      <w:spacing w:lineRule="exact" w:line="276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Style289" w:customStyle="1">
    <w:name w:val="Style289"/>
    <w:basedOn w:val="Normal"/>
    <w:uiPriority w:val="99"/>
    <w:qFormat/>
    <w:rsid w:val="00a32db8"/>
    <w:pPr>
      <w:widowControl w:val="false"/>
      <w:spacing w:lineRule="exact" w:line="518" w:before="0" w:after="0"/>
    </w:pPr>
    <w:rPr>
      <w:rFonts w:ascii="Times New Roman" w:hAnsi="Times New Roman" w:eastAsia="" w:eastAsiaTheme="minorEastAsia"/>
      <w:sz w:val="24"/>
      <w:szCs w:val="24"/>
    </w:rPr>
  </w:style>
  <w:style w:type="paragraph" w:styleId="Font5" w:customStyle="1">
    <w:name w:val="font5"/>
    <w:basedOn w:val="Normal"/>
    <w:qFormat/>
    <w:rsid w:val="00304d50"/>
    <w:pPr>
      <w:spacing w:lineRule="auto" w:line="240" w:beforeAutospacing="1" w:afterAutospacing="1"/>
    </w:pPr>
    <w:rPr>
      <w:rFonts w:ascii="Times New Roman" w:hAnsi="Times New Roman"/>
      <w:b/>
      <w:bCs/>
      <w:color w:val="000000"/>
      <w:sz w:val="18"/>
      <w:szCs w:val="18"/>
    </w:rPr>
  </w:style>
  <w:style w:type="paragraph" w:styleId="Font6" w:customStyle="1">
    <w:name w:val="font6"/>
    <w:basedOn w:val="Normal"/>
    <w:qFormat/>
    <w:rsid w:val="00304d50"/>
    <w:pPr>
      <w:spacing w:lineRule="auto" w:line="240" w:beforeAutospacing="1" w:afterAutospacing="1"/>
    </w:pPr>
    <w:rPr>
      <w:rFonts w:ascii="Times New Roman" w:hAnsi="Times New Roman"/>
      <w:b/>
      <w:bCs/>
      <w:color w:val="000000"/>
      <w:sz w:val="18"/>
      <w:szCs w:val="18"/>
    </w:rPr>
  </w:style>
  <w:style w:type="paragraph" w:styleId="Font7" w:customStyle="1">
    <w:name w:val="font7"/>
    <w:basedOn w:val="Normal"/>
    <w:qFormat/>
    <w:rsid w:val="00304d50"/>
    <w:pPr>
      <w:spacing w:lineRule="auto" w:line="240" w:beforeAutospacing="1" w:afterAutospacing="1"/>
    </w:pPr>
    <w:rPr>
      <w:b/>
      <w:bCs/>
      <w:color w:val="000000"/>
      <w:sz w:val="18"/>
      <w:szCs w:val="18"/>
    </w:rPr>
  </w:style>
  <w:style w:type="paragraph" w:styleId="Font8" w:customStyle="1">
    <w:name w:val="font8"/>
    <w:basedOn w:val="Normal"/>
    <w:qFormat/>
    <w:rsid w:val="00304d50"/>
    <w:pPr>
      <w:spacing w:lineRule="auto" w:line="240" w:beforeAutospacing="1" w:afterAutospacing="1"/>
    </w:pPr>
    <w:rPr>
      <w:rFonts w:ascii="Times New Roman" w:hAnsi="Times New Roman"/>
      <w:b/>
      <w:bCs/>
      <w:i/>
      <w:iCs/>
      <w:color w:val="000000"/>
      <w:sz w:val="18"/>
      <w:szCs w:val="18"/>
    </w:rPr>
  </w:style>
  <w:style w:type="paragraph" w:styleId="Xl63" w:customStyle="1">
    <w:name w:val="xl63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/>
      <w:sz w:val="18"/>
      <w:szCs w:val="18"/>
    </w:rPr>
  </w:style>
  <w:style w:type="paragraph" w:styleId="Xl64" w:customStyle="1">
    <w:name w:val="xl64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/>
      <w:sz w:val="18"/>
      <w:szCs w:val="18"/>
    </w:rPr>
  </w:style>
  <w:style w:type="paragraph" w:styleId="Xl65" w:customStyle="1">
    <w:name w:val="xl65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/>
      <w:color w:val="000000"/>
      <w:sz w:val="18"/>
      <w:szCs w:val="18"/>
    </w:rPr>
  </w:style>
  <w:style w:type="paragraph" w:styleId="Xl66" w:customStyle="1">
    <w:name w:val="xl66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67" w:customStyle="1">
    <w:name w:val="xl67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68" w:customStyle="1">
    <w:name w:val="xl68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/>
      <w:color w:val="000000"/>
      <w:sz w:val="18"/>
      <w:szCs w:val="18"/>
    </w:rPr>
  </w:style>
  <w:style w:type="paragraph" w:styleId="Xl69" w:customStyle="1">
    <w:name w:val="xl69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70" w:customStyle="1">
    <w:name w:val="xl70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/>
      <w:color w:val="000000"/>
      <w:sz w:val="18"/>
      <w:szCs w:val="18"/>
    </w:rPr>
  </w:style>
  <w:style w:type="paragraph" w:styleId="Xl71" w:customStyle="1">
    <w:name w:val="xl71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72" w:customStyle="1">
    <w:name w:val="xl72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sz w:val="18"/>
      <w:szCs w:val="18"/>
    </w:rPr>
  </w:style>
  <w:style w:type="paragraph" w:styleId="Xl73" w:customStyle="1">
    <w:name w:val="xl73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color w:val="000000"/>
      <w:sz w:val="18"/>
      <w:szCs w:val="18"/>
    </w:rPr>
  </w:style>
  <w:style w:type="paragraph" w:styleId="Xl74" w:customStyle="1">
    <w:name w:val="xl74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color w:val="000000"/>
      <w:sz w:val="18"/>
      <w:szCs w:val="18"/>
    </w:rPr>
  </w:style>
  <w:style w:type="paragraph" w:styleId="Xl75" w:customStyle="1">
    <w:name w:val="xl75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ascii="Times New Roman" w:hAnsi="Times New Roman"/>
      <w:sz w:val="18"/>
      <w:szCs w:val="18"/>
    </w:rPr>
  </w:style>
  <w:style w:type="paragraph" w:styleId="Xl76" w:customStyle="1">
    <w:name w:val="xl76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</w:pPr>
    <w:rPr>
      <w:rFonts w:ascii="Times New Roman" w:hAnsi="Times New Roman"/>
      <w:sz w:val="18"/>
      <w:szCs w:val="18"/>
    </w:rPr>
  </w:style>
  <w:style w:type="paragraph" w:styleId="Xl77" w:customStyle="1">
    <w:name w:val="xl77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78" w:customStyle="1">
    <w:name w:val="xl78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79" w:customStyle="1">
    <w:name w:val="xl79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b/>
      <w:bCs/>
      <w:sz w:val="18"/>
      <w:szCs w:val="18"/>
    </w:rPr>
  </w:style>
  <w:style w:type="paragraph" w:styleId="Xl80" w:customStyle="1">
    <w:name w:val="xl80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81" w:customStyle="1">
    <w:name w:val="xl81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82" w:customStyle="1">
    <w:name w:val="xl82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textAlignment w:val="top"/>
    </w:pPr>
    <w:rPr>
      <w:rFonts w:ascii="Times New Roman" w:hAnsi="Times New Roman"/>
      <w:sz w:val="18"/>
      <w:szCs w:val="18"/>
    </w:rPr>
  </w:style>
  <w:style w:type="paragraph" w:styleId="Xl83" w:customStyle="1">
    <w:name w:val="xl83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84" w:customStyle="1">
    <w:name w:val="xl84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85" w:customStyle="1">
    <w:name w:val="xl85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86" w:customStyle="1">
    <w:name w:val="xl86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both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87" w:customStyle="1">
    <w:name w:val="xl87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lineRule="auto" w:line="240" w:beforeAutospacing="1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88" w:customStyle="1">
    <w:name w:val="xl88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lineRule="auto" w:line="240" w:beforeAutospacing="1" w:afterAutospacing="1"/>
    </w:pPr>
    <w:rPr>
      <w:rFonts w:ascii="Times New Roman" w:hAnsi="Times New Roman"/>
      <w:color w:val="000000"/>
      <w:sz w:val="18"/>
      <w:szCs w:val="18"/>
    </w:rPr>
  </w:style>
  <w:style w:type="paragraph" w:styleId="Xl89" w:customStyle="1">
    <w:name w:val="xl89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lineRule="auto" w:line="240" w:beforeAutospacing="1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90" w:customStyle="1">
    <w:name w:val="xl90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lineRule="auto" w:line="240" w:beforeAutospacing="1" w:afterAutospacing="1"/>
    </w:pPr>
    <w:rPr>
      <w:rFonts w:ascii="Times New Roman" w:hAnsi="Times New Roman"/>
      <w:color w:val="000000"/>
      <w:sz w:val="18"/>
      <w:szCs w:val="18"/>
    </w:rPr>
  </w:style>
  <w:style w:type="paragraph" w:styleId="Xl91" w:customStyle="1">
    <w:name w:val="xl91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92" w:customStyle="1">
    <w:name w:val="xl92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93" w:customStyle="1">
    <w:name w:val="xl93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</w:pPr>
    <w:rPr>
      <w:rFonts w:ascii="Times New Roman" w:hAnsi="Times New Roman"/>
      <w:b/>
      <w:bCs/>
      <w:sz w:val="18"/>
      <w:szCs w:val="18"/>
    </w:rPr>
  </w:style>
  <w:style w:type="paragraph" w:styleId="Xl94" w:customStyle="1">
    <w:name w:val="xl94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</w:pPr>
    <w:rPr>
      <w:rFonts w:ascii="Times New Roman" w:hAnsi="Times New Roman"/>
      <w:sz w:val="18"/>
      <w:szCs w:val="18"/>
    </w:rPr>
  </w:style>
  <w:style w:type="paragraph" w:styleId="Xl95" w:customStyle="1">
    <w:name w:val="xl95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96" w:customStyle="1">
    <w:name w:val="xl96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97" w:customStyle="1">
    <w:name w:val="xl97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98" w:customStyle="1">
    <w:name w:val="xl98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99" w:customStyle="1">
    <w:name w:val="xl99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100" w:customStyle="1">
    <w:name w:val="xl100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101" w:customStyle="1">
    <w:name w:val="xl101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102" w:customStyle="1">
    <w:name w:val="xl102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103" w:customStyle="1">
    <w:name w:val="xl103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styleId="Xl104" w:customStyle="1">
    <w:name w:val="xl104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sz w:val="18"/>
      <w:szCs w:val="18"/>
    </w:rPr>
  </w:style>
  <w:style w:type="paragraph" w:styleId="Xl105" w:customStyle="1">
    <w:name w:val="xl105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106" w:customStyle="1">
    <w:name w:val="xl106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styleId="Xl107" w:customStyle="1">
    <w:name w:val="xl107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lineRule="auto" w:line="240" w:beforeAutospacing="1" w:afterAutospacing="1"/>
      <w:jc w:val="center"/>
      <w:textAlignment w:val="top"/>
    </w:pPr>
    <w:rPr>
      <w:rFonts w:ascii="Times New Roman" w:hAnsi="Times New Roman"/>
      <w:sz w:val="18"/>
      <w:szCs w:val="18"/>
    </w:rPr>
  </w:style>
  <w:style w:type="paragraph" w:styleId="Xl108" w:customStyle="1">
    <w:name w:val="xl108"/>
    <w:basedOn w:val="Normal"/>
    <w:qFormat/>
    <w:rsid w:val="00304d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center"/>
      <w:textAlignment w:val="top"/>
    </w:pPr>
    <w:rPr>
      <w:rFonts w:ascii="Times New Roman" w:hAnsi="Times New Roman"/>
      <w:b/>
      <w:bCs/>
      <w:sz w:val="18"/>
      <w:szCs w:val="18"/>
    </w:rPr>
  </w:style>
  <w:style w:type="paragraph" w:styleId="Style104">
    <w:name w:val="Содержимое врезки"/>
    <w:basedOn w:val="Normal"/>
    <w:qFormat/>
    <w:pPr/>
    <w:rPr/>
  </w:style>
  <w:style w:type="paragraph" w:styleId="Style105">
    <w:name w:val="Содержимое таблицы"/>
    <w:basedOn w:val="Normal"/>
    <w:qFormat/>
    <w:pPr>
      <w:widowControl w:val="false"/>
      <w:suppressLineNumbers/>
    </w:pPr>
    <w:rPr/>
  </w:style>
  <w:style w:type="paragraph" w:styleId="Style106">
    <w:name w:val="Заголовок таблицы"/>
    <w:basedOn w:val="Style10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5">
    <w:name w:val="Table Grid"/>
    <w:basedOn w:val="a1"/>
    <w:uiPriority w:val="59"/>
    <w:rsid w:val="0055704c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e2f83"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1e4c1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7">
    <w:name w:val="Сетка таблицы1"/>
    <w:basedOn w:val="a1"/>
    <w:uiPriority w:val="39"/>
    <w:rsid w:val="001f4fd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uiPriority w:val="39"/>
    <w:rsid w:val="00723a36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hyperlink" Target="https://www.ast-anapa.ru/images/files/O-razrabotke-i-utverzhdenii-osnovnoy-professionalnoy-obrazovatelnoy-programmy-OPOP.pdf" TargetMode="External"/><Relationship Id="rId5" Type="http://schemas.openxmlformats.org/officeDocument/2006/relationships/hyperlink" Target="http://ast-anapa.ru/uploads/files/doc/&#1055;&#1086;&#1083;&#1086;&#1078;&#1077;&#1085;&#1080;&#1077; &#1086; &#1079;&#1072;&#1095;&#1077;&#1090;&#1077; &#1088;&#1077;&#1079;&#1091;&#1083;&#1100;&#1090;&#1072;&#1090;&#1086;&#1074; &#1086;&#1089;&#1074;&#1086;&#1077;&#1085;&#1080;&#1103; &#1086;&#1073;&#1091;&#1095;&#1072;&#1102;&#1097;&#1080;&#1084;&#1080;&#1089;&#1103; &#1076;&#1080;&#1089;&#1094;&#1080;&#1087;&#1083;&#1080;&#1085; (&#1084;&#1086;&#1076;&#1091;&#1083;&#1077;&#1081;-&#1087;&#1088;&#1072;&#1082;&#1090;&#1080;&#1082;).pdf" TargetMode="External"/><Relationship Id="rId6" Type="http://schemas.openxmlformats.org/officeDocument/2006/relationships/hyperlink" Target="https://www.ast-anapa.ru/images/files/Polozhenie-o-praktike-obuchayuschihsya-osvaivayuschih-osnovnye-professionalnye-obrazovatelnye-programmy-SPO-GBPOU-KK-AST.pdf" TargetMode="External"/><Relationship Id="rId7" Type="http://schemas.openxmlformats.org/officeDocument/2006/relationships/hyperlink" Target="http://ast-anapa.ru/uploads/files/polog/&#1055;&#1086;&#1083;&#1086;&#1078;&#1077;&#1085;&#1080;&#1077; &#1086; &#1090;&#1077;&#1082;&#1091;&#1097;&#1077;&#1081; &#1091;&#1089;&#1087;&#1077;&#1074;&#1072;&#1077;&#1084;&#1086;&#1089;&#1090;&#1080; &#1080; &#1087;&#1088;&#1086;&#1084;&#1077;&#1078;&#1091;&#1090;&#1086;&#1095;&#1085;&#1086;&#1081; &#1072;&#1090;&#1090;&#1077;&#1089;&#1090;&#1072;&#1094;&#1080;&#1080;.pdf" TargetMode="External"/><Relationship Id="rId8" Type="http://schemas.openxmlformats.org/officeDocument/2006/relationships/hyperlink" Target="http://ast-anapa.ru/uploads/files/polog/&#1055;&#1086;&#1083;&#1086;&#1078;&#1077;&#1085;&#1080;&#1077; &#1086; &#1089;&#1086;&#1075;&#1083;&#1072;&#1089;&#1086;&#1074;&#1072;&#1085;&#1080;&#1080; &#1089; &#1088;&#1072;&#1073;&#1086;&#1090;&#1086;&#1076;&#1072;&#1090;&#1077;&#1083;&#1103;&#1084;&#1080; &#1080; &#1091;&#1090;&#1074;&#1077;&#1088;&#1078;&#1076;&#1077;&#1085;&#1080;&#1080; &#1054;&#1055;&#1054;&#1055; &#1057;&#1055;&#1054; &#1088;&#1077;&#1072;&#1083;&#1080;&#1079;&#1091;&#1077;&#1084;&#1099;&#1093; &#1074; &#1043;&#1041;&#1055;&#1054;&#1059; &#1050;&#1050; &#1040;&#1057;&#1058; doc.pdf" TargetMode="External"/><Relationship Id="rId9" Type="http://schemas.openxmlformats.org/officeDocument/2006/relationships/hyperlink" Target="http://ast-anapa.ru/uploads/files/polog/&#1055;&#1086;&#1083;&#1086;&#1078;&#1077;&#1085;&#1080;&#1077; &#1086; &#1088;&#1072;&#1089;&#1087;&#1080;&#1089;&#1072;&#1085;&#1080;&#1080; &#1091;&#1095;&#1077;&#1073;&#1085;&#1099;&#1093; &#1079;&#1072;&#1085;&#1103;&#1090;&#1080;&#1081; &#1074; &#1043;&#1041;&#1055;&#1054;&#1059; &#1050;&#1050; &#1040;&#1057;&#1058;.pdf" TargetMode="External"/><Relationship Id="rId10" Type="http://schemas.openxmlformats.org/officeDocument/2006/relationships/hyperlink" Target="http://ast-anapa.ru/uploads/files/polog/&#1055;&#1086;&#1083;&#1086;&#1078;&#1077;&#1085;&#1080;&#1077; &#1086;&#1073; &#1086;&#1088;&#1075;&#1072;&#1085;&#1080;&#1079;&#1072;&#1094;&#1080;&#1080; &#1080; &#1086;&#1089;&#1091;&#1097;&#1077;&#1089;&#1090;&#1074;&#1083;&#1077;&#1085;&#1080;&#1080; &#1086;&#1073;&#1088;&#1072;&#1079;&#1086;&#1074;&#1072;&#1090;&#1077;&#1083;&#1100;&#1085;&#1086;&#1081;  &#1076;&#1077;&#1103;&#1090;&#1077;&#1083;&#1100;&#1085;&#1086;&#1089;&#1090;&#1080; &#1087;&#1086; &#1086;&#1073;&#1088;&#1072;&#1079;&#1086;&#1074;&#1072;&#1090;&#1077;&#1083;&#1100;&#1085;&#1099;&#1084; (&#1053;&#1086;&#1074;&#1072;&#1103; &#1088;&#1077;&#1076;&#1072;&#1082;&#1094;&#1080;&#1103;).pdf" TargetMode="External"/><Relationship Id="rId11" Type="http://schemas.openxmlformats.org/officeDocument/2006/relationships/hyperlink" Target="http://ast-anapa.ru/uploads/files/polog/&#1055;&#1086;&#1083;&#1086;&#1078;&#1077;&#1085;&#1080;&#1077; &#1086; &#1089;&#1086;&#1086;&#1090;&#1085;&#1086;&#1096;&#1077;&#1085;&#1080;&#1080; &#1091;&#1095;&#1077;&#1073;&#1085;&#1086;&#1081;(&#1087;&#1088;&#1077;&#1087;&#1086;&#1076;&#1072;&#1074;&#1072;&#1090;&#1077;&#1083;&#1100;&#1089;&#1082;&#1086;&#1081;) &#1080; &#1076;&#1088;&#1091;&#1075;&#1086;&#1081; &#1087;&#1077;&#1076;&#1072;&#1075;&#1086;&#1075;&#1080;&#1095;&#1077;&#1089;&#1082;&#1086;&#1081;.pdf" TargetMode="External"/><Relationship Id="rId12" Type="http://schemas.openxmlformats.org/officeDocument/2006/relationships/hyperlink" Target="http://ast-anapa.ru/uploads/files/polog/&#1055;&#1086;&#1083;&#1086;&#1078;&#1077;&#1085;&#1080;&#1077; &#1086;&#1073; &#1086;&#1089;&#1091;&#1097;&#1077;&#1089;&#1090;&#1074;&#1083;&#1077;&#1085;&#1080;&#1080; &#1084;&#1086;&#1085;&#1080;&#1090;&#1086;&#1088;&#1080;&#1085;&#1075;&#1072; &#1089;&#1080;&#1089;&#1090;&#1077;&#1084;&#1099; &#1086;&#1073;&#1088;&#1072;&#1079;&#1086;&#1074;&#1072;&#1085;&#1080;&#1103;.pdf" TargetMode="External"/><Relationship Id="rId13" Type="http://schemas.openxmlformats.org/officeDocument/2006/relationships/hyperlink" Target="http://ast-anapa.ru/uploads/files/polog/&#1055;&#1086;&#1083;&#1086;&#1078;&#1077;&#1085;&#1080;&#1077; &#1086; &#1079;&#1072;&#1095;&#1077;&#1090;&#1077; &#1088;&#1077;&#1079;&#1091;&#1083;&#1100;&#1090;&#1072;&#1090;&#1086;&#1074;  &#1086;&#1089;&#1074;&#1086;&#1077;&#1085;&#1080;&#1103; &#1086;&#1073;&#1091;&#1095;&#1072;&#1102;&#1097;&#1080;&#1084;&#1080;&#1089;&#1103; &#1076;&#1080;&#1089;&#1094;&#1080;&#1087;&#1083;&#1080;&#1085; (&#1084;&#1086;&#1076;&#1091;&#1083;&#1077;&#1081;), &#1087;&#1088;&#1072;&#1082;&#1090;&#1080;&#1082;, &#1076;&#1086;&#1087;&#1086;&#1083;&#1085;&#1080;&#1090;&#1077;&#1083;&#1100;&#1085;&#1099;&#1093; &#1086;&#1073;&#1088;&#1072;&#1079;&#1086;&#1074;&#1072;&#1090;&#1077;&#1083;&#1100;&#1085;&#1099;&#1093; &#1087;&#1088;&#1086;&#1075;&#1088;&#1072;&#1084;&#1084;.pdf" TargetMode="External"/><Relationship Id="rId14" Type="http://schemas.openxmlformats.org/officeDocument/2006/relationships/hyperlink" Target="http://ast-anapa.ru/uploads/files/polog/&#1055;&#1086;&#1083;&#1086;&#1078;&#1077;&#1085;&#1080;&#1077; &#1086; &#1087;&#1086;&#1088;&#1103;&#1076;&#1082;&#1077; &#1086;&#1073;&#1091;&#1095;&#1077;&#1085;&#1080;&#1103; &#1087;&#1086; &#1080;&#1085;&#1076;&#1080;&#1074;&#1080;&#1076;&#1091;&#1072;&#1083;&#1100;&#1085;&#1086;&#1084;&#1091; &#1091;&#1095;&#1077;&#1073;&#1085;&#1086;&#1084;&#1091; &#1087;&#1083;&#1072;&#1085;&#1091;, &#1074; &#1090;&#1086;&#1084; &#1095;&#1080;&#1089;&#1083;&#1077; &#1091;&#1089;&#1082;&#1086;&#1088;&#1077;&#1085;&#1085;&#1086;&#1077; &#1086;&#1073;&#1091;&#1095;&#1077;&#1085;&#1080;&#1077;.pdf" TargetMode="External"/><Relationship Id="rId15" Type="http://schemas.openxmlformats.org/officeDocument/2006/relationships/hyperlink" Target="http://ast-anapa.ru/uploads/files/polog/&#1055;&#1086;&#1088;&#1103;&#1076;&#1086;&#1082; &#1086;&#1092;&#1086;&#1088;&#1084;&#1083;&#1077;&#1085;&#1080;&#1103; &#1074;&#1086;&#1079;&#1085;&#1080;&#1082;&#1085;&#1086;&#1074;&#1077;&#1085;&#1080;&#1103;, &#1087;&#1088;&#1080;&#1086;&#1089;&#1090;&#1072;&#1085;&#1086;&#1074;&#1083;&#1077;&#1085;&#1103;&#1080; &#1080; &#1087;&#1088;&#1077;&#1082;&#1088;&#1072;&#1097;&#1077;&#1085;&#1080;&#1103; &#1086;&#1090;&#1085;&#1086;&#1096;&#1077;&#1085;&#1080;&#1081; &#1084;&#1077;&#1078;&#1076;&#1091; &#1043;&#1041;&#1055;&#1054;&#1059; &#1050;&#1050; &#1040;&#1057;&#1058; &#1080; &#1086;&#1073;&#1091;&#1095;&#1072;&#1102;&#1097;&#1080;&#1084;&#1080;&#1089;&#1103;.pdf" TargetMode="External"/><Relationship Id="rId16" Type="http://schemas.openxmlformats.org/officeDocument/2006/relationships/footer" Target="footer3.xml"/><Relationship Id="rId17" Type="http://schemas.openxmlformats.org/officeDocument/2006/relationships/footer" Target="footer4.xml"/><Relationship Id="rId18" Type="http://schemas.openxmlformats.org/officeDocument/2006/relationships/footer" Target="footer5.xml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notes" Target="footnotes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<Relationship Id="rId2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2E404-4D78-4FA4-9B34-31976087A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Application>LibreOffice/7.3.4.2$MacOSX_X86_64 LibreOffice_project/728fec16bd5f605073805c3c9e7c4212a0120dc5</Application>
  <AppVersion>15.0000</AppVersion>
  <Pages>69</Pages>
  <Words>17454</Words>
  <Characters>116522</Characters>
  <CharactersWithSpaces>131830</CharactersWithSpaces>
  <Paragraphs>5516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2022-06-19T13:14:00Z</dcterms:created>
  <dc:creator>ЦРПО Мосполитех</dc:creator>
  <dc:description/>
  <dc:language>ru-RU</dc:language>
  <cp:lastModifiedBy>Анна Владимировна Лебедева</cp:lastModifiedBy>
  <cp:lastPrinted>2022-07-27T13:17:00Z</cp:lastPrinted>
  <dcterms:modified xsi:type="dcterms:W3CDTF">2022-08-05T15:34:09Z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