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CE62B3" w:rsidRDefault="00100D6B">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10DC1ACB" w:rsidR="00CE62B3" w:rsidRDefault="00100D6B">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w:t>
      </w:r>
      <w:r w:rsidR="00F15B99">
        <w:rPr>
          <w:rFonts w:ascii="Times New Roman" w:eastAsia="Times New Roman" w:hAnsi="Times New Roman" w:cs="Times New Roman"/>
          <w:b/>
          <w:sz w:val="24"/>
          <w:szCs w:val="24"/>
        </w:rPr>
        <w:t>профессии</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br/>
        <w:t>21.0</w:t>
      </w:r>
      <w:r w:rsidR="00DC4A44">
        <w:rPr>
          <w:rFonts w:ascii="Times New Roman" w:eastAsia="Times New Roman" w:hAnsi="Times New Roman" w:cs="Times New Roman"/>
          <w:b/>
          <w:sz w:val="24"/>
          <w:szCs w:val="24"/>
        </w:rPr>
        <w:t xml:space="preserve">1.04 </w:t>
      </w:r>
      <w:r w:rsidR="00DC4A44" w:rsidRPr="00DC4A44">
        <w:rPr>
          <w:rFonts w:ascii="Times New Roman" w:eastAsia="Times New Roman" w:hAnsi="Times New Roman" w:cs="Times New Roman"/>
          <w:b/>
          <w:sz w:val="24"/>
          <w:szCs w:val="24"/>
        </w:rPr>
        <w:t>Машинист на буровых установках</w:t>
      </w:r>
    </w:p>
    <w:p w14:paraId="00000005" w14:textId="77777777" w:rsidR="00CE62B3" w:rsidRDefault="00CE62B3">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CE62B3" w:rsidRDefault="00CE62B3">
      <w:pPr>
        <w:keepNext/>
        <w:jc w:val="right"/>
        <w:rPr>
          <w:rFonts w:ascii="Times New Roman" w:eastAsia="Times New Roman" w:hAnsi="Times New Roman" w:cs="Times New Roman"/>
          <w:b/>
          <w:sz w:val="24"/>
          <w:szCs w:val="24"/>
        </w:rPr>
      </w:pPr>
    </w:p>
    <w:p w14:paraId="00000007"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C" w14:textId="35DED5B5" w:rsidR="00CE62B3" w:rsidRDefault="00100D6B" w:rsidP="00142AC6">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D" w14:textId="59BFEE86" w:rsidR="00CE62B3" w:rsidRDefault="00100D6B">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рабочая программа воспитания разрабатывается на основе примерной программы воспитания по УГПС 21.00.00 Прикладная геология, горное дело, нефтегазовое дело и геодезия</w:t>
      </w:r>
      <w:r w:rsidR="001002B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одобренной ФУМО Протоколом от 28.08.2023 № 3 и размещенной в реестре</w:t>
      </w:r>
      <w:r>
        <w:rPr>
          <w:rFonts w:ascii="Times New Roman" w:eastAsia="Times New Roman" w:hAnsi="Times New Roman" w:cs="Times New Roman"/>
          <w:sz w:val="24"/>
          <w:szCs w:val="24"/>
        </w:rPr>
        <w:b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E" w14:textId="77777777" w:rsidR="00CE62B3" w:rsidRDefault="00CE62B3">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CE62B3" w:rsidRDefault="00CE62B3">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4045BE67" w:rsidR="00CE62B3" w:rsidRDefault="00CE62B3" w:rsidP="00DC4A44">
      <w:pPr>
        <w:spacing w:after="5" w:line="265" w:lineRule="auto"/>
        <w:ind w:right="173"/>
        <w:rPr>
          <w:rFonts w:ascii="Times New Roman" w:eastAsia="Times New Roman" w:hAnsi="Times New Roman" w:cs="Times New Roman"/>
          <w:b/>
          <w:color w:val="000000"/>
          <w:sz w:val="24"/>
          <w:szCs w:val="24"/>
        </w:rPr>
      </w:pPr>
    </w:p>
    <w:p w14:paraId="00000016"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CE62B3" w:rsidRDefault="00CE62B3">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CE62B3" w:rsidRDefault="00CE62B3">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CE62B3" w:rsidRDefault="00CE62B3">
      <w:pPr>
        <w:spacing w:after="56" w:line="265" w:lineRule="auto"/>
        <w:ind w:right="302"/>
        <w:rPr>
          <w:rFonts w:ascii="Times New Roman" w:eastAsia="Times New Roman" w:hAnsi="Times New Roman" w:cs="Times New Roman"/>
          <w:color w:val="000000"/>
          <w:sz w:val="24"/>
          <w:szCs w:val="24"/>
        </w:rPr>
      </w:pPr>
    </w:p>
    <w:p w14:paraId="316249D2" w14:textId="77777777" w:rsidR="001002BC" w:rsidRDefault="001002BC">
      <w:pPr>
        <w:spacing w:after="56" w:line="265" w:lineRule="auto"/>
        <w:ind w:left="276" w:right="302" w:hanging="10"/>
        <w:jc w:val="center"/>
        <w:rPr>
          <w:rFonts w:ascii="Times New Roman" w:eastAsia="Times New Roman" w:hAnsi="Times New Roman" w:cs="Times New Roman"/>
          <w:b/>
          <w:color w:val="000000"/>
          <w:sz w:val="24"/>
          <w:szCs w:val="24"/>
        </w:rPr>
      </w:pPr>
    </w:p>
    <w:p w14:paraId="58E3FBA1" w14:textId="332E5E27" w:rsidR="001002BC" w:rsidRDefault="001002BC">
      <w:pPr>
        <w:spacing w:after="56" w:line="265" w:lineRule="auto"/>
        <w:ind w:left="276" w:right="302" w:hanging="10"/>
        <w:jc w:val="center"/>
        <w:rPr>
          <w:rFonts w:ascii="Times New Roman" w:eastAsia="Times New Roman" w:hAnsi="Times New Roman" w:cs="Times New Roman"/>
          <w:b/>
          <w:color w:val="000000"/>
          <w:sz w:val="24"/>
          <w:szCs w:val="24"/>
        </w:rPr>
      </w:pPr>
    </w:p>
    <w:p w14:paraId="14DEBEFC" w14:textId="77777777" w:rsidR="008B1E4C" w:rsidRDefault="008B1E4C">
      <w:pPr>
        <w:spacing w:after="56" w:line="265" w:lineRule="auto"/>
        <w:ind w:left="276" w:right="302" w:hanging="10"/>
        <w:jc w:val="center"/>
        <w:rPr>
          <w:rFonts w:ascii="Times New Roman" w:eastAsia="Times New Roman" w:hAnsi="Times New Roman" w:cs="Times New Roman"/>
          <w:b/>
          <w:color w:val="000000"/>
          <w:sz w:val="24"/>
          <w:szCs w:val="24"/>
        </w:rPr>
      </w:pPr>
    </w:p>
    <w:p w14:paraId="553E09D3" w14:textId="77777777" w:rsidR="001002BC" w:rsidRDefault="001002BC">
      <w:pPr>
        <w:spacing w:after="56" w:line="265" w:lineRule="auto"/>
        <w:ind w:left="276" w:right="302" w:hanging="10"/>
        <w:jc w:val="center"/>
        <w:rPr>
          <w:rFonts w:ascii="Times New Roman" w:eastAsia="Times New Roman" w:hAnsi="Times New Roman" w:cs="Times New Roman"/>
          <w:b/>
          <w:color w:val="000000"/>
          <w:sz w:val="24"/>
          <w:szCs w:val="24"/>
        </w:rPr>
      </w:pPr>
    </w:p>
    <w:p w14:paraId="00000021" w14:textId="480BC4FC" w:rsidR="00CE62B3" w:rsidRDefault="00100D6B">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CE62B3">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DC2F1" w14:textId="77777777" w:rsidR="003B010F" w:rsidRDefault="003B010F">
      <w:pPr>
        <w:spacing w:after="0" w:line="240" w:lineRule="auto"/>
      </w:pPr>
      <w:r>
        <w:separator/>
      </w:r>
    </w:p>
  </w:endnote>
  <w:endnote w:type="continuationSeparator" w:id="0">
    <w:p w14:paraId="31D73646" w14:textId="77777777" w:rsidR="003B010F" w:rsidRDefault="003B01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CE62B3" w:rsidRDefault="00100D6B">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00000026" w14:textId="77777777" w:rsidR="00CE62B3" w:rsidRDefault="00CE62B3">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CE62B3" w:rsidRDefault="00CE62B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CE62B3" w:rsidRDefault="00CE62B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CE741" w14:textId="77777777" w:rsidR="003B010F" w:rsidRDefault="003B010F">
      <w:pPr>
        <w:spacing w:after="0" w:line="240" w:lineRule="auto"/>
      </w:pPr>
      <w:r>
        <w:separator/>
      </w:r>
    </w:p>
  </w:footnote>
  <w:footnote w:type="continuationSeparator" w:id="0">
    <w:p w14:paraId="22004255" w14:textId="77777777" w:rsidR="003B010F" w:rsidRDefault="003B01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6C168E51" w:rsidR="00CE62B3" w:rsidRDefault="00100D6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DC4A44">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CE62B3" w:rsidRDefault="00CE62B3">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2B3"/>
    <w:rsid w:val="001002BC"/>
    <w:rsid w:val="00100D6B"/>
    <w:rsid w:val="00142AC6"/>
    <w:rsid w:val="002C58DA"/>
    <w:rsid w:val="003B010F"/>
    <w:rsid w:val="007F217F"/>
    <w:rsid w:val="008B1E4C"/>
    <w:rsid w:val="00CE62B3"/>
    <w:rsid w:val="00DC4A44"/>
    <w:rsid w:val="00F15B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40132"/>
  <w15:docId w15:val="{9246BB70-2B49-476A-8FAB-F84696497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3">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3"/>
    <w:tblPr>
      <w:tblStyleRowBandSize w:val="1"/>
      <w:tblStyleColBandSize w:val="1"/>
      <w:tblCellMar>
        <w:left w:w="115" w:type="dxa"/>
        <w:right w:w="115" w:type="dxa"/>
      </w:tblCellMar>
    </w:tblPr>
  </w:style>
  <w:style w:type="table" w:customStyle="1" w:styleId="affffff2">
    <w:basedOn w:val="TableNormal3"/>
    <w:tblPr>
      <w:tblStyleRowBandSize w:val="1"/>
      <w:tblStyleColBandSize w:val="1"/>
      <w:tblCellMar>
        <w:left w:w="115" w:type="dxa"/>
        <w:right w:w="115" w:type="dxa"/>
      </w:tblCellMar>
    </w:tblPr>
  </w:style>
  <w:style w:type="table" w:customStyle="1" w:styleId="affffff3">
    <w:basedOn w:val="TableNormal3"/>
    <w:tblPr>
      <w:tblStyleRowBandSize w:val="1"/>
      <w:tblStyleColBandSize w:val="1"/>
      <w:tblCellMar>
        <w:left w:w="115" w:type="dxa"/>
        <w:right w:w="115" w:type="dxa"/>
      </w:tblCellMar>
    </w:tblPr>
  </w:style>
  <w:style w:type="table" w:customStyle="1" w:styleId="affffff4">
    <w:basedOn w:val="TableNormal3"/>
    <w:tblPr>
      <w:tblStyleRowBandSize w:val="1"/>
      <w:tblStyleColBandSize w:val="1"/>
      <w:tblCellMar>
        <w:left w:w="115" w:type="dxa"/>
        <w:right w:w="115" w:type="dxa"/>
      </w:tblCellMar>
    </w:tblPr>
  </w:style>
  <w:style w:type="table" w:customStyle="1" w:styleId="affffff5">
    <w:basedOn w:val="TableNormal3"/>
    <w:tblPr>
      <w:tblStyleRowBandSize w:val="1"/>
      <w:tblStyleColBandSize w:val="1"/>
      <w:tblCellMar>
        <w:left w:w="115" w:type="dxa"/>
        <w:right w:w="115" w:type="dxa"/>
      </w:tblCellMar>
    </w:tblPr>
  </w:style>
  <w:style w:type="table" w:customStyle="1" w:styleId="affffff6">
    <w:basedOn w:val="TableNormal3"/>
    <w:tblPr>
      <w:tblStyleRowBandSize w:val="1"/>
      <w:tblStyleColBandSize w:val="1"/>
      <w:tblCellMar>
        <w:left w:w="115" w:type="dxa"/>
        <w:right w:w="115" w:type="dxa"/>
      </w:tblCellMar>
    </w:tblPr>
  </w:style>
  <w:style w:type="table" w:customStyle="1" w:styleId="affffff7">
    <w:basedOn w:val="TableNormal3"/>
    <w:tblPr>
      <w:tblStyleRowBandSize w:val="1"/>
      <w:tblStyleColBandSize w:val="1"/>
      <w:tblCellMar>
        <w:left w:w="115" w:type="dxa"/>
        <w:right w:w="115" w:type="dxa"/>
      </w:tblCellMar>
    </w:tblPr>
  </w:style>
  <w:style w:type="table" w:customStyle="1" w:styleId="affffff8">
    <w:basedOn w:val="TableNormal3"/>
    <w:tblPr>
      <w:tblStyleRowBandSize w:val="1"/>
      <w:tblStyleColBandSize w:val="1"/>
      <w:tblCellMar>
        <w:left w:w="115" w:type="dxa"/>
        <w:right w:w="115" w:type="dxa"/>
      </w:tblCellMar>
    </w:tblPr>
  </w:style>
  <w:style w:type="table" w:customStyle="1" w:styleId="affffff9">
    <w:basedOn w:val="TableNormal3"/>
    <w:tblPr>
      <w:tblStyleRowBandSize w:val="1"/>
      <w:tblStyleColBandSize w:val="1"/>
      <w:tblCellMar>
        <w:left w:w="115" w:type="dxa"/>
        <w:right w:w="115" w:type="dxa"/>
      </w:tblCellMar>
    </w:tblPr>
  </w:style>
  <w:style w:type="table" w:customStyle="1" w:styleId="affffffa">
    <w:basedOn w:val="TableNormal3"/>
    <w:tblPr>
      <w:tblStyleRowBandSize w:val="1"/>
      <w:tblStyleColBandSize w:val="1"/>
      <w:tblCellMar>
        <w:left w:w="115" w:type="dxa"/>
        <w:right w:w="115" w:type="dxa"/>
      </w:tblCellMar>
    </w:tblPr>
  </w:style>
  <w:style w:type="table" w:customStyle="1" w:styleId="affffffb">
    <w:basedOn w:val="TableNormal3"/>
    <w:tblPr>
      <w:tblStyleRowBandSize w:val="1"/>
      <w:tblStyleColBandSize w:val="1"/>
      <w:tblCellMar>
        <w:left w:w="115" w:type="dxa"/>
        <w:right w:w="115" w:type="dxa"/>
      </w:tblCellMar>
    </w:tblPr>
  </w:style>
  <w:style w:type="table" w:customStyle="1" w:styleId="affffffc">
    <w:basedOn w:val="TableNormal3"/>
    <w:tblPr>
      <w:tblStyleRowBandSize w:val="1"/>
      <w:tblStyleColBandSize w:val="1"/>
      <w:tblCellMar>
        <w:left w:w="115" w:type="dxa"/>
        <w:right w:w="115" w:type="dxa"/>
      </w:tblCellMar>
    </w:tblPr>
  </w:style>
  <w:style w:type="table" w:customStyle="1" w:styleId="affffffd">
    <w:basedOn w:val="TableNormal3"/>
    <w:tblPr>
      <w:tblStyleRowBandSize w:val="1"/>
      <w:tblStyleColBandSize w:val="1"/>
      <w:tblCellMar>
        <w:left w:w="115" w:type="dxa"/>
        <w:right w:w="115" w:type="dxa"/>
      </w:tblCellMar>
    </w:tblPr>
  </w:style>
  <w:style w:type="table" w:customStyle="1" w:styleId="affffffe">
    <w:basedOn w:val="TableNormal3"/>
    <w:tblPr>
      <w:tblStyleRowBandSize w:val="1"/>
      <w:tblStyleColBandSize w:val="1"/>
      <w:tblCellMar>
        <w:left w:w="115" w:type="dxa"/>
        <w:right w:w="115" w:type="dxa"/>
      </w:tblCellMar>
    </w:tblPr>
  </w:style>
  <w:style w:type="table" w:customStyle="1" w:styleId="afffffff">
    <w:basedOn w:val="TableNormal3"/>
    <w:tblPr>
      <w:tblStyleRowBandSize w:val="1"/>
      <w:tblStyleColBandSize w:val="1"/>
      <w:tblCellMar>
        <w:left w:w="115" w:type="dxa"/>
        <w:right w:w="115" w:type="dxa"/>
      </w:tblCellMar>
    </w:tblPr>
  </w:style>
  <w:style w:type="table" w:customStyle="1" w:styleId="afffffff0">
    <w:basedOn w:val="TableNormal3"/>
    <w:tblPr>
      <w:tblStyleRowBandSize w:val="1"/>
      <w:tblStyleColBandSize w:val="1"/>
      <w:tblCellMar>
        <w:left w:w="115" w:type="dxa"/>
        <w:right w:w="115" w:type="dxa"/>
      </w:tblCellMar>
    </w:tblPr>
  </w:style>
  <w:style w:type="table" w:customStyle="1" w:styleId="afffffff1">
    <w:basedOn w:val="TableNormal3"/>
    <w:tblPr>
      <w:tblStyleRowBandSize w:val="1"/>
      <w:tblStyleColBandSize w:val="1"/>
      <w:tblCellMar>
        <w:left w:w="115" w:type="dxa"/>
        <w:right w:w="115" w:type="dxa"/>
      </w:tblCellMar>
    </w:tblPr>
  </w:style>
  <w:style w:type="table" w:customStyle="1" w:styleId="afffffff2">
    <w:basedOn w:val="TableNormal3"/>
    <w:tblPr>
      <w:tblStyleRowBandSize w:val="1"/>
      <w:tblStyleColBandSize w:val="1"/>
      <w:tblCellMar>
        <w:left w:w="115" w:type="dxa"/>
        <w:right w:w="115" w:type="dxa"/>
      </w:tblCellMar>
    </w:tblPr>
  </w:style>
  <w:style w:type="table" w:customStyle="1" w:styleId="afffffff3">
    <w:basedOn w:val="TableNormal3"/>
    <w:tblPr>
      <w:tblStyleRowBandSize w:val="1"/>
      <w:tblStyleColBandSize w:val="1"/>
      <w:tblCellMar>
        <w:left w:w="115" w:type="dxa"/>
        <w:right w:w="115" w:type="dxa"/>
      </w:tblCellMar>
    </w:tblPr>
  </w:style>
  <w:style w:type="table" w:customStyle="1" w:styleId="afffffff4">
    <w:basedOn w:val="TableNormal3"/>
    <w:tblPr>
      <w:tblStyleRowBandSize w:val="1"/>
      <w:tblStyleColBandSize w:val="1"/>
      <w:tblCellMar>
        <w:left w:w="115" w:type="dxa"/>
        <w:right w:w="115" w:type="dxa"/>
      </w:tblCellMar>
    </w:tblPr>
  </w:style>
  <w:style w:type="table" w:customStyle="1" w:styleId="afffffff5">
    <w:basedOn w:val="TableNormal3"/>
    <w:tblPr>
      <w:tblStyleRowBandSize w:val="1"/>
      <w:tblStyleColBandSize w:val="1"/>
      <w:tblCellMar>
        <w:left w:w="115" w:type="dxa"/>
        <w:right w:w="115" w:type="dxa"/>
      </w:tblCellMar>
    </w:tblPr>
  </w:style>
  <w:style w:type="table" w:customStyle="1" w:styleId="afffffff6">
    <w:basedOn w:val="TableNormal3"/>
    <w:tblPr>
      <w:tblStyleRowBandSize w:val="1"/>
      <w:tblStyleColBandSize w:val="1"/>
      <w:tblCellMar>
        <w:left w:w="115" w:type="dxa"/>
        <w:right w:w="115" w:type="dxa"/>
      </w:tblCellMar>
    </w:tblPr>
  </w:style>
  <w:style w:type="table" w:customStyle="1" w:styleId="afffffff7">
    <w:basedOn w:val="TableNormal3"/>
    <w:tblPr>
      <w:tblStyleRowBandSize w:val="1"/>
      <w:tblStyleColBandSize w:val="1"/>
      <w:tblCellMar>
        <w:left w:w="115" w:type="dxa"/>
        <w:right w:w="115" w:type="dxa"/>
      </w:tblCellMar>
    </w:tblPr>
  </w:style>
  <w:style w:type="table" w:customStyle="1" w:styleId="afffffff8">
    <w:basedOn w:val="TableNormal3"/>
    <w:tblPr>
      <w:tblStyleRowBandSize w:val="1"/>
      <w:tblStyleColBandSize w:val="1"/>
      <w:tblCellMar>
        <w:left w:w="115" w:type="dxa"/>
        <w:right w:w="115" w:type="dxa"/>
      </w:tblCellMar>
    </w:tblPr>
  </w:style>
  <w:style w:type="table" w:customStyle="1" w:styleId="afffffff9">
    <w:basedOn w:val="TableNormal3"/>
    <w:tblPr>
      <w:tblStyleRowBandSize w:val="1"/>
      <w:tblStyleColBandSize w:val="1"/>
      <w:tblCellMar>
        <w:left w:w="115" w:type="dxa"/>
        <w:right w:w="115" w:type="dxa"/>
      </w:tblCellMar>
    </w:tblPr>
  </w:style>
  <w:style w:type="table" w:customStyle="1" w:styleId="afffffffa">
    <w:basedOn w:val="TableNormal3"/>
    <w:tblPr>
      <w:tblStyleRowBandSize w:val="1"/>
      <w:tblStyleColBandSize w:val="1"/>
      <w:tblCellMar>
        <w:left w:w="115" w:type="dxa"/>
        <w:right w:w="115" w:type="dxa"/>
      </w:tblCellMar>
    </w:tblPr>
  </w:style>
  <w:style w:type="table" w:customStyle="1" w:styleId="afffffffb">
    <w:basedOn w:val="TableNormal3"/>
    <w:tblPr>
      <w:tblStyleRowBandSize w:val="1"/>
      <w:tblStyleColBandSize w:val="1"/>
      <w:tblCellMar>
        <w:left w:w="115" w:type="dxa"/>
        <w:right w:w="115" w:type="dxa"/>
      </w:tblCellMar>
    </w:tblPr>
  </w:style>
  <w:style w:type="table" w:customStyle="1" w:styleId="afffffffc">
    <w:basedOn w:val="TableNormal3"/>
    <w:tblPr>
      <w:tblStyleRowBandSize w:val="1"/>
      <w:tblStyleColBandSize w:val="1"/>
      <w:tblCellMar>
        <w:left w:w="115" w:type="dxa"/>
        <w:right w:w="115" w:type="dxa"/>
      </w:tblCellMar>
    </w:tblPr>
  </w:style>
  <w:style w:type="table" w:customStyle="1" w:styleId="afffffffd">
    <w:basedOn w:val="TableNormal3"/>
    <w:tblPr>
      <w:tblStyleRowBandSize w:val="1"/>
      <w:tblStyleColBandSize w:val="1"/>
      <w:tblCellMar>
        <w:left w:w="115" w:type="dxa"/>
        <w:right w:w="115" w:type="dxa"/>
      </w:tblCellMar>
    </w:tblPr>
  </w:style>
  <w:style w:type="table" w:customStyle="1" w:styleId="afffffffe">
    <w:basedOn w:val="TableNormal3"/>
    <w:tblPr>
      <w:tblStyleRowBandSize w:val="1"/>
      <w:tblStyleColBandSize w:val="1"/>
      <w:tblCellMar>
        <w:left w:w="115" w:type="dxa"/>
        <w:right w:w="115" w:type="dxa"/>
      </w:tblCellMar>
    </w:tblPr>
  </w:style>
  <w:style w:type="table" w:customStyle="1" w:styleId="affffffff">
    <w:basedOn w:val="TableNormal3"/>
    <w:tblPr>
      <w:tblStyleRowBandSize w:val="1"/>
      <w:tblStyleColBandSize w:val="1"/>
      <w:tblCellMar>
        <w:left w:w="115" w:type="dxa"/>
        <w:right w:w="115" w:type="dxa"/>
      </w:tblCellMar>
    </w:tblPr>
  </w:style>
  <w:style w:type="table" w:customStyle="1" w:styleId="affffffff0">
    <w:basedOn w:val="TableNormal3"/>
    <w:tblPr>
      <w:tblStyleRowBandSize w:val="1"/>
      <w:tblStyleColBandSize w:val="1"/>
      <w:tblCellMar>
        <w:left w:w="115" w:type="dxa"/>
        <w:right w:w="115" w:type="dxa"/>
      </w:tblCellMar>
    </w:tblPr>
  </w:style>
  <w:style w:type="table" w:customStyle="1" w:styleId="affffffff1">
    <w:basedOn w:val="TableNormal3"/>
    <w:tblPr>
      <w:tblStyleRowBandSize w:val="1"/>
      <w:tblStyleColBandSize w:val="1"/>
      <w:tblCellMar>
        <w:left w:w="115" w:type="dxa"/>
        <w:right w:w="115" w:type="dxa"/>
      </w:tblCellMar>
    </w:tblPr>
  </w:style>
  <w:style w:type="table" w:customStyle="1" w:styleId="affffffff2">
    <w:basedOn w:val="TableNormal3"/>
    <w:tblPr>
      <w:tblStyleRowBandSize w:val="1"/>
      <w:tblStyleColBandSize w:val="1"/>
      <w:tblCellMar>
        <w:left w:w="115" w:type="dxa"/>
        <w:right w:w="115" w:type="dxa"/>
      </w:tblCellMar>
    </w:tblPr>
  </w:style>
  <w:style w:type="table" w:customStyle="1" w:styleId="affffffff3">
    <w:basedOn w:val="TableNormal3"/>
    <w:tblPr>
      <w:tblStyleRowBandSize w:val="1"/>
      <w:tblStyleColBandSize w:val="1"/>
      <w:tblCellMar>
        <w:left w:w="115" w:type="dxa"/>
        <w:right w:w="115" w:type="dxa"/>
      </w:tblCellMar>
    </w:tblPr>
  </w:style>
  <w:style w:type="table" w:customStyle="1" w:styleId="affffffff4">
    <w:basedOn w:val="TableNormal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0OamCVZFbArfQa+XVL99s6vgwg==">CgMxLjAyCGguZ2pkZ3hzMgloLjMwajB6bGwyDmgub3ltZDRzNXVwMjMzOAByITFQT1lkZ25OcjNGa0htRHVvZHd3ZVlmQl9UQWtwUVUtZg==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76</Words>
  <Characters>438</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7</cp:revision>
  <dcterms:created xsi:type="dcterms:W3CDTF">2024-07-01T14:58:00Z</dcterms:created>
  <dcterms:modified xsi:type="dcterms:W3CDTF">2024-12-25T07:43:00Z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