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3.xml"/>
  <Override ContentType="application/vnd.openxmlformats-officedocument.wordprocessingml.footer+xml" PartName="/word/footer6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rPr>
          <w:rFonts w:ascii="Times New Roman" w:hAnsi="Times New Roman"/>
          <w:b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B000000">
      <w:pPr>
        <w:ind/>
        <w:jc w:val="center"/>
        <w:rPr>
          <w:rFonts w:ascii="Times New Roman" w:hAnsi="Times New Roman"/>
          <w:sz w:val="24"/>
        </w:rPr>
      </w:pPr>
    </w:p>
    <w:p w14:paraId="1C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38.02.08 Торговое дело</w:t>
      </w:r>
    </w:p>
    <w:p w14:paraId="1D000000">
      <w:pPr>
        <w:ind/>
        <w:jc w:val="center"/>
        <w:rPr>
          <w:rFonts w:ascii="Times New Roman" w:hAnsi="Times New Roman"/>
          <w:i w:val="1"/>
        </w:rPr>
      </w:pP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Специалист торгового дела</w:t>
      </w:r>
    </w:p>
    <w:p w14:paraId="24000000">
      <w:pPr>
        <w:rPr>
          <w:rFonts w:ascii="Times New Roman" w:hAnsi="Times New Roman"/>
          <w:sz w:val="24"/>
        </w:rPr>
      </w:pPr>
    </w:p>
    <w:p w14:paraId="25000000">
      <w:pPr>
        <w:rPr>
          <w:rFonts w:ascii="Times New Roman" w:hAnsi="Times New Roman"/>
          <w:sz w:val="24"/>
        </w:rPr>
      </w:pPr>
    </w:p>
    <w:p w14:paraId="26000000">
      <w:pPr>
        <w:rPr>
          <w:rFonts w:ascii="Times New Roman" w:hAnsi="Times New Roman"/>
          <w:sz w:val="24"/>
        </w:rPr>
      </w:pP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38.00.00 Экономика и управление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C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2D000000">
            <w:pPr>
              <w:rPr>
                <w:rFonts w:ascii="Times New Roman" w:hAnsi="Times New Roman"/>
                <w:sz w:val="24"/>
              </w:rPr>
            </w:pPr>
          </w:p>
          <w:p w14:paraId="2E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2F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30.07.2024 № 5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170/2024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6000000">
            <w:pPr>
              <w:rPr>
                <w:rFonts w:ascii="Times New Roman" w:hAnsi="Times New Roman"/>
              </w:rPr>
            </w:pPr>
          </w:p>
          <w:p w14:paraId="3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9000000">
      <w:pPr>
        <w:rPr>
          <w:rFonts w:ascii="Times New Roman" w:hAnsi="Times New Roman"/>
          <w:sz w:val="24"/>
        </w:rPr>
      </w:pPr>
    </w:p>
    <w:p w14:paraId="3A000000">
      <w:pPr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</w:p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</w:t>
      </w:r>
      <w:r>
        <w:rPr>
          <w:rFonts w:ascii="Times New Roman" w:hAnsi="Times New Roman"/>
          <w:b w:val="1"/>
          <w:sz w:val="24"/>
        </w:rPr>
        <w:t>.</w:t>
      </w:r>
    </w:p>
    <w:p w14:paraId="43000000">
      <w:pPr>
        <w:sectPr>
          <w:headerReference r:id="rId9" w:type="default"/>
          <w:headerReference r:id="rId8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4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5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Ахатова Гузель </w:t>
            </w:r>
            <w:r>
              <w:rPr>
                <w:rFonts w:ascii="Times New Roman" w:hAnsi="Times New Roman"/>
                <w:sz w:val="24"/>
              </w:rPr>
              <w:t>Ильхамовна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«Уфимский торгово-экономический колледж»,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Волынщикова</w:t>
            </w:r>
            <w:r>
              <w:rPr>
                <w:rFonts w:ascii="Times New Roman" w:hAnsi="Times New Roman"/>
                <w:sz w:val="24"/>
              </w:rPr>
              <w:t xml:space="preserve"> Наталья </w:t>
            </w:r>
          </w:p>
          <w:p w14:paraId="4B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Владимировна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СО "Каменск-Уральский техникум торговли и сервиса",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Воронова Татьяна Николаевна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СО «Каменск-Уральский политехнический колледж», заведующий отделением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Жилкина Эльвира </w:t>
            </w:r>
          </w:p>
          <w:p w14:paraId="50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Евдокимовна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«Казанский колледж строительства, архитектуры и городского хозяйства» (ГАПОУ «</w:t>
            </w:r>
            <w:r>
              <w:rPr>
                <w:rFonts w:ascii="Times New Roman" w:hAnsi="Times New Roman"/>
                <w:sz w:val="24"/>
              </w:rPr>
              <w:t>ККСАиГХ</w:t>
            </w:r>
            <w:r>
              <w:rPr>
                <w:rFonts w:ascii="Times New Roman" w:hAnsi="Times New Roman"/>
                <w:sz w:val="24"/>
              </w:rPr>
              <w:t>»), старший преподаватель, кандидат экономических наук, доцент.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Косарева Ольга Алексеевна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НОЧУ ВО "Московский финансово-промышленный университет "Синергия", кандидат технических наук, доцент кафедры коммерции и торгового дела.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Лобашевская</w:t>
            </w:r>
            <w:r>
              <w:rPr>
                <w:rFonts w:ascii="Times New Roman" w:hAnsi="Times New Roman"/>
                <w:sz w:val="24"/>
              </w:rPr>
              <w:t xml:space="preserve"> Елена </w:t>
            </w:r>
          </w:p>
          <w:p w14:paraId="55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Константиновна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ФГАОУ СПО «Ивантеевский филиал Московского политехнического университета», председатель цикловой комиссии "Экономики и управления",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Любина Ольга Евгеньевна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«Уфимский торгово-экономический колледж», преподаватель, председатель РУМО Республики Башкортостан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Романова Оксана Алексеевна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ГОБПОУ «Липецкий торгово-технологический техникум», ГОБПОУ "Липецкий колледж индустрии сервиса",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Тараненко Ирина </w:t>
            </w:r>
          </w:p>
          <w:p w14:paraId="5C000000">
            <w:pPr>
              <w:ind w:firstLine="0" w:left="3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Геннадьевна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СПКФР, заместитель генерального директора, по независимой оценке, качества образования, ГБПОУ МО «Ногинский колледж»,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Ткач Ирина Николаевна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"Нижегородский автотранспортный техникум",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Трофимчук</w:t>
            </w:r>
            <w:r>
              <w:rPr>
                <w:rFonts w:ascii="Times New Roman" w:hAnsi="Times New Roman"/>
                <w:sz w:val="24"/>
              </w:rPr>
              <w:t xml:space="preserve"> Татьяна </w:t>
            </w:r>
          </w:p>
          <w:p w14:paraId="61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Евгеньевна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ФГАОУ СПО «Ивантеевский филиал Московского политехнического университета»,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Чернухина Галина Николаевна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НОЧУ ВО "Московский финансово-промышленный университет "Синергия", заведующий кафедрой коммерции и торгового дела, кандидат экономических наук, доцент.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Якупова Алевтина </w:t>
            </w:r>
            <w:r>
              <w:rPr>
                <w:rFonts w:ascii="Times New Roman" w:hAnsi="Times New Roman"/>
                <w:sz w:val="24"/>
              </w:rPr>
              <w:t>Равильевна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«Ногинский колледж», методист, кандидат педагогических наук, доцент</w:t>
            </w:r>
          </w:p>
        </w:tc>
      </w:tr>
    </w:tbl>
    <w:p w14:paraId="67000000">
      <w:pPr>
        <w:ind w:firstLine="567" w:left="-142"/>
        <w:rPr>
          <w:rFonts w:ascii="Times New Roman" w:hAnsi="Times New Roman"/>
          <w:sz w:val="24"/>
        </w:rPr>
      </w:pPr>
    </w:p>
    <w:p w14:paraId="68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/>
        <w:jc w:val="both"/>
        <w:rPr>
          <w:rFonts w:ascii="Times New Roman" w:hAnsi="Times New Roman"/>
          <w:sz w:val="24"/>
        </w:rPr>
      </w:pPr>
    </w:p>
    <w:p w14:paraId="6F000000">
      <w:pPr>
        <w:ind/>
        <w:jc w:val="both"/>
        <w:rPr>
          <w:rFonts w:ascii="Times New Roman" w:hAnsi="Times New Roman"/>
          <w:sz w:val="24"/>
        </w:rPr>
      </w:pPr>
    </w:p>
    <w:p w14:paraId="70000000">
      <w:pPr>
        <w:ind/>
        <w:jc w:val="both"/>
        <w:rPr>
          <w:rFonts w:ascii="Times New Roman" w:hAnsi="Times New Roman"/>
          <w:sz w:val="24"/>
        </w:rPr>
      </w:pPr>
    </w:p>
    <w:p w14:paraId="71000000">
      <w:pPr>
        <w:ind/>
        <w:jc w:val="both"/>
        <w:rPr>
          <w:rFonts w:ascii="Times New Roman" w:hAnsi="Times New Roman"/>
          <w:sz w:val="24"/>
        </w:rPr>
      </w:pPr>
    </w:p>
    <w:p w14:paraId="72000000">
      <w:pPr>
        <w:ind/>
        <w:jc w:val="both"/>
        <w:rPr>
          <w:rFonts w:ascii="Times New Roman" w:hAnsi="Times New Roman"/>
          <w:sz w:val="24"/>
        </w:rPr>
      </w:pPr>
    </w:p>
    <w:p w14:paraId="73000000">
      <w:pPr>
        <w:ind/>
        <w:jc w:val="both"/>
        <w:rPr>
          <w:rFonts w:ascii="Times New Roman" w:hAnsi="Times New Roman"/>
          <w:sz w:val="24"/>
        </w:rPr>
      </w:pPr>
    </w:p>
    <w:p w14:paraId="74000000">
      <w:pPr>
        <w:ind/>
        <w:jc w:val="both"/>
        <w:rPr>
          <w:rFonts w:ascii="Times New Roman" w:hAnsi="Times New Roman"/>
          <w:sz w:val="24"/>
        </w:rPr>
      </w:pPr>
    </w:p>
    <w:p w14:paraId="75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6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 08 Финансы и экономика;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Описания основных групп, подгрупп, малых и начальных групп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90</w:t>
      </w:r>
      <w:r>
        <w:fldChar w:fldCharType="end"/>
      </w:r>
      <w:r>
        <w:fldChar w:fldCharType="end"/>
      </w:r>
    </w:p>
    <w:p w14:paraId="8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§ 34. Продавец продовольственных товаров 2-й разряд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86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§ 35. Продавец продовольственных товаров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8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102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102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107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108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108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108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109</w:t>
      </w:r>
      <w:r>
        <w:fldChar w:fldCharType="end"/>
      </w:r>
      <w:r>
        <w:fldChar w:fldCharType="end"/>
      </w:r>
    </w:p>
    <w:p>
      <w:r>
        <w:fldChar w:fldCharType="end"/>
      </w:r>
    </w:p>
    <w:p w14:paraId="8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4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5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6000000">
      <w:pPr>
        <w:pStyle w:val="Style_9"/>
      </w:pPr>
    </w:p>
    <w:p w14:paraId="97000000">
      <w:bookmarkStart w:id="6" w:name="__RefHeading___2"/>
      <w:bookmarkEnd w:id="6"/>
      <w:pPr>
        <w:pStyle w:val="Style_10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8000000">
      <w:pPr>
        <w:pStyle w:val="Style_11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color w:themeColor="text1" w:val="000000"/>
          <w:sz w:val="24"/>
        </w:rPr>
        <w:t>Профессионалитет</w:t>
      </w:r>
      <w:r>
        <w:rPr>
          <w:rFonts w:ascii="Times New Roman" w:hAnsi="Times New Roman"/>
          <w:color w:themeColor="text1" w:val="000000"/>
          <w:sz w:val="24"/>
        </w:rPr>
        <w:t xml:space="preserve">» (далее – ПОП-П)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специальности </w:t>
      </w:r>
      <w:r>
        <w:rPr>
          <w:rFonts w:ascii="Times New Roman" w:hAnsi="Times New Roman"/>
          <w:color w:themeColor="text1" w:val="000000"/>
          <w:sz w:val="24"/>
        </w:rPr>
        <w:t>38.02.08 Торговое дело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Министерства просвещения Российской</w:t>
      </w:r>
      <w:r>
        <w:rPr>
          <w:rFonts w:ascii="Times New Roman" w:hAnsi="Times New Roman"/>
          <w:color w:themeColor="text1" w:val="000000"/>
          <w:sz w:val="24"/>
        </w:rPr>
        <w:t xml:space="preserve"> Ф</w:t>
      </w:r>
      <w:r>
        <w:rPr>
          <w:rFonts w:ascii="Times New Roman" w:hAnsi="Times New Roman"/>
          <w:color w:themeColor="text1" w:val="000000"/>
          <w:sz w:val="24"/>
        </w:rPr>
        <w:t>едерации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от </w:t>
      </w:r>
      <w:r>
        <w:rPr>
          <w:rFonts w:ascii="Times New Roman" w:hAnsi="Times New Roman"/>
          <w:color w:themeColor="text1" w:val="000000"/>
          <w:sz w:val="24"/>
        </w:rPr>
        <w:t xml:space="preserve">19.07.2023 </w:t>
      </w:r>
      <w:r>
        <w:rPr>
          <w:rFonts w:ascii="Times New Roman" w:hAnsi="Times New Roman"/>
          <w:color w:themeColor="text1" w:val="000000"/>
          <w:sz w:val="24"/>
        </w:rPr>
        <w:t>№</w:t>
      </w:r>
      <w:r>
        <w:rPr>
          <w:rFonts w:ascii="Times New Roman" w:hAnsi="Times New Roman"/>
          <w:color w:themeColor="text1" w:val="000000"/>
          <w:sz w:val="24"/>
        </w:rPr>
        <w:t xml:space="preserve"> 548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9900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9A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>38.02.08 Торговое дело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B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C000000">
      <w:pPr>
        <w:pStyle w:val="Style_9"/>
      </w:pPr>
    </w:p>
    <w:p w14:paraId="9D000000">
      <w:bookmarkStart w:id="7" w:name="__RefHeading___3"/>
      <w:bookmarkEnd w:id="7"/>
      <w:pPr>
        <w:pStyle w:val="Style_10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</w:t>
      </w:r>
    </w:p>
    <w:p w14:paraId="9E000000">
      <w:pPr>
        <w:pStyle w:val="Style_9"/>
        <w:ind w:firstLine="709" w:left="0"/>
        <w:jc w:val="both"/>
      </w:pPr>
      <w:r>
        <w:t>Федеральный закон от 29.12.2012 № 273-ФЗ «Об образовании в Российской Федерации»;</w:t>
      </w:r>
    </w:p>
    <w:p w14:paraId="9F000000">
      <w:pPr>
        <w:pStyle w:val="Style_9"/>
        <w:ind w:firstLine="709" w:left="0"/>
        <w:jc w:val="both"/>
      </w:pPr>
      <w: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t>Минпросвещения</w:t>
      </w:r>
      <w:r>
        <w:t xml:space="preserve"> России от 08.04.2021 № 153);</w:t>
      </w:r>
    </w:p>
    <w:p w14:paraId="A0000000">
      <w:pPr>
        <w:pStyle w:val="Style_9"/>
        <w:ind w:firstLine="709" w:left="0"/>
        <w:jc w:val="both"/>
      </w:pPr>
      <w:r>
        <w:t xml:space="preserve">Федеральный государственный образовательный стандарт среднего профессионального образования по </w:t>
      </w:r>
      <w:r>
        <w:t xml:space="preserve">специальности </w:t>
      </w:r>
      <w:r>
        <w:t>38.02.08 Торговое дело</w:t>
      </w:r>
      <w:r>
        <w:t xml:space="preserve"> </w:t>
      </w:r>
      <w:r>
        <w:t xml:space="preserve">(Приказ </w:t>
      </w:r>
      <w:r>
        <w:t>Министерства просвещения Российской Федерации от</w:t>
      </w:r>
      <w:r>
        <w:t xml:space="preserve"> </w:t>
      </w:r>
      <w:r>
        <w:t xml:space="preserve">19.07.2023 </w:t>
      </w:r>
      <w:r>
        <w:t>№</w:t>
      </w:r>
      <w:r>
        <w:t xml:space="preserve"> 548</w:t>
      </w:r>
      <w:r>
        <w:t>);</w:t>
      </w:r>
    </w:p>
    <w:p w14:paraId="A1000000">
      <w:pPr>
        <w:pStyle w:val="Style_9"/>
        <w:ind w:firstLine="709" w:left="0"/>
        <w:jc w:val="both"/>
      </w:pPr>
      <w: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r>
        <w:t>Минпросвещения</w:t>
      </w:r>
      <w:r>
        <w:t xml:space="preserve"> России от 24.08.2022 № 762);</w:t>
      </w:r>
    </w:p>
    <w:p w14:paraId="A2000000">
      <w:pPr>
        <w:pStyle w:val="Style_9"/>
        <w:ind w:firstLine="709" w:left="0"/>
        <w:jc w:val="both"/>
      </w:pPr>
      <w: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t>Минпросвещения</w:t>
      </w:r>
      <w:r>
        <w:t xml:space="preserve"> России от 08.11.2021 № 800);</w:t>
      </w:r>
    </w:p>
    <w:p w14:paraId="A3000000">
      <w:pPr>
        <w:pStyle w:val="Style_9"/>
        <w:ind w:firstLine="709" w:left="0"/>
        <w:jc w:val="both"/>
      </w:pPr>
      <w:r>
        <w:t xml:space="preserve">Положение о практической подготовке обучающихся (Приказ Минобрнауки России № 885, </w:t>
      </w:r>
      <w:r>
        <w:t>Минпросвещения</w:t>
      </w:r>
      <w:r>
        <w:t xml:space="preserve"> России № 390 от 05.08.2020);</w:t>
      </w:r>
    </w:p>
    <w:p w14:paraId="A4000000">
      <w:pPr>
        <w:pStyle w:val="Style_9"/>
        <w:ind w:firstLine="709" w:left="0"/>
        <w:jc w:val="both"/>
        <w:rPr>
          <w:color w:val="000000"/>
        </w:rPr>
      </w:pPr>
      <w:r>
        <w:rPr>
          <w:color w:val="000000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r>
        <w:rPr>
          <w:color w:val="000000"/>
        </w:rPr>
        <w:t>Минпросвещения</w:t>
      </w:r>
      <w:r>
        <w:rPr>
          <w:color w:val="000000"/>
        </w:rPr>
        <w:t xml:space="preserve"> России от 14.07.2023 № 534);</w:t>
      </w:r>
    </w:p>
    <w:p w14:paraId="A5000000">
      <w:pPr>
        <w:pStyle w:val="Style_9"/>
        <w:ind w:firstLine="709" w:left="0"/>
        <w:jc w:val="both"/>
      </w:pPr>
      <w: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t>Министерства Просвещения</w:t>
      </w:r>
      <w:r>
        <w:t xml:space="preserve"> </w:t>
      </w:r>
      <w:r>
        <w:t xml:space="preserve">Российской Федерации </w:t>
      </w:r>
      <w:r>
        <w:t>от 13 декабря 2023 г. № 932</w:t>
      </w:r>
      <w:r>
        <w:t>);</w:t>
      </w:r>
    </w:p>
    <w:p w14:paraId="A6000000">
      <w:pPr>
        <w:pStyle w:val="Style_9"/>
        <w:ind w:firstLine="709" w:left="0"/>
        <w:jc w:val="both"/>
      </w:pPr>
      <w:r>
        <w:t>Приказ Министерства науки и высшего образования Российской Федерации</w:t>
      </w:r>
      <w:r>
        <w:br/>
      </w:r>
      <w:r>
        <w:t xml:space="preserve">и Министерства просвещения Российской Федерации от 05.08.2020 № 882/391 </w:t>
      </w:r>
      <w:r>
        <w:br/>
      </w:r>
      <w: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7000000">
      <w:pPr>
        <w:pStyle w:val="Style_9"/>
        <w:ind w:firstLine="709" w:left="0"/>
        <w:jc w:val="both"/>
      </w:pPr>
      <w:bookmarkStart w:id="8" w:name="_Hlk164692548"/>
      <w:r>
        <w:t>Приказ Министерства труда и социальной защиты Российской Федерации от 10 сентября 2015 № 625н «Об утверждении профессионального стандарта «Специалист в сфере закупок»</w:t>
      </w:r>
      <w:r>
        <w:t>;</w:t>
      </w:r>
    </w:p>
    <w:p w14:paraId="A8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17 июня 2019 № 409н «Об утверждении профессионального стандарта «Специалист по внешнеэкономической деятельности»</w:t>
      </w:r>
      <w:r>
        <w:t>;</w:t>
      </w:r>
    </w:p>
    <w:p w14:paraId="A9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22 апреля 2021 № 276н «Об утверждении профессионального стандарта «Специалист по качеству»</w:t>
      </w:r>
      <w:r>
        <w:t>;</w:t>
      </w:r>
    </w:p>
    <w:p w14:paraId="AA000000">
      <w:pPr>
        <w:pStyle w:val="Style_9"/>
        <w:ind w:firstLine="709" w:left="0"/>
        <w:jc w:val="both"/>
      </w:pPr>
      <w:r>
        <w:t xml:space="preserve">Приказ Министерства труда и социальной защиты Российской Федерации от </w:t>
      </w:r>
      <w:r>
        <w:t>8 ноября 2023 г. № 790н</w:t>
      </w:r>
      <w:r>
        <w:t xml:space="preserve"> «Об утверждении профессионального стандарта «Маркетолог»</w:t>
      </w:r>
      <w:r>
        <w:t>;</w:t>
      </w:r>
    </w:p>
    <w:p w14:paraId="AB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03 декабря 2019 № 764н «Об утверждении профессионального стандарта «Специалист по прогнозированию и экспертизе цен на товары, работы и услуг»</w:t>
      </w:r>
      <w:r>
        <w:t>;</w:t>
      </w:r>
    </w:p>
    <w:p w14:paraId="AC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30 марта 2021 № 161н «Об утверждении профессионального стандарта «Экономист предприятия»</w:t>
      </w:r>
      <w:r>
        <w:t>;</w:t>
      </w:r>
    </w:p>
    <w:p w14:paraId="AD000000">
      <w:pPr>
        <w:pStyle w:val="Style_9"/>
        <w:ind w:firstLine="709" w:left="0"/>
        <w:jc w:val="both"/>
      </w:pPr>
      <w:r>
        <w:t xml:space="preserve">Приказ Министерства труда и социальной защиты Российской Федерации </w:t>
      </w:r>
      <w:r>
        <w:t>от 22 ноября 2023 года № 821н</w:t>
      </w:r>
      <w:r>
        <w:t xml:space="preserve"> «Об утверждении профессионального стандарта «Бизнес-аналитик»</w:t>
      </w:r>
      <w:r>
        <w:t>;</w:t>
      </w:r>
    </w:p>
    <w:p w14:paraId="AE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09 октября 2014 № 678н «Об утверждении профессионального стандарта «Специалист по продажам в автомобилестроении»</w:t>
      </w:r>
      <w:r>
        <w:t>;</w:t>
      </w:r>
    </w:p>
    <w:p w14:paraId="AF000000">
      <w:pPr>
        <w:pStyle w:val="Style_9"/>
        <w:ind w:firstLine="709" w:left="0"/>
        <w:jc w:val="both"/>
      </w:pPr>
      <w:r>
        <w:t xml:space="preserve">Приказ Министерства труда и социальной защиты Российской Федерации </w:t>
      </w:r>
      <w:r>
        <w:t>1 августа 2023 г. № 626н</w:t>
      </w:r>
      <w:r>
        <w:t xml:space="preserve"> «Об утверждении профессионального стандарта «Специалист по менеджменту космических продуктов, услуг и технологий»</w:t>
      </w:r>
      <w:r>
        <w:t>;</w:t>
      </w:r>
    </w:p>
    <w:p w14:paraId="B0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29 сентября 2020 № 679н «Об утверждении профессионального стандарта «Менеджер по продажам информационно-коммуникационных систем»;</w:t>
      </w:r>
    </w:p>
    <w:p w14:paraId="B1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19 февраля 2019 № 95н «Об утверждении профессионального стандарта «Специалист по интернет-маркетингу»;</w:t>
      </w:r>
    </w:p>
    <w:p w14:paraId="B2000000">
      <w:pPr>
        <w:pStyle w:val="Style_9"/>
        <w:ind w:firstLine="709" w:left="0"/>
        <w:jc w:val="both"/>
      </w:pPr>
      <w:r>
        <w:t xml:space="preserve">Приказ Министерства труда и социальной защиты Российской Федерации от 18 октября 2022 года </w:t>
      </w:r>
      <w:r>
        <w:t>№</w:t>
      </w:r>
      <w:r>
        <w:t xml:space="preserve"> 674н «Об утверждении профессионального стандарта «Специалист по выставочной деятельности в сфере торгово-промышленных выставок»</w:t>
      </w:r>
      <w:r>
        <w:t>;</w:t>
      </w:r>
      <w:r>
        <w:t xml:space="preserve"> </w:t>
      </w:r>
    </w:p>
    <w:p w14:paraId="B3000000">
      <w:pPr>
        <w:pStyle w:val="Style_9"/>
        <w:ind w:firstLine="709" w:left="0"/>
        <w:jc w:val="both"/>
      </w:pPr>
      <w:r>
        <w:t>Приказ Министерства труда и социальной защиты Российской Федерации от 07.07.2022 № 400н</w:t>
      </w:r>
      <w:r>
        <w:t xml:space="preserve"> </w:t>
      </w:r>
      <w:r>
        <w:t xml:space="preserve">«Об утверждении профессионального </w:t>
      </w:r>
      <w:r>
        <w:t>стандарта Специалист</w:t>
      </w:r>
      <w:r>
        <w:t xml:space="preserve"> в области обеспечения строительного производства материалами и конструкциями</w:t>
      </w:r>
      <w:r>
        <w:t>».</w:t>
      </w:r>
      <w:r>
        <w:t xml:space="preserve"> </w:t>
      </w:r>
    </w:p>
    <w:p w14:paraId="B4000000">
      <w:pPr>
        <w:pStyle w:val="Style_12"/>
      </w:pPr>
    </w:p>
    <w:p w14:paraId="B5000000">
      <w:pPr>
        <w:pStyle w:val="Style_9"/>
      </w:pPr>
    </w:p>
    <w:p w14:paraId="B6000000">
      <w:pPr>
        <w:pStyle w:val="Style_12"/>
      </w:pPr>
    </w:p>
    <w:p w14:paraId="B7000000">
      <w:pPr>
        <w:pStyle w:val="Style_12"/>
      </w:pPr>
    </w:p>
    <w:p w14:paraId="B8000000">
      <w:pPr>
        <w:pStyle w:val="Style_12"/>
      </w:pPr>
    </w:p>
    <w:p w14:paraId="B9000000">
      <w:pPr>
        <w:pStyle w:val="Style_12"/>
      </w:pPr>
    </w:p>
    <w:p w14:paraId="BA000000">
      <w:pPr>
        <w:pStyle w:val="Style_12"/>
      </w:pPr>
    </w:p>
    <w:p w14:paraId="BB000000">
      <w:pPr>
        <w:pStyle w:val="Style_12"/>
      </w:pPr>
    </w:p>
    <w:p w14:paraId="BC000000">
      <w:pPr>
        <w:pStyle w:val="Style_12"/>
      </w:pPr>
      <w:bookmarkEnd w:id="8"/>
    </w:p>
    <w:p w14:paraId="BD000000">
      <w:bookmarkStart w:id="9" w:name="__RefHeading___4"/>
      <w:bookmarkEnd w:id="9"/>
      <w:pPr>
        <w:pStyle w:val="Style_10"/>
      </w:pPr>
      <w:r>
        <w:t>1.3. Перечень сокращений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</w:t>
      </w:r>
      <w:r>
        <w:rPr>
          <w:rFonts w:ascii="Times New Roman" w:hAnsi="Times New Roman"/>
          <w:color w:val="000000"/>
          <w:sz w:val="24"/>
        </w:rPr>
        <w:t xml:space="preserve"> – вариативная часть образовательной программы;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 профессиональный модуль по направленности</w:t>
      </w:r>
      <w:r>
        <w:rPr>
          <w:rFonts w:ascii="Times New Roman" w:hAnsi="Times New Roman"/>
          <w:color w:val="000000"/>
          <w:sz w:val="24"/>
        </w:rPr>
        <w:t>;</w:t>
      </w: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C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C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C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</w:t>
      </w:r>
      <w:r>
        <w:rPr>
          <w:rFonts w:ascii="Times New Roman" w:hAnsi="Times New Roman"/>
          <w:color w:val="000000"/>
          <w:sz w:val="24"/>
        </w:rPr>
        <w:t>;</w:t>
      </w:r>
    </w:p>
    <w:p w14:paraId="C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C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D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D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D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D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D4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D5000000">
      <w:bookmarkStart w:id="10" w:name="__RefHeading___5"/>
      <w:bookmarkEnd w:id="10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D6000000">
      <w:pPr>
        <w:pStyle w:val="Style_9"/>
      </w:pPr>
    </w:p>
    <w:tbl>
      <w:tblPr>
        <w:tblStyle w:val="Style_3"/>
        <w:tblW w:type="auto" w:w="0"/>
        <w:tblInd w:type="dxa" w:w="-28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545"/>
        <w:gridCol w:w="2639"/>
        <w:gridCol w:w="325"/>
        <w:gridCol w:w="167"/>
        <w:gridCol w:w="70"/>
        <w:gridCol w:w="3177"/>
      </w:tblGrid>
      <w:tr>
        <w:trPr>
          <w:trHeight w:hRule="atLeast" w:val="436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Клиническая и профилактическая медицина</w:t>
            </w:r>
          </w:p>
        </w:tc>
      </w:tr>
      <w:t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08.026 Специалист в сфере закупок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10.09.2015 № 625н)</w:t>
            </w:r>
          </w:p>
          <w:p w14:paraId="E3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08.039 Специалист по внешнеэкономической деятельности </w:t>
            </w:r>
            <w:r>
              <w:rPr>
                <w:rFonts w:ascii="Times New Roman" w:hAnsi="Times New Roman"/>
                <w:i w:val="1"/>
                <w:sz w:val="24"/>
              </w:rPr>
              <w:t xml:space="preserve">(Приказ Министерства труда и социальной защиты Российской Федерации от 17.06.2019 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>№</w:t>
            </w:r>
            <w:r>
              <w:rPr>
                <w:rFonts w:ascii="Times New Roman" w:hAnsi="Times New Roman"/>
                <w:i w:val="1"/>
                <w:sz w:val="24"/>
              </w:rPr>
              <w:t xml:space="preserve"> 409н)</w:t>
            </w:r>
          </w:p>
          <w:p w14:paraId="E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40.062 Специалист по качеству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22 апреля 2021 № 276н)</w:t>
            </w:r>
          </w:p>
          <w:p w14:paraId="E5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08.035 Маркетолог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08.11.2023 № 790н)</w:t>
            </w:r>
          </w:p>
          <w:p w14:paraId="E6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08.040 Специалист по прогнозированию и экспертизе цен на товары, работы и услуг </w:t>
            </w:r>
            <w:r>
              <w:rPr>
                <w:rFonts w:ascii="Times New Roman" w:hAnsi="Times New Roman"/>
                <w:i w:val="1"/>
                <w:sz w:val="24"/>
              </w:rPr>
              <w:t xml:space="preserve">(Приказ Министерства труда и социальной защиты Российской Федерации от 03.12.2019 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>№</w:t>
            </w:r>
            <w:r>
              <w:rPr>
                <w:rFonts w:ascii="Times New Roman" w:hAnsi="Times New Roman"/>
                <w:i w:val="1"/>
                <w:sz w:val="24"/>
              </w:rPr>
              <w:t xml:space="preserve"> 764н)</w:t>
            </w:r>
          </w:p>
          <w:p w14:paraId="E7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08.043 Экономист предприятия </w:t>
            </w: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</w:t>
            </w:r>
          </w:p>
          <w:p w14:paraId="E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 30.03.2021 № 161н)</w:t>
            </w:r>
          </w:p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08.037 Бизнес-аналитик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i w:val="1"/>
                <w:sz w:val="24"/>
              </w:rPr>
              <w:t>Министерства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от 22.11.2023 № 821н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 Специалист по продажам в автомобилестроении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i w:val="1"/>
                <w:sz w:val="24"/>
              </w:rPr>
              <w:t>Министерства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от 09.10.2014 № 678н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E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25.004 Специалист по менеджменту космических продуктов, услуг и технологий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i w:val="1"/>
                <w:sz w:val="24"/>
              </w:rPr>
              <w:t>Министерства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от 01.08.2023 № 626н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06.029 Менеджер по продажам информационно-коммуникационных систем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i w:val="1"/>
                <w:sz w:val="24"/>
              </w:rPr>
              <w:t>Министерства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от 29.09.2020 № 679н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  <w:p w14:paraId="E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06.043 Специалист по интернет-маркетингу </w:t>
            </w: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19.02.2019 № 95н)</w:t>
            </w:r>
          </w:p>
          <w:p w14:paraId="EE000000">
            <w:pPr>
              <w:rPr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33.019 Специалист по выставочной деятельности в сфере торгово-промышленных выставок </w:t>
            </w: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18.10.2022 № 674н)</w:t>
            </w:r>
          </w:p>
        </w:tc>
      </w:tr>
      <w:tr>
        <w:trPr>
          <w:trHeight w:hRule="atLeast" w:val="572"/>
        </w:trPr>
        <w:tc>
          <w:tcPr>
            <w:tcW w:type="dxa" w:w="35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320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F1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  <w:p w14:paraId="F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Клиническая и профилактическая медицина</w:t>
            </w:r>
          </w:p>
        </w:tc>
      </w:tr>
      <w:tr>
        <w:trPr>
          <w:trHeight w:hRule="atLeast" w:val="405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0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16.034 Специалист в области обеспечения строительного производства материалами и конструкциями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</w:t>
            </w:r>
          </w:p>
          <w:p w14:paraId="F9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труда и социальной защиты Российской Федерации</w:t>
            </w:r>
          </w:p>
          <w:p w14:paraId="F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 07.07.2022 № 400н)</w:t>
            </w:r>
          </w:p>
        </w:tc>
        <w:tc>
          <w:tcPr>
            <w:tcW w:type="dxa" w:w="3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FC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Министерства просвещения Российской Федерации от 19.07.2023 № 548 «Об утверждении федерального государственного образовательного стандарта среднего профессионального образования по специальности 38.02.08 Торговое дело»</w:t>
            </w:r>
          </w:p>
        </w:tc>
      </w:tr>
      <w:tr>
        <w:trPr>
          <w:trHeight w:hRule="atLeast" w:val="117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торгового дела</w:t>
            </w:r>
          </w:p>
        </w:tc>
      </w:tr>
      <w:t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1: Товароведение и продажа потребительских товаров;</w:t>
            </w:r>
          </w:p>
          <w:p w14:paraId="0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2: Товароведение и продажа автотранспортных средств, космических продуктов, услуг и технологий;</w:t>
            </w:r>
          </w:p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3: Товароведение и продажа информационно-коммуникационных продуктов и технологий;</w:t>
            </w:r>
          </w:p>
          <w:p w14:paraId="0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4: Коммерция и осуществление интернет-маркетинга;</w:t>
            </w:r>
          </w:p>
          <w:p w14:paraId="0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5: Коммерция и осуществление выставочной деятельности</w:t>
            </w:r>
          </w:p>
        </w:tc>
      </w:tr>
      <w:tr>
        <w:trPr>
          <w:trHeight w:hRule="atLeast" w:val="315"/>
        </w:trPr>
        <w:tc>
          <w:tcPr>
            <w:tcW w:type="dxa" w:w="35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313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  <w:tc>
          <w:tcPr>
            <w:tcW w:type="dxa" w:w="32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</w:tr>
      <w:tr>
        <w:trPr>
          <w:trHeight w:hRule="atLeast" w:val="33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3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Кладовщик</w:t>
            </w:r>
          </w:p>
        </w:tc>
        <w:tc>
          <w:tcPr>
            <w:tcW w:type="dxa" w:w="32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Кассир торгового зала </w:t>
            </w:r>
          </w:p>
          <w:p w14:paraId="0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Продавец продовольственных товаров                   </w:t>
            </w:r>
          </w:p>
        </w:tc>
      </w:tr>
      <w:tr>
        <w:trPr>
          <w:trHeight w:hRule="atLeast" w:val="345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3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  <w:tc>
          <w:tcPr>
            <w:tcW w:type="dxa" w:w="3247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3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Кладовщик</w:t>
            </w:r>
          </w:p>
        </w:tc>
        <w:tc>
          <w:tcPr>
            <w:tcW w:type="dxa" w:w="3247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79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1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1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rFonts w:ascii="Times New Roman" w:hAnsi="Times New Roman"/>
                <w:sz w:val="24"/>
              </w:rPr>
            </w:pPr>
          </w:p>
          <w:p w14:paraId="1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 год 10 мес./ 2952 ак.ч.</w:t>
            </w:r>
          </w:p>
          <w:p w14:paraId="1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 г</w:t>
            </w:r>
            <w:r>
              <w:rPr>
                <w:rFonts w:ascii="Times New Roman" w:hAnsi="Times New Roman"/>
                <w:sz w:val="24"/>
              </w:rPr>
              <w:t>ода</w:t>
            </w:r>
            <w:r>
              <w:rPr>
                <w:rFonts w:ascii="Times New Roman" w:hAnsi="Times New Roman"/>
                <w:sz w:val="24"/>
              </w:rPr>
              <w:t xml:space="preserve"> 10 мес./ 4428 ак.ч.</w:t>
            </w:r>
          </w:p>
        </w:tc>
      </w:tr>
      <w:tr>
        <w:trPr>
          <w:trHeight w:hRule="atLeast" w:val="204"/>
        </w:trPr>
        <w:tc>
          <w:tcPr>
            <w:tcW w:type="dxa" w:w="35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9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  <w:tc>
          <w:tcPr>
            <w:tcW w:type="dxa" w:w="341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</w:tr>
      <w:tr>
        <w:trPr>
          <w:trHeight w:hRule="atLeast" w:val="285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</w:t>
            </w:r>
            <w:r>
              <w:rPr>
                <w:rFonts w:ascii="Times New Roman" w:hAnsi="Times New Roman"/>
                <w:sz w:val="24"/>
              </w:rPr>
              <w:t xml:space="preserve">ода </w:t>
            </w:r>
            <w:r>
              <w:rPr>
                <w:rFonts w:ascii="Times New Roman" w:hAnsi="Times New Roman"/>
                <w:sz w:val="24"/>
              </w:rPr>
              <w:t>7 мес./ 3924 ак.ч.</w:t>
            </w:r>
          </w:p>
        </w:tc>
        <w:tc>
          <w:tcPr>
            <w:tcW w:type="dxa" w:w="341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</w:t>
            </w:r>
            <w:r>
              <w:rPr>
                <w:rFonts w:ascii="Times New Roman" w:hAnsi="Times New Roman"/>
                <w:sz w:val="24"/>
              </w:rPr>
              <w:t>ода</w:t>
            </w:r>
            <w:r>
              <w:rPr>
                <w:rFonts w:ascii="Times New Roman" w:hAnsi="Times New Roman"/>
                <w:sz w:val="24"/>
              </w:rPr>
              <w:t xml:space="preserve"> 8 мес./ 4140 ак.ч.</w:t>
            </w:r>
          </w:p>
        </w:tc>
      </w:tr>
      <w:tr>
        <w:trPr>
          <w:trHeight w:hRule="atLeast" w:val="315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  <w:tc>
          <w:tcPr>
            <w:tcW w:type="dxa" w:w="3414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55"/>
        </w:trPr>
        <w:tc>
          <w:tcPr>
            <w:tcW w:type="dxa" w:w="35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</w:t>
            </w:r>
            <w:r>
              <w:rPr>
                <w:rFonts w:ascii="Times New Roman" w:hAnsi="Times New Roman"/>
                <w:sz w:val="24"/>
              </w:rPr>
              <w:t xml:space="preserve">ода </w:t>
            </w:r>
            <w:r>
              <w:rPr>
                <w:rFonts w:ascii="Times New Roman" w:hAnsi="Times New Roman"/>
                <w:sz w:val="24"/>
              </w:rPr>
              <w:t>10 мес./4428 ак.ч.</w:t>
            </w:r>
          </w:p>
        </w:tc>
        <w:tc>
          <w:tcPr>
            <w:tcW w:type="dxa" w:w="3414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8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63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360/252</w:t>
            </w:r>
          </w:p>
        </w:tc>
      </w:tr>
      <w:tr>
        <w:trPr>
          <w:trHeight w:hRule="atLeast" w:val="238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rPr>
                <w:rFonts w:ascii="Times New Roman" w:hAnsi="Times New Roman"/>
                <w:b w:val="1"/>
                <w:sz w:val="24"/>
              </w:rPr>
            </w:pPr>
            <w:bookmarkStart w:id="11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1620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920</w:t>
            </w:r>
          </w:p>
        </w:tc>
      </w:tr>
      <w:tr>
        <w:trPr>
          <w:trHeight w:hRule="atLeast" w:val="366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326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</w:tr>
      <w:tr>
        <w:trPr>
          <w:trHeight w:hRule="atLeast" w:val="374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300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</w:tr>
      <w:tr>
        <w:trPr>
          <w:trHeight w:hRule="atLeast" w:val="407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1008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582</w:t>
            </w:r>
          </w:p>
        </w:tc>
      </w:tr>
      <w:tr>
        <w:trPr>
          <w:trHeight w:hRule="atLeast" w:val="595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33010000">
            <w:pPr>
              <w:ind w:firstLine="0" w:left="7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34010000">
            <w:pPr>
              <w:ind w:firstLine="0" w:left="7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360</w:t>
            </w:r>
          </w:p>
          <w:p w14:paraId="36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-108</w:t>
            </w:r>
          </w:p>
          <w:p w14:paraId="37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-252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</w:t>
            </w:r>
            <w:r>
              <w:rPr>
                <w:rFonts w:ascii="Times New Roman" w:hAnsi="Times New Roman"/>
                <w:sz w:val="24"/>
              </w:rPr>
              <w:t>360</w:t>
            </w:r>
          </w:p>
          <w:p w14:paraId="39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</w:rPr>
              <w:t>-108</w:t>
            </w:r>
          </w:p>
          <w:p w14:paraId="3A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</w:rPr>
              <w:t>-252</w:t>
            </w:r>
          </w:p>
        </w:tc>
      </w:tr>
      <w:tr>
        <w:trPr>
          <w:trHeight w:hRule="atLeast" w:val="190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1116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1116</w:t>
            </w:r>
          </w:p>
        </w:tc>
      </w:tr>
      <w:tr>
        <w:trPr>
          <w:trHeight w:hRule="atLeast" w:val="190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558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558</w:t>
            </w:r>
          </w:p>
        </w:tc>
      </w:tr>
      <w:tr>
        <w:trPr>
          <w:trHeight w:hRule="atLeast" w:val="190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2966</w:t>
            </w:r>
          </w:p>
        </w:tc>
        <w:tc>
          <w:tcPr>
            <w:tcW w:type="dxa" w:w="37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2188</w:t>
            </w:r>
          </w:p>
        </w:tc>
      </w:tr>
    </w:tbl>
    <w:p w14:paraId="47010000">
      <w:pPr>
        <w:pStyle w:val="Style_9"/>
      </w:pPr>
      <w:bookmarkEnd w:id="11"/>
    </w:p>
    <w:p w14:paraId="48010000">
      <w:bookmarkStart w:id="12" w:name="__RefHeading___6"/>
      <w:bookmarkEnd w:id="12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49010000"/>
    <w:p w14:paraId="4A010000">
      <w:bookmarkStart w:id="13" w:name="__RefHeading___7"/>
      <w:bookmarkEnd w:id="13"/>
      <w:pPr>
        <w:pStyle w:val="Style_10"/>
        <w:spacing w:after="0" w:line="240" w:lineRule="auto"/>
        <w:ind/>
      </w:pPr>
      <w:r>
        <w:t>3</w:t>
      </w:r>
      <w:r>
        <w:t>.1. Област</w:t>
      </w:r>
      <w:r>
        <w:t>ь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  <w:r>
        <w:t>08 Финансы и экономика;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</w:t>
      </w:r>
      <w:r>
        <w:t>.</w:t>
      </w:r>
    </w:p>
    <w:p w14:paraId="4B010000">
      <w:pPr>
        <w:pStyle w:val="Style_9"/>
      </w:pPr>
    </w:p>
    <w:p w14:paraId="4C010000">
      <w:bookmarkStart w:id="14" w:name="__RefHeading___8"/>
      <w:bookmarkEnd w:id="14"/>
      <w:pPr>
        <w:pStyle w:val="Style_10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4D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4E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Ind w:type="dxa" w:w="-5"/>
        <w:tblLayout w:type="fixed"/>
      </w:tblPr>
      <w:tblGrid>
        <w:gridCol w:w="568"/>
        <w:gridCol w:w="1801"/>
        <w:gridCol w:w="1774"/>
        <w:gridCol w:w="2618"/>
        <w:gridCol w:w="2737"/>
      </w:tblGrid>
      <w:tr>
        <w:trPr>
          <w:trHeight w:hRule="atLeast" w:val="20"/>
        </w:trPr>
        <w:tc>
          <w:tcPr>
            <w:tcW w:type="dxa" w:w="568"/>
          </w:tcPr>
          <w:p w14:paraId="4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801"/>
          </w:tcPr>
          <w:p w14:paraId="5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774"/>
          </w:tcPr>
          <w:p w14:paraId="5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утверждения </w:t>
            </w:r>
          </w:p>
        </w:tc>
        <w:tc>
          <w:tcPr>
            <w:tcW w:type="dxa" w:w="2618"/>
          </w:tcPr>
          <w:p w14:paraId="5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737"/>
          </w:tcPr>
          <w:p w14:paraId="5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5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801"/>
            <w:vMerge w:val="restart"/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08.026 </w:t>
            </w:r>
            <w:r>
              <w:rPr>
                <w:rFonts w:ascii="Times New Roman" w:hAnsi="Times New Roman"/>
              </w:rPr>
              <w:t>Специалист в сфере закупок</w:t>
            </w:r>
          </w:p>
        </w:tc>
        <w:tc>
          <w:tcPr>
            <w:tcW w:type="dxa" w:w="1774"/>
            <w:vMerge w:val="restart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10 сентября 2015 № 625н</w:t>
            </w:r>
          </w:p>
        </w:tc>
        <w:tc>
          <w:tcPr>
            <w:tcW w:type="dxa" w:w="2618"/>
            <w:vMerge w:val="restart"/>
          </w:tcPr>
          <w:p w14:paraId="57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</w:t>
            </w:r>
            <w:r>
              <w:rPr>
                <w:rFonts w:ascii="Times New Roman" w:hAnsi="Times New Roman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2737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5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801"/>
            <w:vMerge w:val="restart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08.039 </w:t>
            </w:r>
            <w:r>
              <w:rPr>
                <w:rFonts w:ascii="Times New Roman" w:hAnsi="Times New Roman"/>
              </w:rPr>
              <w:t>Специалист по внешнеэкономической деятельности</w:t>
            </w:r>
          </w:p>
        </w:tc>
        <w:tc>
          <w:tcPr>
            <w:tcW w:type="dxa" w:w="1774"/>
            <w:vMerge w:val="restart"/>
          </w:tcPr>
          <w:p w14:paraId="5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17 июня 2019 № 409н</w:t>
            </w:r>
          </w:p>
        </w:tc>
        <w:tc>
          <w:tcPr>
            <w:tcW w:type="dxa" w:w="2618"/>
            <w:vMerge w:val="restart"/>
          </w:tcPr>
          <w:p w14:paraId="5E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2737"/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A/01.5 Сбор и анализ информации о требованиях к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A/02.5 Определение конкурентных преимуществ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vMerge w:val="restart"/>
          </w:tcPr>
          <w:p w14:paraId="61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Осуществление внешнеэкономической деятельности организации</w:t>
            </w:r>
          </w:p>
        </w:tc>
        <w:tc>
          <w:tcPr>
            <w:tcW w:type="dxa" w:w="2737"/>
          </w:tcPr>
          <w:p w14:paraId="6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B/01.6 Подготовка к заключению внешнеторгового контракта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B/02.6 Документарное сопровождение внешнеторгового контракта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6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801"/>
            <w:vMerge w:val="restart"/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40.062 Специалист по качеству</w:t>
            </w:r>
          </w:p>
        </w:tc>
        <w:tc>
          <w:tcPr>
            <w:tcW w:type="dxa" w:w="1774"/>
            <w:vMerge w:val="restart"/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22 апреля 2021 № 276н</w:t>
            </w:r>
          </w:p>
        </w:tc>
        <w:tc>
          <w:tcPr>
            <w:tcW w:type="dxa" w:w="2618"/>
            <w:vMerge w:val="restart"/>
          </w:tcPr>
          <w:p w14:paraId="67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Мониторинг соответствия качества продукции (работ, услуг)</w:t>
            </w:r>
          </w:p>
        </w:tc>
        <w:tc>
          <w:tcPr>
            <w:tcW w:type="dxa" w:w="2737"/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A/02.5 Анализ рекламаций и претензий к качеству продукции (работ, услуг)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6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801"/>
            <w:vMerge w:val="restart"/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08.035 </w:t>
            </w:r>
            <w:r>
              <w:rPr>
                <w:rFonts w:ascii="Times New Roman" w:hAnsi="Times New Roman"/>
              </w:rPr>
              <w:t>Маркетолог</w:t>
            </w:r>
          </w:p>
        </w:tc>
        <w:tc>
          <w:tcPr>
            <w:tcW w:type="dxa" w:w="1774"/>
            <w:vMerge w:val="restart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и социальной защиты Российской </w:t>
            </w:r>
            <w:r>
              <w:rPr>
                <w:rFonts w:ascii="Times New Roman" w:hAnsi="Times New Roman"/>
              </w:rPr>
              <w:t>Федерации от 8 ноября 2023 г. № 790н</w:t>
            </w:r>
          </w:p>
        </w:tc>
        <w:tc>
          <w:tcPr>
            <w:tcW w:type="dxa" w:w="2618"/>
            <w:vMerge w:val="restart"/>
          </w:tcPr>
          <w:p w14:paraId="6D010000">
            <w:pPr>
              <w:widowControl w:val="0"/>
              <w:tabs>
                <w:tab w:leader="none" w:pos="1284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Маркетинговое исследование с использованием инструментов комплекса маркетинга</w:t>
            </w:r>
          </w:p>
        </w:tc>
        <w:tc>
          <w:tcPr>
            <w:tcW w:type="dxa" w:w="2737"/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A/01.6 Подготовка к проведению маркетингового исследования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A/02.6 Проведение маркетингового </w:t>
            </w:r>
            <w:r>
              <w:rPr>
                <w:rFonts w:ascii="Times New Roman" w:hAnsi="Times New Roman"/>
              </w:rPr>
              <w:t>исследования с использованием инструментов комплекса маркетинга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7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801"/>
            <w:vMerge w:val="restart"/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08.040 </w:t>
            </w:r>
            <w:r>
              <w:rPr>
                <w:rFonts w:ascii="Times New Roman" w:hAnsi="Times New Roman"/>
              </w:rPr>
              <w:t>Специалист по прогнозированию и экспертизе цен на товары, работы и услуг</w:t>
            </w:r>
          </w:p>
        </w:tc>
        <w:tc>
          <w:tcPr>
            <w:tcW w:type="dxa" w:w="1774"/>
            <w:vMerge w:val="restart"/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03 декабря 2019 № 764н</w:t>
            </w:r>
          </w:p>
        </w:tc>
        <w:tc>
          <w:tcPr>
            <w:tcW w:type="dxa" w:w="2618"/>
            <w:vMerge w:val="restart"/>
          </w:tcPr>
          <w:p w14:paraId="73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Мониторинг первичных ценовых показателей</w:t>
            </w:r>
          </w:p>
          <w:p w14:paraId="74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</w:p>
        </w:tc>
        <w:tc>
          <w:tcPr>
            <w:tcW w:type="dxa" w:w="2737"/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Сбор первичных ценовых показателей товаров, работ и услуг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>
        <w:trPr>
          <w:trHeight w:hRule="atLeast" w:val="20"/>
        </w:trPr>
        <w:tc>
          <w:tcPr>
            <w:tcW w:type="dxa" w:w="568"/>
          </w:tcPr>
          <w:p w14:paraId="7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801"/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08.043 </w:t>
            </w:r>
            <w:r>
              <w:rPr>
                <w:rFonts w:ascii="Times New Roman" w:hAnsi="Times New Roman"/>
              </w:rPr>
              <w:t>Экономист предприятия</w:t>
            </w:r>
          </w:p>
        </w:tc>
        <w:tc>
          <w:tcPr>
            <w:tcW w:type="dxa" w:w="1774"/>
          </w:tcPr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30 марта 2021 № 161н</w:t>
            </w:r>
          </w:p>
        </w:tc>
        <w:tc>
          <w:tcPr>
            <w:tcW w:type="dxa" w:w="2618"/>
          </w:tcPr>
          <w:p w14:paraId="7A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  <w:highlight w:val="white"/>
              </w:rPr>
              <w:t>Экономический анализ деятельности организации</w:t>
            </w:r>
          </w:p>
        </w:tc>
        <w:tc>
          <w:tcPr>
            <w:tcW w:type="dxa" w:w="2737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А/01.6 Сбор, мониторинг и обработка данных для проведения расчетов экономических показателей организации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7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1801"/>
            <w:vMerge w:val="restart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08.037 </w:t>
            </w:r>
            <w:r>
              <w:rPr>
                <w:rFonts w:ascii="Times New Roman" w:hAnsi="Times New Roman"/>
              </w:rPr>
              <w:t>Бизнес-аналитик</w:t>
            </w:r>
          </w:p>
        </w:tc>
        <w:tc>
          <w:tcPr>
            <w:tcW w:type="dxa" w:w="1774"/>
            <w:vMerge w:val="restart"/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22 ноября 2023 года № 821н</w:t>
            </w:r>
          </w:p>
        </w:tc>
        <w:tc>
          <w:tcPr>
            <w:tcW w:type="dxa" w:w="2618"/>
          </w:tcPr>
          <w:p w14:paraId="7F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изменений в организации</w:t>
            </w:r>
          </w:p>
        </w:tc>
        <w:tc>
          <w:tcPr>
            <w:tcW w:type="dxa" w:w="2737"/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B/01.5 Разработка требований к выбранному решению и управление ими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</w:tcPr>
          <w:p w14:paraId="81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Выявление бизнес-проблем или бизнес-возможностей</w:t>
            </w:r>
          </w:p>
        </w:tc>
        <w:tc>
          <w:tcPr>
            <w:tcW w:type="dxa" w:w="2737"/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C/01.5 Сбор информации о бизнес-проблемах или бизнес-возможностях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8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1801"/>
            <w:vMerge w:val="restart"/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31.011 Специалист по продажам в автомобилестроении</w:t>
            </w:r>
          </w:p>
        </w:tc>
        <w:tc>
          <w:tcPr>
            <w:tcW w:type="dxa" w:w="1774"/>
            <w:vMerge w:val="restart"/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09 октября 2014 № 678н</w:t>
            </w:r>
          </w:p>
        </w:tc>
        <w:tc>
          <w:tcPr>
            <w:tcW w:type="dxa" w:w="2618"/>
            <w:vMerge w:val="restart"/>
          </w:tcPr>
          <w:p w14:paraId="86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2737"/>
          </w:tcPr>
          <w:p w14:paraId="8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A/01.3 </w:t>
            </w:r>
            <w:r>
              <w:rPr>
                <w:rFonts w:ascii="Times New Roman" w:hAnsi="Times New Roman"/>
                <w:highlight w:val="white"/>
              </w:rPr>
              <w:t>Формирование клиентской базы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A/02.3 </w:t>
            </w:r>
            <w:r>
              <w:rPr>
                <w:rFonts w:ascii="Times New Roman" w:hAnsi="Times New Roman"/>
                <w:highlight w:val="white"/>
              </w:rPr>
              <w:t>Ведение преддоговорной работы и предпродажных мероприятий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A/03.3 </w:t>
            </w:r>
            <w:r>
              <w:rPr>
                <w:rFonts w:ascii="Times New Roman" w:hAnsi="Times New Roman"/>
                <w:highlight w:val="white"/>
              </w:rPr>
              <w:t>Обеспечение выполнения договорных обязательств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A/04.3 </w:t>
            </w:r>
            <w:r>
              <w:rPr>
                <w:rFonts w:ascii="Times New Roman" w:hAnsi="Times New Roman"/>
                <w:highlight w:val="white"/>
              </w:rPr>
              <w:t>Послепродажное консультационно-информационное сопровождение клиента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A/05.3 </w:t>
            </w:r>
            <w:r>
              <w:rPr>
                <w:rFonts w:ascii="Times New Roman" w:hAnsi="Times New Roman"/>
                <w:highlight w:val="white"/>
              </w:rPr>
              <w:t>Обеспечение соблюдения стандартов организации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A/06.3 Обеспечение</w:t>
            </w:r>
            <w:r>
              <w:rPr>
                <w:rFonts w:ascii="Times New Roman" w:hAnsi="Times New Roman"/>
                <w:highlight w:val="white"/>
              </w:rPr>
              <w:t xml:space="preserve"> выполнения плана продаж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8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1801"/>
            <w:vMerge w:val="restart"/>
          </w:tcPr>
          <w:p w14:paraId="8E010000">
            <w:pPr>
              <w:spacing w:after="3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25.004 Специалист по менеджменту </w:t>
            </w:r>
            <w:r>
              <w:rPr>
                <w:rFonts w:ascii="Times New Roman" w:hAnsi="Times New Roman"/>
              </w:rPr>
              <w:t>космических продуктов, услуг и технологий</w:t>
            </w:r>
          </w:p>
        </w:tc>
        <w:tc>
          <w:tcPr>
            <w:tcW w:type="dxa" w:w="1774"/>
            <w:vMerge w:val="restart"/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и </w:t>
            </w:r>
            <w:r>
              <w:rPr>
                <w:rFonts w:ascii="Times New Roman" w:hAnsi="Times New Roman"/>
              </w:rPr>
              <w:t>социальной защиты Российской Федерации 1 августа 2023 г. № 626н</w:t>
            </w:r>
          </w:p>
        </w:tc>
        <w:tc>
          <w:tcPr>
            <w:tcW w:type="dxa" w:w="2618"/>
            <w:vMerge w:val="restart"/>
          </w:tcPr>
          <w:p w14:paraId="90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Реализация космических продуктов, услуг и технологий</w:t>
            </w:r>
          </w:p>
        </w:tc>
        <w:tc>
          <w:tcPr>
            <w:tcW w:type="dxa" w:w="2737"/>
          </w:tcPr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 xml:space="preserve">A/01.5 Сбор и обобщение информации о потребностях клиентов в </w:t>
            </w:r>
            <w:r>
              <w:rPr>
                <w:rFonts w:ascii="Times New Roman" w:hAnsi="Times New Roman"/>
                <w:highlight w:val="white"/>
              </w:rPr>
              <w:t>космических продуктах, услугах и технологиях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A/02.5 Ведение автоматизированной базы данных потенциальных покупателей космических продуктов, услуг и технологий (клиентов)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A/03.5 Подготовка предложений и оформление документации для осуществления продаж космических </w:t>
            </w:r>
            <w:bookmarkStart w:id="15" w:name="l18"/>
            <w:bookmarkEnd w:id="15"/>
            <w:r>
              <w:rPr>
                <w:rFonts w:ascii="Times New Roman" w:hAnsi="Times New Roman"/>
                <w:highlight w:val="white"/>
              </w:rPr>
              <w:t>продуктов, услуг и технологий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A/04.5 Составление аналитических отчетов по продажам и использованию потребителями космических продуктов, услуг и технологий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A/05.5 Проведение консультаций по космическим продуктам, услугам и технологиям, их использованию и возможностям</w:t>
            </w:r>
          </w:p>
        </w:tc>
      </w:tr>
      <w:tr>
        <w:trPr>
          <w:trHeight w:hRule="atLeast" w:val="818"/>
        </w:trPr>
        <w:tc>
          <w:tcPr>
            <w:tcW w:type="dxa" w:w="568"/>
            <w:vMerge w:val="restart"/>
          </w:tcPr>
          <w:p w14:paraId="9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801"/>
            <w:vMerge w:val="restart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06.029 </w:t>
            </w:r>
            <w:r>
              <w:rPr>
                <w:rFonts w:ascii="Times New Roman" w:hAnsi="Times New Roman"/>
              </w:rPr>
              <w:t>Менеджер по продажам информационно-коммуникационных систем</w:t>
            </w:r>
          </w:p>
        </w:tc>
        <w:tc>
          <w:tcPr>
            <w:tcW w:type="dxa" w:w="1774"/>
            <w:vMerge w:val="restart"/>
          </w:tcPr>
          <w:p w14:paraId="9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29 сентября 2020 № 679н</w:t>
            </w:r>
          </w:p>
        </w:tc>
        <w:tc>
          <w:tcPr>
            <w:tcW w:type="dxa" w:w="2618"/>
          </w:tcPr>
          <w:p w14:paraId="99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Организация типовой поставки инфокоммуникационных систем и (или) их составляющих</w:t>
            </w:r>
          </w:p>
        </w:tc>
        <w:tc>
          <w:tcPr>
            <w:tcW w:type="dxa" w:w="2737"/>
          </w:tcPr>
          <w:p w14:paraId="9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A/01.4 Сопровождение базы данных покупателей инфокоммуникационных систем и (или) их составляющих</w:t>
            </w:r>
          </w:p>
        </w:tc>
      </w:tr>
      <w:tr>
        <w:trPr>
          <w:trHeight w:hRule="atLeast" w:val="817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</w:tcPr>
          <w:p w14:paraId="9B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type="dxa" w:w="2737"/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>
        <w:trPr>
          <w:trHeight w:hRule="atLeast" w:val="411"/>
        </w:trPr>
        <w:tc>
          <w:tcPr>
            <w:tcW w:type="dxa" w:w="568"/>
            <w:vMerge w:val="restart"/>
          </w:tcPr>
          <w:p w14:paraId="9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type="dxa" w:w="1801"/>
            <w:vMerge w:val="restart"/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06.043 Специалист по интернет-маркетингу</w:t>
            </w:r>
          </w:p>
        </w:tc>
        <w:tc>
          <w:tcPr>
            <w:tcW w:type="dxa" w:w="1774"/>
            <w:vMerge w:val="restart"/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19 февраля 2019 № 95н</w:t>
            </w:r>
          </w:p>
        </w:tc>
        <w:tc>
          <w:tcPr>
            <w:tcW w:type="dxa" w:w="2618"/>
          </w:tcPr>
          <w:p w14:paraId="A0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Реализация стратегии поискового продвижения в информационно-телекоммуникационной сети «Интернет»</w:t>
            </w:r>
          </w:p>
        </w:tc>
        <w:tc>
          <w:tcPr>
            <w:tcW w:type="dxa" w:w="2737"/>
            <w:shd w:fill="auto" w:val="clear"/>
          </w:tcPr>
          <w:p w14:paraId="A1010000">
            <w:pPr>
              <w:tabs>
                <w:tab w:leader="none" w:pos="1815" w:val="center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D/01.5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 Проведение аудита</w:t>
            </w:r>
          </w:p>
          <w:p w14:paraId="A2010000">
            <w:pPr>
              <w:tabs>
                <w:tab w:leader="none" w:pos="1815" w:val="center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веб-сайта</w:t>
            </w:r>
          </w:p>
        </w:tc>
      </w:tr>
      <w:tr>
        <w:trPr>
          <w:trHeight w:hRule="atLeast" w:val="408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</w:tcPr>
          <w:p w14:paraId="A3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E Реализация контекстно-медийной стратегии продвижения в информационно-телекоммуникационной сети «Интернет»</w:t>
            </w:r>
          </w:p>
        </w:tc>
        <w:tc>
          <w:tcPr>
            <w:tcW w:type="dxa" w:w="2737"/>
            <w:shd w:fill="auto" w:val="clear"/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E/01.5 Проведение анализа готовности веб-сайта к продвижению, анализ веб-</w:t>
            </w:r>
          </w:p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сайтов конкурентов</w:t>
            </w:r>
          </w:p>
        </w:tc>
      </w:tr>
      <w:tr>
        <w:trPr>
          <w:trHeight w:hRule="atLeast" w:val="408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</w:tcPr>
          <w:p w14:paraId="A6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F Реализация медийной стратегии продвижения в информационно-</w:t>
            </w:r>
            <w:r>
              <w:rPr>
                <w:rFonts w:ascii="Times New Roman" w:hAnsi="Times New Roman"/>
              </w:rPr>
              <w:t>телекоммуникационной сети «Интернет»</w:t>
            </w:r>
          </w:p>
        </w:tc>
        <w:tc>
          <w:tcPr>
            <w:tcW w:type="dxa" w:w="2737"/>
            <w:shd w:fill="auto" w:val="clear"/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F/01.5 Проведение аналитических работ по реализации медийной </w:t>
            </w:r>
            <w:r>
              <w:rPr>
                <w:rFonts w:ascii="Times New Roman" w:hAnsi="Times New Roman"/>
              </w:rPr>
              <w:t>стратегии продвижения в информационно-</w:t>
            </w:r>
          </w:p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телекоммуникационной сети "Интернет"</w:t>
            </w:r>
          </w:p>
        </w:tc>
      </w:tr>
      <w:tr>
        <w:trPr>
          <w:trHeight w:hRule="atLeast" w:val="408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</w:tcPr>
          <w:p w14:paraId="A9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type="dxa" w:w="2737"/>
            <w:shd w:fill="auto" w:val="clear"/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G/01.5 Проведение аналитических работ по изучению конкурентов</w:t>
            </w:r>
          </w:p>
        </w:tc>
      </w:tr>
      <w:tr>
        <w:trPr>
          <w:trHeight w:hRule="atLeast" w:val="428"/>
        </w:trPr>
        <w:tc>
          <w:tcPr>
            <w:tcW w:type="dxa" w:w="568"/>
            <w:vMerge w:val="restart"/>
          </w:tcPr>
          <w:p w14:paraId="A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801"/>
            <w:vMerge w:val="restart"/>
          </w:tcPr>
          <w:p w14:paraId="A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33.019 </w:t>
            </w:r>
            <w:r>
              <w:rPr>
                <w:rFonts w:ascii="Times New Roman" w:hAnsi="Times New Roman"/>
              </w:rPr>
              <w:t>Специалист по выставочной деятельности в сфере торгово-промышленных выставок</w:t>
            </w:r>
          </w:p>
        </w:tc>
        <w:tc>
          <w:tcPr>
            <w:tcW w:type="dxa" w:w="1774"/>
            <w:vMerge w:val="restart"/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18 октября 2022 года № 674н</w:t>
            </w:r>
          </w:p>
        </w:tc>
        <w:tc>
          <w:tcPr>
            <w:tcW w:type="dxa" w:w="2618"/>
            <w:vMerge w:val="restart"/>
          </w:tcPr>
          <w:p w14:paraId="AE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type="dxa" w:w="2737"/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A/01.5 Ведение и поддержание в актуальном состоянии базы данных участников торгово-промышленных выставок, а также мероприятий деловой и дополнительной программы выставок  </w:t>
            </w:r>
          </w:p>
        </w:tc>
      </w:tr>
      <w:tr>
        <w:trPr>
          <w:trHeight w:hRule="atLeast" w:val="428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A/04.5 Ведение документооборота торгово-промышленной выставки</w:t>
            </w:r>
          </w:p>
        </w:tc>
      </w:tr>
      <w:tr>
        <w:trPr>
          <w:trHeight w:hRule="atLeast" w:val="428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A/05.5 Консультирование участников торгово-промышленной выставки по вопросам оптимальной организации их участия</w:t>
            </w:r>
          </w:p>
        </w:tc>
      </w:tr>
      <w:tr>
        <w:trPr>
          <w:trHeight w:hRule="atLeast" w:val="317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vMerge w:val="restart"/>
          </w:tcPr>
          <w:p w14:paraId="B2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Операционная деятельность по организации торгово-промышленных выставок</w:t>
            </w:r>
          </w:p>
        </w:tc>
        <w:tc>
          <w:tcPr>
            <w:tcW w:type="dxa" w:w="2737"/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B/02.6 Подготовка маркетинговых материалов о торгово-промышленных выставках</w:t>
            </w:r>
          </w:p>
        </w:tc>
      </w:tr>
      <w:tr>
        <w:trPr>
          <w:trHeight w:hRule="atLeast" w:val="316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B4010000">
            <w:pPr>
              <w:tabs>
                <w:tab w:leader="none" w:pos="1815" w:val="center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 xml:space="preserve">B/03.6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 Подготовка отчетов о ходе реализации различных этапов организации торгово-промышленной выставки</w:t>
            </w:r>
          </w:p>
        </w:tc>
      </w:tr>
      <w:tr>
        <w:trPr>
          <w:trHeight w:hRule="atLeast" w:val="316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B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B/04.6 Обеспечение проведения торгово-промышленной выставки в соответствии с заявленной программой и соглашениями с соорганизаторами, партнерами, спонсорами</w:t>
            </w:r>
          </w:p>
        </w:tc>
      </w:tr>
      <w:tr>
        <w:trPr>
          <w:trHeight w:hRule="atLeast" w:val="316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801"/>
            <w:gridSpan w:val="1"/>
            <w:vMerge w:val="continue"/>
          </w:tcPr>
          <w:p/>
        </w:tc>
        <w:tc>
          <w:tcPr>
            <w:tcW w:type="dxa" w:w="1774"/>
            <w:gridSpan w:val="1"/>
            <w:vMerge w:val="continue"/>
          </w:tcPr>
          <w:p/>
        </w:tc>
        <w:tc>
          <w:tcPr>
            <w:tcW w:type="dxa" w:w="2618"/>
            <w:gridSpan w:val="1"/>
            <w:vMerge w:val="continue"/>
          </w:tcPr>
          <w:p/>
        </w:tc>
        <w:tc>
          <w:tcPr>
            <w:tcW w:type="dxa" w:w="2737"/>
          </w:tcPr>
          <w:p w14:paraId="B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B/05.6 Контроль исполнения клиентами обязательств по оплате участия в торгово-промышленной выставке</w:t>
            </w:r>
          </w:p>
        </w:tc>
      </w:tr>
    </w:tbl>
    <w:p w14:paraId="B7010000">
      <w:pPr>
        <w:pStyle w:val="Style_9"/>
      </w:pPr>
    </w:p>
    <w:p w14:paraId="B8010000">
      <w:pPr>
        <w:pStyle w:val="Style_10"/>
        <w:spacing w:after="0" w:line="240" w:lineRule="auto"/>
        <w:ind/>
      </w:pPr>
    </w:p>
    <w:p w14:paraId="B9010000">
      <w:pPr>
        <w:pStyle w:val="Style_10"/>
        <w:spacing w:after="0" w:line="240" w:lineRule="auto"/>
        <w:ind/>
      </w:pPr>
    </w:p>
    <w:p w14:paraId="BA010000">
      <w:pPr>
        <w:pStyle w:val="Style_10"/>
        <w:spacing w:after="0" w:line="240" w:lineRule="auto"/>
        <w:ind/>
      </w:pPr>
    </w:p>
    <w:p w14:paraId="BB010000">
      <w:pPr>
        <w:pStyle w:val="Style_10"/>
        <w:spacing w:after="0" w:line="240" w:lineRule="auto"/>
        <w:ind/>
      </w:pPr>
    </w:p>
    <w:p w14:paraId="BC010000">
      <w:bookmarkStart w:id="16" w:name="__RefHeading___9"/>
      <w:bookmarkEnd w:id="16"/>
      <w:pPr>
        <w:pStyle w:val="Style_10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BD010000">
      <w:pPr>
        <w:pStyle w:val="Style_9"/>
      </w:pPr>
    </w:p>
    <w:p w14:paraId="BE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Товароведение и продажа потребительских товаров</w:t>
      </w:r>
    </w:p>
    <w:p w14:paraId="BF010000">
      <w:pPr>
        <w:pStyle w:val="Style_9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рганизация и осуществление торговой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Организация и осуществление торговой деятельности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 02 Товароведение и организация экспертизы качества потребительских товаров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ПМн.03 Осуществление продаж потребительских товаров и координация работы с клиентами</w:t>
            </w:r>
          </w:p>
        </w:tc>
      </w:tr>
    </w:tbl>
    <w:p w14:paraId="CA010000">
      <w:pPr>
        <w:rPr>
          <w:sz w:val="24"/>
        </w:rPr>
      </w:pPr>
    </w:p>
    <w:p w14:paraId="CB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Товароведение и продажа автотранспортных средств, космических продуктов, услуг и технологий</w:t>
      </w:r>
    </w:p>
    <w:p w14:paraId="CC010000">
      <w:pPr>
        <w:pStyle w:val="Style_9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рганизация и осуществление торговой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Организация и осуществление торговой деятельности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 02 Товароведение и организация экспертизы качества потребительских товаров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tabs>
                <w:tab w:leader="none" w:pos="96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ПМн.03 Осуществление продаж автотранспортных средств, космических продуктов, услуг и технологий и координация работы с клиентами</w:t>
            </w:r>
          </w:p>
        </w:tc>
      </w:tr>
    </w:tbl>
    <w:p w14:paraId="D7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D8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 Товароведение и продажа информационно-коммуникационных продуктов и технологий</w:t>
      </w:r>
    </w:p>
    <w:p w14:paraId="D9010000">
      <w:pPr>
        <w:pStyle w:val="Style_9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рганизация и осуществление торговой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Организация и осуществление торговой деятельности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 02 Товароведение и организация экспертизы качества потребительских товаров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tabs>
                <w:tab w:leader="none" w:pos="96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ПМн.03 Осуществление продаж информационно-коммуникационных продуктов и технологий и координация работы с клиентами</w:t>
            </w:r>
          </w:p>
        </w:tc>
      </w:tr>
    </w:tbl>
    <w:p w14:paraId="E4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5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6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7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 Коммерция и осуществление интернет-маркетинга</w:t>
      </w:r>
    </w:p>
    <w:p w14:paraId="E8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рганизация и осуществление торговой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Организация и осуществление торговой деятельности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 02 Организация и осуществление предпринимательской деятельности в сфере торговли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интернет-маркетинга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tabs>
                <w:tab w:leader="none" w:pos="96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ПМн.03 Организация и осуществление интернет-маркетинга</w:t>
            </w:r>
          </w:p>
        </w:tc>
      </w:tr>
    </w:tbl>
    <w:p w14:paraId="F3010000">
      <w:pPr>
        <w:pStyle w:val="Style_9"/>
      </w:pPr>
    </w:p>
    <w:p w14:paraId="F4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 Коммерция и осуществление выставочной деятельности</w:t>
      </w:r>
    </w:p>
    <w:p w14:paraId="F5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рганизация и осуществление торговой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Организация и осуществление торговой деятельности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 02 Организация и осуществление предпринимательской деятельности в сфере торговли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выставочной деятельности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tabs>
                <w:tab w:leader="none" w:pos="96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ПМн.03 Организация и осуществление выставочной деятельности</w:t>
            </w:r>
          </w:p>
        </w:tc>
      </w:tr>
    </w:tbl>
    <w:p w14:paraId="0002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1020000">
      <w:pPr>
        <w:sectPr>
          <w:headerReference r:id="rId2" w:type="default"/>
          <w:headerReference r:id="rId4" w:type="first"/>
          <w:footerReference r:id="rId3" w:type="default"/>
          <w:pgSz w:h="16838" w:orient="portrait" w:w="11906"/>
          <w:pgMar w:bottom="1134" w:footer="708" w:gutter="0" w:header="708" w:left="1701" w:right="850" w:top="1134"/>
        </w:sectPr>
      </w:pPr>
    </w:p>
    <w:p w14:paraId="02020000">
      <w:bookmarkStart w:id="17" w:name="__RefHeading___10"/>
      <w:bookmarkEnd w:id="1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03020000">
      <w:pPr>
        <w:rPr>
          <w:rFonts w:ascii="Times New Roman" w:hAnsi="Times New Roman"/>
          <w:color w:val="000000"/>
          <w:sz w:val="24"/>
        </w:rPr>
      </w:pPr>
    </w:p>
    <w:p w14:paraId="04020000">
      <w:bookmarkStart w:id="18" w:name="__RefHeading___11"/>
      <w:bookmarkEnd w:id="18"/>
      <w:pPr>
        <w:pStyle w:val="Style_10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05020000">
      <w:pPr>
        <w:pStyle w:val="Style_9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</w:t>
            </w:r>
            <w:r>
              <w:rPr>
                <w:rFonts w:ascii="Times New Roman" w:hAnsi="Times New Roman"/>
              </w:rPr>
      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>
              <w:rPr>
                <w:rFonts w:ascii="Times New Roman" w:hAnsi="Times New Roman"/>
              </w:rPr>
              <w:t>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7F020000"/>
    <w:p w14:paraId="80020000">
      <w:bookmarkStart w:id="19" w:name="__RefHeading___12"/>
      <w:bookmarkEnd w:id="19"/>
      <w:pPr>
        <w:pStyle w:val="Style_10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81020000">
      <w:pPr>
        <w:pStyle w:val="Style_9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13"/>
        <w:gridCol w:w="4642"/>
        <w:gridCol w:w="7183"/>
      </w:tblGrid>
      <w:tr>
        <w:trPr>
          <w:trHeight w:hRule="atLeast" w:val="20"/>
        </w:trPr>
        <w:tc>
          <w:tcPr>
            <w:tcW w:type="dxa" w:w="2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0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4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торговой деятельности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и систематизации открытых источников информации о внутренних и внешних рынках для сбыта товарной продукции;</w:t>
            </w:r>
          </w:p>
          <w:p w14:paraId="8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анализа и оценки объема спроса на товарную продукцию организации на внутренних и внешних рынках;</w:t>
            </w:r>
          </w:p>
          <w:p w14:paraId="8A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обработки, формирования и хранения данных, информации, документов, в том числе полученных от поставщиков (подрядчиков, исполнителей);</w:t>
            </w:r>
          </w:p>
          <w:p w14:paraId="8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перечня требований внешних рынков к товарной продукции организации;</w:t>
            </w:r>
          </w:p>
          <w:p w14:paraId="8C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подготовки рекомендаций по </w:t>
            </w:r>
            <w:r>
              <w:rPr>
                <w:rFonts w:ascii="Times New Roman" w:hAnsi="Times New Roman"/>
                <w:sz w:val="24"/>
              </w:rPr>
              <w:t>омологации</w:t>
            </w:r>
            <w:r>
              <w:rPr>
                <w:rFonts w:ascii="Times New Roman" w:hAnsi="Times New Roman"/>
                <w:sz w:val="24"/>
              </w:rPr>
              <w:t xml:space="preserve"> товарной продукции по итогам анализа требований определенного внешнего рынка;</w:t>
            </w:r>
          </w:p>
          <w:p w14:paraId="8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анализа конъюнктуры и емкости товарных рынков, мониторинга внутренних и внешних рынков;</w:t>
            </w:r>
          </w:p>
          <w:p w14:paraId="8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подготовки аналитических документов по конкурентным преимуществам продукции организации на внешних рынках.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современными поисковыми системами для сбора информации о внешних и внутренних рынках;</w:t>
            </w:r>
          </w:p>
          <w:p w14:paraId="91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исследование рынка поставщиков, создавать и вести базу </w:t>
            </w:r>
            <w:r>
              <w:rPr>
                <w:rFonts w:ascii="Times New Roman" w:hAnsi="Times New Roman"/>
                <w:sz w:val="24"/>
              </w:rPr>
              <w:t>поставщиков и покупателей товаров;</w:t>
            </w:r>
          </w:p>
          <w:p w14:paraId="92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и систематизировать коммерческую информацию, формировать базы данных с информацией о ценах на товары, работы, услуги, требованиях внешних и внутренних рынков к товарной продукции, статистически ее обрабатывать в формате электронных таблиц и формулировать аналитические выводы;</w:t>
            </w:r>
          </w:p>
          <w:p w14:paraId="93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внешнюю конкурентную среду для выявления аналогичных или взаимозаменяемых товаров;</w:t>
            </w:r>
          </w:p>
          <w:p w14:paraId="9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вести информационную базу данных поставщиков и покупателей;</w:t>
            </w:r>
          </w:p>
          <w:p w14:paraId="9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документы, формировать, архивировать, направлять документы и информацию;</w:t>
            </w:r>
          </w:p>
          <w:p w14:paraId="9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полученную информацию, обрабатывать ее с применением программных продуктов;</w:t>
            </w:r>
          </w:p>
          <w:p w14:paraId="9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и систематизировать коммерческую информацию для подготовки сводных отчетов и аналитических материалов.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инструментов работы с базами данных внутренних и внешних рынков;</w:t>
            </w:r>
          </w:p>
          <w:p w14:paraId="9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к порядку заполнения и ведения рабочей документации, схем электронного документооборота;</w:t>
            </w:r>
          </w:p>
          <w:p w14:paraId="9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стандартов и требований внешних рынков к товарной продукции.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договоров с поставщиками и потребителями товаров и услуг;</w:t>
            </w:r>
          </w:p>
          <w:p w14:paraId="9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мониторинга поставщиков (подрядчиков, исполнителей) и заказчиков в сфере закупок;</w:t>
            </w:r>
          </w:p>
          <w:p w14:paraId="A0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установления контактов с деловыми партнерами, заключения договоров, предъявления претензий;</w:t>
            </w:r>
          </w:p>
          <w:p w14:paraId="A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составления деловых писем, предложений, заказов на поставку товаров, проведения безналичных расчетов.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нормы гражданского законодательства в области регулирования договорных отношений;</w:t>
            </w:r>
          </w:p>
          <w:p w14:paraId="A4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выбор поставщиков;</w:t>
            </w:r>
          </w:p>
          <w:p w14:paraId="A5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заказы на поставку товаров с применением компьютерных программ;</w:t>
            </w:r>
          </w:p>
          <w:p w14:paraId="A6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документы, деловые письма, предложения, заказы на поставку товаров, осуществлять безналичные расчеты, в т. ч. с использованием современных технических средств;</w:t>
            </w:r>
          </w:p>
          <w:p w14:paraId="A7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вести информационную базу поставщиков и покупателей с применением технологий больших данных;</w:t>
            </w:r>
          </w:p>
          <w:p w14:paraId="A8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полученную информацию, статистически ее обрабатывать и формулировать аналитические выводы, архивировать полученную информацию и обеспечивать ее безопасность;</w:t>
            </w:r>
          </w:p>
          <w:p w14:paraId="A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единой информационной системе.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правовых норм оформления и заключения договоров с поставщиками и потребителями товаров и услуг;</w:t>
            </w:r>
          </w:p>
          <w:p w14:paraId="A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структуры и содержания договора поставки, спецификации и сопроводительного письма критериев;</w:t>
            </w:r>
          </w:p>
          <w:p w14:paraId="A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и методов отбора поставщиков;</w:t>
            </w:r>
          </w:p>
          <w:p w14:paraId="A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инструментов работы с базами больших данных;</w:t>
            </w:r>
          </w:p>
          <w:p w14:paraId="A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требований к порядку заполнения и ведения рабочей документации, </w:t>
            </w:r>
          </w:p>
          <w:p w14:paraId="B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 электронного документооборота.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начальной (максимальной) цены закупки, описания объекта закупки, требований к участнику закупки, порядка оценки участников, проекта контракта;</w:t>
            </w:r>
          </w:p>
          <w:p w14:paraId="B4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и оформления закупочной документации, осуществления ее проверки для проведения закупочной процедуры, организационно-технического обеспечения деятельности закупочных комиссий, оценки результатов и подведение итогов закупочной процедуры;</w:t>
            </w:r>
          </w:p>
          <w:p w14:paraId="B5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подготовки протоколов заседаний закупочных комиссий на основании решений, принятых членами комиссии по осуществлению закупок;</w:t>
            </w:r>
          </w:p>
          <w:p w14:paraId="B6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публичного размещения полученных результатов; осуществления проверки необходимой документации для заключения контрактов и процедуры подписания контракта с поставщиками (подрядчиками, исполнителями);</w:t>
            </w:r>
          </w:p>
          <w:p w14:paraId="B7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публичного размещения отчетов, информации о неисполнении контракта, о санкциях, об изменении или о расторжении контракта, за исключением сведений, составляющих государственную тайну;</w:t>
            </w:r>
          </w:p>
          <w:p w14:paraId="B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организации осуществления оплаты поставленного товара, выполненной работы (ее результатов), оказанной услуги, а также отдельных этапов исполнения контракта, денежных сумм по банковской гарантии в предусмотренных случая, организации возврата денежных средств, внесенных в качестве обеспечения исполнения заявок или обеспечения исполнения контрактов.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положения нормативно-правовых актов в сфере закупочной деятельности;</w:t>
            </w:r>
          </w:p>
          <w:p w14:paraId="B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документы, формировать, архивировать, направлять документы и информацию;</w:t>
            </w:r>
          </w:p>
          <w:p w14:paraId="BC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начальную (максимальную) цену закупки;</w:t>
            </w:r>
          </w:p>
          <w:p w14:paraId="B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объект закупки;</w:t>
            </w:r>
          </w:p>
          <w:p w14:paraId="BE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закупочную документацию;</w:t>
            </w:r>
          </w:p>
          <w:p w14:paraId="BF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единой информационной системе;</w:t>
            </w:r>
          </w:p>
          <w:p w14:paraId="C0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закупочными комиссиями и технически обеспечивать деятельность закупочных комиссий;</w:t>
            </w:r>
          </w:p>
          <w:p w14:paraId="C1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поступившие заявки, оценивать результаты и подводить итоги закупочной процедуры;</w:t>
            </w:r>
          </w:p>
          <w:p w14:paraId="C2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и согласовывать протоколы заседаний закупочных комиссий на основании решений, принятых членами комиссии по осуществлению закупок;</w:t>
            </w:r>
          </w:p>
          <w:p w14:paraId="C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проверять необходимую документацию для заключения контрактов и осуществлять процедуру подписания контракта с поставщиками (подрядчиками, исполнителями).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законодательства Российской Федерации о контрактной системе в </w:t>
            </w:r>
            <w:r>
              <w:rPr>
                <w:rFonts w:ascii="Times New Roman" w:hAnsi="Times New Roman"/>
                <w:sz w:val="24"/>
              </w:rPr>
              <w:t>сфере закупок товаров;</w:t>
            </w:r>
          </w:p>
          <w:p w14:paraId="C6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составления закупочной документации;</w:t>
            </w:r>
          </w:p>
          <w:p w14:paraId="C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методов определения и обоснования начальных максимальных цен контракта.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направления запросов, приглашений и информации потенциальным участникам внешнеторгового контракта;</w:t>
            </w:r>
          </w:p>
          <w:p w14:paraId="C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предварительного анализа поступающих коммерческих предложений, запросов от потенциальных партнеров на внешних рынках;</w:t>
            </w:r>
          </w:p>
          <w:p w14:paraId="C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списка отклонений от приемлемых условий внешнеторгового контракта (перечень разногласий);</w:t>
            </w:r>
          </w:p>
          <w:p w14:paraId="C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документального оформления результатов переговоров по условиям внешнеторгового контракта;</w:t>
            </w:r>
          </w:p>
          <w:p w14:paraId="C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сводных отчетов и предложений о потенциальных партнерах на внешних рынках;</w:t>
            </w:r>
          </w:p>
          <w:p w14:paraId="C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списка потенциальных партнеров для заключения внешнеторгового контракта;</w:t>
            </w:r>
          </w:p>
          <w:p w14:paraId="D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обработки, формирования, хранения информации и данных об участниках внешнеторгового контракта;</w:t>
            </w:r>
          </w:p>
          <w:p w14:paraId="D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проекта внешнеторгового контракта;</w:t>
            </w:r>
          </w:p>
          <w:p w14:paraId="D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проверки необходимой документации для заключения внешнеторгового контракта;</w:t>
            </w:r>
          </w:p>
          <w:p w14:paraId="D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подготовки процедуры подписания внешнеторгового контракта с контрагентом.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классифицировать товары на внутренних и внешних рынках; </w:t>
            </w:r>
          </w:p>
          <w:p w14:paraId="D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тексты рекламной информации о продукции организации на иностранном языке для последующего распространения на внешних рынках;</w:t>
            </w:r>
          </w:p>
          <w:p w14:paraId="D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деловую переписку по вопросам заключения внешнеторгового контракта;</w:t>
            </w:r>
          </w:p>
          <w:p w14:paraId="D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взаимодействие с участниками внешнеторгового контракта;</w:t>
            </w:r>
          </w:p>
          <w:p w14:paraId="D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коммерческие предложения, запросы;</w:t>
            </w:r>
          </w:p>
          <w:p w14:paraId="D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в соответствии с требованиями законодательства Российской Федерации и международных актов.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технических характеристик, преимуществ и особенностей продукции организации, поставляемой на внешние рынки;</w:t>
            </w:r>
          </w:p>
          <w:p w14:paraId="D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нормативных правовых актов, регламентирующих внешнеэкономическую деятельность;</w:t>
            </w:r>
          </w:p>
          <w:p w14:paraId="DE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международных правил толкования наиболее широко используемых торговых терминов в области внешней торговли;</w:t>
            </w:r>
          </w:p>
          <w:p w14:paraId="DF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международных договоров в сфере стандартов и требований к продукции;</w:t>
            </w:r>
          </w:p>
          <w:p w14:paraId="E0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и требований внешних рынков к товарной продукции;</w:t>
            </w:r>
          </w:p>
          <w:p w14:paraId="E1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инструментов работы с базами данных и источниками маркетинговой информации о внешних рынках внешних рынков;</w:t>
            </w:r>
          </w:p>
          <w:p w14:paraId="E2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разработки рекламной информации для внешних рынков и инструментов продвижения товаров и услуг на внешних рынках;</w:t>
            </w:r>
          </w:p>
          <w:p w14:paraId="E3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видов и методов международных маркетинговых коммуникаций;</w:t>
            </w:r>
          </w:p>
          <w:p w14:paraId="E4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документооборота внешнеторговых сделок;</w:t>
            </w:r>
          </w:p>
          <w:p w14:paraId="E5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условий внешнеторгового контракта;</w:t>
            </w:r>
          </w:p>
          <w:p w14:paraId="E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норм этики и делового общения с иностранными партнерами.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1.5. Осуществлять контроль исполнения обязательств по внешнеторговому контракту.</w:t>
            </w:r>
          </w:p>
          <w:p w14:paraId="E8020000">
            <w:pPr>
              <w:rPr>
                <w:rFonts w:ascii="Times New Roman" w:hAnsi="Times New Roman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документа о приемке результатов отдельного этапа исполнения контракта;</w:t>
            </w:r>
          </w:p>
          <w:p w14:paraId="E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информации, документов по вопросам исполнения обязательств по внешнеторговому контракту;</w:t>
            </w:r>
          </w:p>
          <w:p w14:paraId="EC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плана-графика контрольных мероприятий по исполнению обязательств по внешнеторговому контракту;</w:t>
            </w:r>
          </w:p>
          <w:p w14:paraId="E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мониторинга отклонений от выполнения обязательств по внешнеторговому контракту;</w:t>
            </w:r>
          </w:p>
          <w:p w14:paraId="EE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документальное оформление отклонений от выполнения обязательств по внешнеторговому контракту и организация претензионной работы;</w:t>
            </w:r>
          </w:p>
          <w:p w14:paraId="E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и оформлять отчет, содержащий информацию о ходе исполнения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об изменении контракта или о расторжении контракта;</w:t>
            </w:r>
          </w:p>
          <w:p w14:paraId="F2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организацию оплаты/возврата денежных средств, организовывать уплату денежных сумм по банковской гарантии в предусмотренных случаях;</w:t>
            </w:r>
          </w:p>
          <w:p w14:paraId="F3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обобщать и систематизировать коммерческую информацию для подготовки сводных отчетов и аналитических материалов; </w:t>
            </w:r>
          </w:p>
          <w:p w14:paraId="F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осуществлять цифровые платежи, облачные вычисления, системный анализ больших данных, использовать технологии 5G в организации деловой переписки и электронного документооборота.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оформления документации по внешнеторговому контракту;</w:t>
            </w:r>
          </w:p>
          <w:p w14:paraId="F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документооборота в организации;</w:t>
            </w:r>
          </w:p>
          <w:p w14:paraId="F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 риск-менеджмента во внешнеэкономической деятельности.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торгово-технологических операций, в том числе с использованием искусственного интеллекта, голосовых помощников, чат-ботов для обработки запросов покупателей с максимальной скоростью; </w:t>
            </w:r>
          </w:p>
          <w:p w14:paraId="FC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торговли, в том числе с использованием камер и алгоритмов распознавания лиц для осуществления расчетов с покупателями без применения контрольно-кассовой техники;</w:t>
            </w:r>
          </w:p>
          <w:p w14:paraId="FD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приемки товаров по количеству и качеству;</w:t>
            </w:r>
          </w:p>
          <w:p w14:paraId="FE02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соблюдения правил охраны труда.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процесс поиска и заказа товаров с применением цифровых платформ;</w:t>
            </w:r>
          </w:p>
          <w:p w14:paraId="0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процесс управления доставкой товаров покупателю используя возможности интернет-вещей;</w:t>
            </w:r>
          </w:p>
          <w:p w14:paraId="0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анализ перемещения покупателей по торговому залу по данным камер видео наблюдений с целью оптимизации торгового пространства;</w:t>
            </w:r>
          </w:p>
          <w:p w14:paraId="03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за количеством и сроками хранения продовольственных товаров с применением датчиков контроля (интернет-вещей);</w:t>
            </w:r>
          </w:p>
          <w:p w14:paraId="0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технологии дополненной реальности для повышения объема продаж; </w:t>
            </w:r>
          </w:p>
          <w:p w14:paraId="0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цифровые вывески с использованием компьютерного зрения;</w:t>
            </w:r>
          </w:p>
          <w:p w14:paraId="0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технологии интернет-вещей в организации работы торговых площадок;</w:t>
            </w:r>
          </w:p>
          <w:p w14:paraId="0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полочным пространством магазина в облачной ABM SHELF;</w:t>
            </w:r>
          </w:p>
          <w:p w14:paraId="0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факт продажи товаров с применением цифровых инструментов: онлайн-касс, электронных платформ, ресурсов интернет, безналичных платежей, регистрация продаж в системе ЕГАИС; </w:t>
            </w:r>
          </w:p>
          <w:p w14:paraId="0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электронный документооборот; </w:t>
            </w:r>
          </w:p>
          <w:p w14:paraId="0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торгово-технологические процессы, в том числе, с использованием техники эффективных коммуникаций;</w:t>
            </w:r>
          </w:p>
          <w:p w14:paraId="0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ИИ-решения - системы распознавания естественного языка, интеллектуальные системы поддержки принятия решений, распознавания и синтез речи, интеллектуальный анализ текстовых документов, роботы, видео аналитика, чат-боты;</w:t>
            </w:r>
          </w:p>
          <w:p w14:paraId="0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заказы на поставку товаров с применением компьютерных программ;</w:t>
            </w:r>
          </w:p>
          <w:p w14:paraId="0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цифровые платежи, облачные вычисления, </w:t>
            </w:r>
            <w:r>
              <w:rPr>
                <w:rFonts w:ascii="Times New Roman" w:hAnsi="Times New Roman"/>
                <w:sz w:val="24"/>
              </w:rPr>
              <w:t>системный анализ больших данных, использовать технологии 5G в организации деловой переписки и электронного документооборота;</w:t>
            </w:r>
          </w:p>
          <w:p w14:paraId="0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современными поисковыми системами для сбора информации о внутренних внешних рынках.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видов торговых структур; </w:t>
            </w:r>
          </w:p>
          <w:p w14:paraId="1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 и видов торговли, составных элементов торговой деятельности: материально-технической базы торговли; инфраструктуры потребительского рынка; </w:t>
            </w:r>
          </w:p>
          <w:p w14:paraId="1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средств, методов, инноваций в отрасли; </w:t>
            </w:r>
          </w:p>
          <w:p w14:paraId="13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торгово-технологических процессов в офлайн и онлайн торговле; </w:t>
            </w:r>
          </w:p>
          <w:p w14:paraId="1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к порядку заполнения и ведения рабочей документации, схем электронного документооборота;</w:t>
            </w:r>
          </w:p>
          <w:p w14:paraId="1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основных и дополнительных услуг оптовой и розничной; целей, задач, принципов, объектов, субъектов внутренней и внешней торговли; </w:t>
            </w:r>
          </w:p>
          <w:p w14:paraId="1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законодательства Российской Федерации нормативных правовых актов, регулирующих торговую деятельность;</w:t>
            </w:r>
          </w:p>
          <w:p w14:paraId="1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торговли; </w:t>
            </w:r>
          </w:p>
          <w:p w14:paraId="1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количественных и качественных показателей оценки эффективности торговой деятельности</w:t>
            </w:r>
            <w:bookmarkStart w:id="21" w:name="_Hlk149648801"/>
            <w:bookmarkEnd w:id="21"/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ПК. 2.1. Осуществлять кодирование товаров, в том числе с применением цифровых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методик идентификации ассортиментной принадлежности потребительских товаров;</w:t>
            </w:r>
          </w:p>
          <w:p w14:paraId="1D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задач классификации и кодирования потребительских товаров, в том числе с помощью цифровых технологий.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3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цифровые технологии кодирования потребительских товаров;</w:t>
            </w:r>
          </w:p>
          <w:p w14:paraId="20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ассортиментную принадлежность продовольственных и непродовольственных товаров;</w:t>
            </w:r>
          </w:p>
          <w:p w14:paraId="21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маркировку потребительских товаров на соответствие с требованиями технических регламентов и национальных стандартов.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продовольственных и непродовольственных товаров;</w:t>
            </w:r>
          </w:p>
          <w:p w14:paraId="2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кодирования потребительских товаров, в том числе с применением цифровых технологий;</w:t>
            </w:r>
          </w:p>
          <w:p w14:paraId="2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обязательных требований к маркировке потребительских товаров.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применения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технических регламентов и национальных стандартов для оценки маркировки потребительских товаров.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ассортиментную принадлежность продовольственных и непродовольственных товаров;</w:t>
            </w:r>
          </w:p>
          <w:p w14:paraId="2B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документы в области технического регулирования, стандартизации и подтверждения соответствия в профессиональной деятельности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C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маркировку потребительских товаров на соответствие с требованиями технических регламентов и национальных стандартов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понятий в сфере товароведения потребительских товаров;</w:t>
            </w:r>
          </w:p>
          <w:p w14:paraId="2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требований и градации качества потребительских товаров, установленных в нормативно-технической документации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обязательных требований к маркировке потребительских товаров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3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осуществления контроля над обеспечением оптимальных условия хранения и реализации потребительских товаров;</w:t>
            </w:r>
          </w:p>
          <w:p w14:paraId="3403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выявления дефектов, вызывающих ухудшение качественных и количественных характеристик потребительских товаров;</w:t>
            </w:r>
          </w:p>
          <w:p w14:paraId="3503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разработки мероприятий по предупреждению и сокращению потерь товаров.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1803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обеспечивать оптимальные условия хранения, транспортирования и реализации потребительских товаров;</w:t>
            </w:r>
          </w:p>
          <w:p w14:paraId="3803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дефекты потребительских товаров при приемке, хранении и реализации;</w:t>
            </w:r>
          </w:p>
          <w:p w14:paraId="3903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реализовывать мероприятия по предупреждению и сокращению потерь товаров.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факторов, формирующих и сохраняющих качество товаров;</w:t>
            </w:r>
          </w:p>
          <w:p w14:paraId="3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условий хранения, транспортирования и реализации потребительских товаров;</w:t>
            </w:r>
          </w:p>
          <w:p w14:paraId="3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дефектов потребительских товаров товарных потерь и способов их сокращения.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</w:rPr>
              <w:t>ПК 2.4. Выполнять операции по оценке качества и организации экспертизы потребительских товаров.</w:t>
            </w:r>
          </w:p>
          <w:p w14:paraId="3F030000">
            <w:pPr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современных тенденций в области обеспечения качества и безопасности товаров, в том числе с использованием аналитики больших данных;</w:t>
            </w:r>
          </w:p>
          <w:p w14:paraId="42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необходимых нормативно-технических документов для оценки качества и организации экспертизы товаров с использование современных баз данных;</w:t>
            </w:r>
          </w:p>
          <w:p w14:paraId="43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подготовки и проведения экспертизы потребительских товаров и оформления ее результатов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4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качественных и количественных характеристик товаров на соответствие требованиям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нормативно-технической документации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5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егистрации данных о соответствии качества поступающих в организацию товаров техническим регламентам, стандартам (техническим условиям), условиям поставок и договоров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6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систематизации данных о фактическом уровне качества товаров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7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документов для предъявления претензий к поставщикам о несоответствии качества поступивших товаров техническим регламентам, стандартам (техническим условиям), условиям поставок и договоров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и анализировать современный российский и зарубежный опыт в области обеспечения качества и безопасности товаров,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том числе с использованием аналитики больших данных;</w:t>
            </w:r>
          </w:p>
          <w:p w14:paraId="4A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оценку качественных и количественных характеристик товаров по требованиям нормативно-технических документов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B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экспертизу потребительских товаров и оформлять ее результаты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законодательства Российской Федерации и ЕАЭС в области технического регулирования, стандартизации и подтверждения соответствия;</w:t>
            </w:r>
          </w:p>
          <w:p w14:paraId="4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современного российского и зарубежного опыта в области обеспечения качества и безопасности товаров;</w:t>
            </w:r>
          </w:p>
          <w:p w14:paraId="4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методов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оценки качества и безопасности потребительских товаров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проведения экспертизы товаров и оформления ее результатов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сквозных цифровых технологий, применяемых в сфере обеспечения качества и безопасности товаров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анализа ассортимента товаров и ассортиментной политики торгового предприятия, в том числе с применением современных цифровых технологий.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ассортимент товаров и выявлять приоритетные направления его совершенствования, в том числе с применением современных цифровых технологии;</w:t>
            </w:r>
          </w:p>
          <w:p w14:paraId="5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торговый ассортимент по результатам анализа потребности в товарах;</w:t>
            </w:r>
          </w:p>
          <w:p w14:paraId="5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цифровые технологии кодирования потребительских товаров;</w:t>
            </w:r>
          </w:p>
          <w:p w14:paraId="5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 обеспечивать оптимальные условия хранения, транспортирования и реализации потребительских товаров;</w:t>
            </w:r>
          </w:p>
          <w:p w14:paraId="5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реализовывать мероприятия по предупреждению и сокращению </w:t>
            </w:r>
            <w:r>
              <w:rPr>
                <w:rFonts w:ascii="Times New Roman" w:hAnsi="Times New Roman"/>
                <w:sz w:val="24"/>
              </w:rPr>
              <w:t>потерь товаров.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ассортимента товаров, показателей ассортимента и факторов, влияющих на его формирование </w:t>
            </w:r>
          </w:p>
          <w:p w14:paraId="5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приоритетных направлений совершенствования ассортимента товаров;</w:t>
            </w:r>
          </w:p>
          <w:p w14:paraId="5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основных положений </w:t>
            </w:r>
            <w:r>
              <w:rPr>
                <w:rFonts w:ascii="Times New Roman" w:hAnsi="Times New Roman"/>
                <w:sz w:val="24"/>
              </w:rPr>
              <w:t>категорийного</w:t>
            </w:r>
            <w:r>
              <w:rPr>
                <w:rFonts w:ascii="Times New Roman" w:hAnsi="Times New Roman"/>
                <w:sz w:val="24"/>
              </w:rPr>
              <w:t xml:space="preserve"> менеджмента;</w:t>
            </w:r>
          </w:p>
          <w:p w14:paraId="5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специфики процесса управления в </w:t>
            </w:r>
            <w:r>
              <w:rPr>
                <w:rFonts w:ascii="Times New Roman" w:hAnsi="Times New Roman"/>
                <w:sz w:val="24"/>
              </w:rPr>
              <w:t>категорийном</w:t>
            </w:r>
            <w:r>
              <w:rPr>
                <w:rFonts w:ascii="Times New Roman" w:hAnsi="Times New Roman"/>
                <w:sz w:val="24"/>
              </w:rPr>
              <w:t xml:space="preserve"> менеджменте;</w:t>
            </w:r>
          </w:p>
          <w:p w14:paraId="6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алгоритма разработки ассортиментной матрицы товарной категории;</w:t>
            </w:r>
          </w:p>
          <w:p w14:paraId="6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формирования категорий в ассортименте;</w:t>
            </w:r>
          </w:p>
          <w:p w14:paraId="6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структуры АВС – и XYZ – анализа;</w:t>
            </w:r>
          </w:p>
          <w:p w14:paraId="63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продовольственных и непродовольственных товаров;</w:t>
            </w:r>
          </w:p>
          <w:p w14:paraId="6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кодирования потребительских товаров, в том числе с применением цифровых технологий;</w:t>
            </w:r>
          </w:p>
          <w:p w14:paraId="6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обязательных требований к маркировке потребительских товаров;</w:t>
            </w:r>
          </w:p>
          <w:p w14:paraId="6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сквозных цифровых технологий, применяемых в сфере обеспечения качества и безопасности товаров.</w:t>
            </w:r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Проводить маркетинговые исследования с использованием инструментов комплекса маркетинга.</w:t>
            </w:r>
          </w:p>
          <w:p w14:paraId="6903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проблем и формулирования целей исследования;</w:t>
            </w:r>
          </w:p>
          <w:p w14:paraId="6C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проведения маркетингового исследования;</w:t>
            </w:r>
          </w:p>
          <w:p w14:paraId="6D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маркетинговых инструментов, с помощью которых будут получены комплексные результаты исследования;</w:t>
            </w:r>
          </w:p>
          <w:p w14:paraId="6E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и согласования плана проведения маркетингового исследования;</w:t>
            </w:r>
          </w:p>
          <w:p w14:paraId="6F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первичной и вторичной маркетинговой информации;</w:t>
            </w:r>
          </w:p>
          <w:p w14:paraId="70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процесса проведения маркетингового исследования, установление сроков и требований к проведению маркетингового исследования;</w:t>
            </w:r>
          </w:p>
          <w:p w14:paraId="71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маркетинговых исследований с использованием инструментов комплекса маркетинга.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 сбора, средства хранения и обработки </w:t>
            </w:r>
            <w:r>
              <w:rPr>
                <w:rFonts w:ascii="Times New Roman" w:hAnsi="Times New Roman"/>
                <w:sz w:val="24"/>
              </w:rPr>
              <w:t xml:space="preserve">маркетинговой информации для проведения маркетингового исследования; </w:t>
            </w:r>
          </w:p>
          <w:p w14:paraId="7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подходящие маркетинговые инструменты и применять их для проведения маркетингового исследования;</w:t>
            </w:r>
          </w:p>
          <w:p w14:paraId="7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комплексный план проведения маркетингового исследования; </w:t>
            </w:r>
          </w:p>
          <w:p w14:paraId="7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точное техническое задание для выполнения маркетингового исследования; </w:t>
            </w:r>
          </w:p>
          <w:p w14:paraId="7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маркетинговые исследования разных типов и видов с использованием инструментов комплекса маркетинга.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составных элементов маркетинговой деятельности: цели, задачи, принципы, функции, объекты, субъекты;</w:t>
            </w:r>
          </w:p>
          <w:p w14:paraId="7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изучения рынка, анализа окружающей среды;</w:t>
            </w:r>
          </w:p>
          <w:p w14:paraId="7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этапов маркетинговых исследований, их результат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проведения маркетингового исследования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поведения людей разных возрастов в различных жизненных ситуациях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3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2.2. Разрабатывать предложения по улучшению системы продвижения товаров (услуг) организации.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предложений по улучшению системы продвижения товаров (услуг) организации;</w:t>
            </w:r>
          </w:p>
          <w:p w14:paraId="8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рименения программных продуктов в системе продвижения товаров (услуг) организации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8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различных платформ в системе продвижения товаров (услуг) организации.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продвижение товаров (услуг) на рынке с использованием маркетинговых коммуникаций;</w:t>
            </w:r>
          </w:p>
          <w:p w14:paraId="8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прогнозирования сбыта продукции и рынков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средств удовлетворения потребностей, распределения и продвижения товаров и услуг, маркетинговых коммуникаций и их характеристики.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2.3. Проводить сбор, мониторинг и систематизацию ценовых показателей товаров, в том числе с использованием информационных интеллектуальных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сбора, мониторинга и систематизации ценовых показателей товаров, в том числе с использованием информационных интеллектуальных технологий;</w:t>
            </w:r>
          </w:p>
          <w:p w14:paraId="8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сбора, мониторинга и систематизации ценовых показателей товаров, в том числе с использованием информационных интеллектуальных технологий.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о ценах на товары, работы, услуги; работать с информационной базой данных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составления итоговых документов в сфере прогнозирования и экспертизы цен.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2.4. Устанавливать конкурентные преимущества товара на внутреннем и внешних рынках.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установления конкурентных преимуществ товара на внутреннем и внешних рынках.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анализировать текущую рыночную конъюнктуру.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видов конкуренции, показателей оценки конкурентоспособности; </w:t>
            </w:r>
          </w:p>
          <w:p w14:paraId="9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оценки конкурентной среды.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норм российского законодательства в области регулирования предпринимательской деятельности;</w:t>
            </w:r>
          </w:p>
          <w:p w14:paraId="9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информации специализированных сайтов для организации работы по составлению бизнес-плана;</w:t>
            </w:r>
          </w:p>
          <w:p w14:paraId="9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бизнес-плана и финансовой модели деятельности предпринимательской единицы, в том числе с применением программных продуктов.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нормы российского законодательства в области регулирования предпринимательской деятельности;</w:t>
            </w:r>
          </w:p>
          <w:p w14:paraId="9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развивать идеи до бизнес-предложений; </w:t>
            </w:r>
          </w:p>
          <w:p w14:paraId="A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инновационность подхода в бизнесе и потенциал на рынке; </w:t>
            </w:r>
          </w:p>
          <w:p w14:paraId="A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риски, связанные с бизнесом; </w:t>
            </w:r>
          </w:p>
          <w:p w14:paraId="A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бизнес-концепции; </w:t>
            </w:r>
          </w:p>
          <w:p w14:paraId="A3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предлагать идеи для дальнейшего развития; </w:t>
            </w:r>
          </w:p>
          <w:p w14:paraId="A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принятия оптимальных решений;</w:t>
            </w:r>
          </w:p>
          <w:p w14:paraId="A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находить аргументы в пользу идей; </w:t>
            </w:r>
          </w:p>
          <w:p w14:paraId="A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в расчет экологический и социальный аспекты во время планирования и внедрения бизнес-модели;</w:t>
            </w:r>
          </w:p>
          <w:p w14:paraId="A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обосновывать и оценивать цели и ценности; </w:t>
            </w:r>
          </w:p>
          <w:p w14:paraId="A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представлять идеи, дизайн, видения и решения;</w:t>
            </w:r>
          </w:p>
          <w:p w14:paraId="A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 разработке бизнес-плана специализированные программные продукты;</w:t>
            </w:r>
          </w:p>
          <w:p w14:paraId="A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для решения коммуникативных задач, связанных с разработкой бизнес-плана, современные технические средства и информационные технологии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A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оздавать деловые электронные презентации.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 российского законодательства в области регулирования предпринимательской деятельности;</w:t>
            </w:r>
          </w:p>
          <w:p w14:paraId="A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роли и значения бизнес-плана; </w:t>
            </w:r>
          </w:p>
          <w:p w14:paraId="A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основных функций бизнес-плана; </w:t>
            </w:r>
          </w:p>
          <w:p w14:paraId="B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основных типов бизнес-планов;</w:t>
            </w:r>
          </w:p>
          <w:p w14:paraId="B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методологии и процессов развития бизнес-идеи; </w:t>
            </w:r>
          </w:p>
          <w:p w14:paraId="B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разработки бизнес-планов в соответствии с отраслевой направленностью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2.6. Рассчитывать показатели эффективности предпринимательской деятельности, в том числе с применением программных продуктов.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расчёта показателей эффективности предпринимательской деятельности, в том числе с применением программных продуктов.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собирать и анализировать исходные данные, необходимые для расчета экономических и финансово-экономических показателей, характеризующих деятельность организации; </w:t>
            </w:r>
          </w:p>
          <w:p w14:paraId="B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экономического анализа;</w:t>
            </w:r>
          </w:p>
          <w:p w14:paraId="B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предпринимательскую деятельность с применением программных продуктов</w:t>
            </w:r>
            <w:r>
              <w:rPr>
                <w:rFonts w:ascii="Times New Roman" w:hAnsi="Times New Roman"/>
                <w:sz w:val="24"/>
              </w:rPr>
              <w:t xml:space="preserve">; </w:t>
            </w:r>
          </w:p>
          <w:p w14:paraId="B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бизнес-анализа в соответствии с выбранными подходами.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и методов управления информационными данными с использованием информационных интеллектуальных технологий;</w:t>
            </w:r>
          </w:p>
          <w:p w14:paraId="B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экономического анализа и учета показателей деятельности организации и ее подразделений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B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 сбора и обработки экономической информации, а также осуществления технико-экономических расчетов и анализа хозяйственной деятельности организации, с использованием программных продуктов; </w:t>
            </w:r>
          </w:p>
          <w:p w14:paraId="B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методов, способов и приемов для решения задач по анализу; </w:t>
            </w:r>
          </w:p>
          <w:p w14:paraId="C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типов факторных моделей; </w:t>
            </w:r>
          </w:p>
          <w:p w14:paraId="C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формирования и анализа основных групп показателей в системе комплексного экономического анализа;</w:t>
            </w:r>
          </w:p>
          <w:p w14:paraId="C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анализа эффективности использования производственных ресурсов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2.7. Определять мероприятия по повышению эффективности предпринимательской деятельности.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определения мероприятий по повышению эффективности предпринимательской деятельности.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меры по обеспечению режима экономии, повышению рентабельности производства, конкурентоспособности выпускаемой продукции, производительности труда;</w:t>
            </w:r>
          </w:p>
          <w:p w14:paraId="C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использовать материальные, трудовые и финансовые ресурсы организации;</w:t>
            </w:r>
          </w:p>
          <w:p w14:paraId="C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предлагать организационно-управленческие решения, которые могут привести к повышению экономической эффективности деятельности организации.</w:t>
            </w:r>
          </w:p>
        </w:tc>
      </w:tr>
      <w:tr>
        <w:trPr>
          <w:trHeight w:hRule="atLeast" w:val="135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134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методических материал</w:t>
            </w:r>
            <w:r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z w:val="24"/>
              </w:rPr>
              <w:t xml:space="preserve"> по планированию, учету и анализу деятельности организации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C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спектра специализированных программных продуктов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C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интерфейса автоматизированных систем сбора и обработки </w:t>
            </w:r>
            <w:r>
              <w:rPr>
                <w:rFonts w:ascii="Times New Roman" w:hAnsi="Times New Roman"/>
                <w:sz w:val="24"/>
              </w:rPr>
              <w:t>экономической информации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C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инновационных средств и устройств информатизации;</w:t>
            </w:r>
          </w:p>
          <w:p w14:paraId="C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предпринимательской деятельности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2.8. Собирать информацию о бизнес-проблемах и определять риски предпринимательской единицы.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сбора информации о бизнес-проблемах и определение рисков предпринимательской единицы.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информацию о бизнес-проблемах;</w:t>
            </w:r>
          </w:p>
          <w:p w14:paraId="D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финансовую отчетность на предмет рисков использования отчетов в анализе рисков.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рисков: понятия и видов; </w:t>
            </w:r>
          </w:p>
          <w:p w14:paraId="D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 оценки риска, связанных с бизнесом; </w:t>
            </w:r>
          </w:p>
          <w:p w14:paraId="D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 снижения риска, связанных с бизнесом;</w:t>
            </w:r>
          </w:p>
          <w:p w14:paraId="D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оценки выполнимости бизнес-идеи;</w:t>
            </w:r>
          </w:p>
          <w:p w14:paraId="D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способов анализа и оценки рисков;</w:t>
            </w:r>
          </w:p>
          <w:p w14:paraId="D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состава моделей оценки риска; способов оценки риска ликвидности.</w:t>
            </w:r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3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3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  <w:p w14:paraId="DF03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сбора, формирования, обработки, анализа и актуализации информации о клиентах и их потребностях;</w:t>
            </w:r>
          </w:p>
          <w:p w14:paraId="E2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и выявления потенциальных клиентов;</w:t>
            </w:r>
          </w:p>
          <w:p w14:paraId="E3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и актуализации клиентской базы;</w:t>
            </w:r>
          </w:p>
          <w:p w14:paraId="E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мониторинга деятельности конкурентов.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организации;</w:t>
            </w:r>
          </w:p>
          <w:p w14:paraId="E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и актуализировать базу данных клиентов;</w:t>
            </w:r>
          </w:p>
          <w:p w14:paraId="E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отчетную документацию по клиентской базе;</w:t>
            </w:r>
          </w:p>
          <w:p w14:paraId="E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деятельность конкурентов;</w:t>
            </w:r>
          </w:p>
          <w:p w14:paraId="E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приоритетные потребности клиента и фиксировать их в базе данных;</w:t>
            </w:r>
          </w:p>
          <w:p w14:paraId="E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исходящие телефонные звонки, встречи, переговоры с </w:t>
            </w:r>
            <w:r>
              <w:rPr>
                <w:rFonts w:ascii="Times New Roman" w:hAnsi="Times New Roman"/>
                <w:sz w:val="24"/>
              </w:rPr>
              <w:t>потенциальными и существующими клиентами;</w:t>
            </w:r>
          </w:p>
          <w:p w14:paraId="E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реестр реквизитов клиентов;</w:t>
            </w:r>
          </w:p>
          <w:p w14:paraId="ED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программные продукты.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специализированных программных продуктов;</w:t>
            </w:r>
          </w:p>
          <w:p w14:paraId="F0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выявления потребностей клиентов.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3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  <w:p w14:paraId="F203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потребностей клиентов в товарах, реализуемых организацией;</w:t>
            </w:r>
          </w:p>
          <w:p w14:paraId="F5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коммерческих предложений по продаже товаров;</w:t>
            </w:r>
          </w:p>
          <w:p w14:paraId="F6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подготовки, проведения, анализа результатов преддоговорной работы и предпродажных мероприятий с клиентами;</w:t>
            </w:r>
          </w:p>
          <w:p w14:paraId="F7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информирования клиентов о потребительских свойствах </w:t>
            </w:r>
            <w:r>
              <w:rPr>
                <w:rFonts w:ascii="Times New Roman" w:hAnsi="Times New Roman"/>
                <w:sz w:val="24"/>
              </w:rPr>
              <w:t>товаров;</w:t>
            </w:r>
          </w:p>
          <w:p w14:paraId="F8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стимулирования клиентов на заключение сделки;</w:t>
            </w:r>
          </w:p>
          <w:p w14:paraId="F9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взаимодействия с клиентами в процессе оказания услуги продажи</w:t>
            </w:r>
            <w:r>
              <w:rPr>
                <w:rFonts w:ascii="Times New Roman" w:hAnsi="Times New Roman"/>
                <w:sz w:val="24"/>
              </w:rPr>
              <w:t xml:space="preserve"> товаров;</w:t>
            </w:r>
          </w:p>
          <w:p w14:paraId="FA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закрытия сделок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B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требований стандартов организации при продаже товаров;</w:t>
            </w:r>
          </w:p>
          <w:p w14:paraId="FC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специализированных программных продуктов в процессе оказания услуги продажи.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объемы собственных продаж;</w:t>
            </w:r>
          </w:p>
          <w:p w14:paraId="FF03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контакт с клиентом посредством телефонных переговоров, личной встречи, направления коммерческого предложения;</w:t>
            </w:r>
          </w:p>
          <w:p w14:paraId="0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 анализировать имеющуюся информацию о клиенте для планирования и организации работы с ним;</w:t>
            </w:r>
          </w:p>
          <w:p w14:paraId="0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коммерческое предложение в соответствии с потребностями клиента;</w:t>
            </w:r>
          </w:p>
          <w:p w14:paraId="0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проводить презентацию продукции для клиента с учетом его потребностей и вовлечением в презентацию, используя техники продаж в соответствии со стандартами организации;</w:t>
            </w:r>
          </w:p>
          <w:p w14:paraId="0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профессиональные и технические термины, пояснять </w:t>
            </w:r>
            <w:r>
              <w:rPr>
                <w:rFonts w:ascii="Times New Roman" w:hAnsi="Times New Roman"/>
                <w:sz w:val="24"/>
              </w:rPr>
              <w:t>их в случае необходимости;</w:t>
            </w:r>
          </w:p>
          <w:p w14:paraId="0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информацию клиенту по продукции и услугам в доступной форме;</w:t>
            </w:r>
          </w:p>
          <w:p w14:paraId="0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опознавать признаки неудовлетворенности клиента качеством предоставления услуг;</w:t>
            </w:r>
          </w:p>
          <w:p w14:paraId="0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возражениями клиента;</w:t>
            </w:r>
          </w:p>
          <w:p w14:paraId="0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по закрытию сделки;</w:t>
            </w:r>
          </w:p>
          <w:p w14:paraId="0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суммировать выгоды и предлагать план действий клиенту;</w:t>
            </w:r>
          </w:p>
          <w:p w14:paraId="0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фиксировать результаты преддоговорной работы в установленной форме;</w:t>
            </w:r>
          </w:p>
          <w:p w14:paraId="0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конфиденциальность полученной информации;</w:t>
            </w:r>
          </w:p>
          <w:p w14:paraId="0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результаты преддоговорной работы с клиентом и разрабатывать план дальнейших действий.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выявления потребностей;</w:t>
            </w:r>
          </w:p>
          <w:p w14:paraId="0E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техники продаж;</w:t>
            </w:r>
          </w:p>
          <w:p w14:paraId="0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 проведения презентаций;</w:t>
            </w:r>
          </w:p>
          <w:p w14:paraId="1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потребительских свойств товаров;</w:t>
            </w:r>
          </w:p>
          <w:p w14:paraId="1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и стандартов производителя.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4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Обеспечивать эффективное взаимодействие с клиентами (покупателями) в процессе продажи товаров, в том числе с использованием специализированных программных продуктов.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сопровождения клиентов с момента заключения сделки до выдачи продукции;</w:t>
            </w:r>
          </w:p>
          <w:p w14:paraId="1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и контроль выполнения условий договоров.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согласовывать договор в соответствии со стандартами и регламентами организации;</w:t>
            </w:r>
          </w:p>
          <w:p w14:paraId="1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документацию для формирования заказа;</w:t>
            </w:r>
          </w:p>
          <w:p w14:paraId="1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мероприятия по размещению заказа;</w:t>
            </w:r>
          </w:p>
          <w:p w14:paraId="1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следить за соблюдением сроков поставки и информировать клиента о возможных изменениях;</w:t>
            </w:r>
          </w:p>
          <w:p w14:paraId="1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корректирующие меры по соблюдению договорных обязательств;</w:t>
            </w:r>
          </w:p>
          <w:p w14:paraId="1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осуществлять/контролировать отгрузку/выдачу продукции клиенту в соответствии с регламентами организации;</w:t>
            </w:r>
          </w:p>
          <w:p w14:paraId="1D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при отгрузке/выдаче продукции;</w:t>
            </w:r>
          </w:p>
          <w:p w14:paraId="1E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урегулирование спорных вопросов, претензий;</w:t>
            </w:r>
          </w:p>
          <w:p w14:paraId="1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и оформлять документацию в соответствии со стандартами организации;</w:t>
            </w:r>
          </w:p>
          <w:p w14:paraId="2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конфиденциальность информации;</w:t>
            </w:r>
          </w:p>
          <w:p w14:paraId="2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клиенту достоверную информацию;</w:t>
            </w:r>
          </w:p>
          <w:p w14:paraId="2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использовать информацию, предоставляемую клиенту;</w:t>
            </w:r>
          </w:p>
          <w:p w14:paraId="2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в работе принципы клиентоориентированности;</w:t>
            </w:r>
          </w:p>
          <w:p w14:paraId="2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баланс интересов клиента и организации;</w:t>
            </w:r>
          </w:p>
          <w:p w14:paraId="2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соблюдение требований охраны.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и порядка ведения претензионной работы;</w:t>
            </w:r>
          </w:p>
          <w:p w14:paraId="2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ассортимента товаров;</w:t>
            </w:r>
          </w:p>
          <w:p w14:paraId="2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организации;</w:t>
            </w:r>
          </w:p>
          <w:p w14:paraId="2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менеджмента качества;</w:t>
            </w:r>
          </w:p>
          <w:p w14:paraId="2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гарантийной политики организации.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4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Реализовывать мероприятия для обеспечения выполнения плана продаж.</w:t>
            </w:r>
          </w:p>
          <w:p w14:paraId="2D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разработки мероприятий по выполнению плана продаж;</w:t>
            </w:r>
          </w:p>
          <w:p w14:paraId="3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запланированных показателей по объему продаж.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предложения для формирования плана продаж товаров;</w:t>
            </w:r>
          </w:p>
          <w:p w14:paraId="3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собирать, анализировать и систематизировать данные по объемам продаж;</w:t>
            </w:r>
          </w:p>
          <w:p w14:paraId="3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по выполнению плана продаж;</w:t>
            </w:r>
          </w:p>
          <w:p w14:paraId="3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установленный план продаж с целью разработки мероприятий по реализации;</w:t>
            </w:r>
          </w:p>
          <w:p w14:paraId="3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промежуточные результаты выполнения плана продаж;</w:t>
            </w:r>
          </w:p>
          <w:p w14:paraId="3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возможности увеличения объемов продаж;</w:t>
            </w:r>
          </w:p>
          <w:p w14:paraId="3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контролировать поступление денежных средств;</w:t>
            </w:r>
          </w:p>
          <w:p w14:paraId="3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наличие демонстрационной продукции;</w:t>
            </w:r>
          </w:p>
          <w:p w14:paraId="3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программы стимулирования клиента для увеличения продаж;</w:t>
            </w:r>
          </w:p>
          <w:p w14:paraId="3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рабочее время для выполнения плана продаж;</w:t>
            </w:r>
          </w:p>
          <w:p w14:paraId="3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объемы собственных продаж;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специализированных программных продуктов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4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Обеспечивать реализацию мероприятий по стимулированию покупательского спроса.</w:t>
            </w:r>
          </w:p>
          <w:p w14:paraId="40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программ по повышению лояльности клиентов;</w:t>
            </w:r>
          </w:p>
          <w:p w14:paraId="43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мероприятий по стимулированию продаж;</w:t>
            </w:r>
          </w:p>
          <w:p w14:paraId="4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клиентов о текущих маркетинговых акциях, новых товарах, услугах и технологиях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проведении конференций и семинаров для существующих и потенциальных покупателей товаров;</w:t>
            </w:r>
          </w:p>
          <w:p w14:paraId="4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стимулирования клиентов на заключение сделки;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эффективность проведенных мероприятий стимулирования продаж;</w:t>
            </w:r>
          </w:p>
          <w:p w14:paraId="49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мероприятия по улучшению показателей удовлетворенности;</w:t>
            </w:r>
          </w:p>
          <w:p w14:paraId="4A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проводить комплекс мероприятий по поддержанию лояльности клиента;</w:t>
            </w:r>
          </w:p>
          <w:p w14:paraId="4B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систематизировать информацию о состоянии рынка потребительских товаров;</w:t>
            </w:r>
          </w:p>
          <w:p w14:paraId="4C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информацию о деятельности конкурентов, используя внешние и внутренние источники;</w:t>
            </w:r>
          </w:p>
          <w:p w14:paraId="4D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результаты показателей удовлетворенности клиентов;</w:t>
            </w:r>
          </w:p>
          <w:p w14:paraId="4E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формированию мотивационных программ для клиентов и обеспечивать их реализацию;</w:t>
            </w:r>
          </w:p>
          <w:p w14:paraId="4F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формированию специальных предложений для различных категорий клиентов.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позиционирования продукции организации на рынке;</w:t>
            </w:r>
          </w:p>
          <w:p w14:paraId="52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сегментирования рынка;</w:t>
            </w:r>
          </w:p>
          <w:p w14:paraId="53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анализа эффективности мероприятий по продвижению продукции.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4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состояния товарных запасов, в том числе с применением программных продуктов.</w:t>
            </w:r>
          </w:p>
          <w:p w14:paraId="55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контроля состояния товарных запасов.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систематизировать данные по состоянию складских остатков;</w:t>
            </w:r>
          </w:p>
          <w:p w14:paraId="5A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плановую оборачиваемость складских остатков;</w:t>
            </w:r>
          </w:p>
          <w:p w14:paraId="5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анализировать оборачиваемость складских остатков.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инструкций по подготовке, обработке и хранению отчетных материалов.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40000">
            <w:pPr>
              <w:ind/>
              <w:jc w:val="both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3.7.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Составлять аналитические отчеты по продажам, в том числе с применением программных продуктов.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анализа выполнения плана продаж.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составлять отчетную документацию по продажам.</w:t>
            </w:r>
          </w:p>
        </w:tc>
      </w:tr>
      <w:tr>
        <w:trPr>
          <w:trHeight w:hRule="atLeast" w:val="151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15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приказов, положений, инструкций, нормативной документации по регулированию продаж и организацию послепродажного обслуживания.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информационно-справочного консультирования клиентов;</w:t>
            </w:r>
          </w:p>
          <w:p w14:paraId="6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степени удовлетворенности клиентов качеством обслуживания;</w:t>
            </w:r>
          </w:p>
          <w:p w14:paraId="6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соблюдения стандартов организации.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план послепродажного сопровождения клиента;</w:t>
            </w:r>
          </w:p>
          <w:p w14:paraId="6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инициировать контакт с клиентом с целью установления долгосрочных отношений;</w:t>
            </w:r>
          </w:p>
          <w:p w14:paraId="6D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инициативно вести диалог с клиентом;</w:t>
            </w:r>
          </w:p>
          <w:p w14:paraId="6E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резюмировать, выделять главное в диалоге с клиентом и подводить итог по окончании беседы;</w:t>
            </w:r>
          </w:p>
          <w:p w14:paraId="6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приоритетные потребности клиента и фиксировать их в базе данных;</w:t>
            </w:r>
          </w:p>
          <w:p w14:paraId="7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рекомендации для клиента;</w:t>
            </w:r>
          </w:p>
          <w:p w14:paraId="7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информацию об уровне удовлетворенности клиента качеством предоставления услуг;</w:t>
            </w:r>
          </w:p>
          <w:p w14:paraId="7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рынок с целью формирования коммерческих предложений для клиента;</w:t>
            </w:r>
          </w:p>
          <w:p w14:paraId="7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деловые переговоры, вести деловую переписку с клиентами и партнерами с применением современных технических средств и методов продаж;</w:t>
            </w:r>
          </w:p>
          <w:p w14:paraId="7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деловую переписку с клиентами и партнерами;</w:t>
            </w:r>
          </w:p>
          <w:p w14:paraId="7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программные продукты.</w:t>
            </w:r>
          </w:p>
        </w:tc>
      </w:tr>
      <w:tr>
        <w:trPr>
          <w:trHeight w:hRule="atLeast" w:val="135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134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 организации послепродажного обслуживания.</w:t>
            </w:r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4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4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сбора, обработки, анализа и актуализации информации о клиентах и их потребностях;</w:t>
            </w:r>
          </w:p>
          <w:p w14:paraId="7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и выявления потенциальных клиентов;</w:t>
            </w:r>
          </w:p>
          <w:p w14:paraId="7D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наполнения и поддержания в актуальном состоянии клиентской автоматизированной базы данных (клиентской базы);</w:t>
            </w:r>
          </w:p>
          <w:p w14:paraId="7E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мониторинга деятельности конкурентов.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различными источниками информации, использовать ее открытые источники и доступные информационные ресурсы организации для расширения клиентской базы;</w:t>
            </w:r>
          </w:p>
          <w:p w14:paraId="8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информации в клиентской базе и глобальной информационно-телекоммуникационной сети «интернет» по продажам;</w:t>
            </w:r>
          </w:p>
          <w:p w14:paraId="8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запрашивать информацию у клиента о лицах, потенциально заинтересованных в продукции и услугах;</w:t>
            </w:r>
          </w:p>
          <w:p w14:paraId="8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о сфере интересов, круге общения и роде занятий клиента с целью расширения клиентской базы;</w:t>
            </w:r>
          </w:p>
          <w:p w14:paraId="8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отчетную документацию по клиентской базе;</w:t>
            </w:r>
          </w:p>
          <w:p w14:paraId="8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базу данных типовых предложений по продаже инфокоммуникационных продуктов и (или) их составляющих;</w:t>
            </w:r>
          </w:p>
          <w:p w14:paraId="8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исходящие телефонные звонки, встречи, переговоры, тест-драйвы/пробные поездки с потенциальными и существующими клиентами;</w:t>
            </w:r>
          </w:p>
          <w:p w14:paraId="8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разрешать конфликтные ситуации.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специализированных программных продуктов;</w:t>
            </w:r>
          </w:p>
          <w:p w14:paraId="8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выявления потребностей клиентов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потребностей клиентов в продукции, реализуемой организацией;</w:t>
            </w:r>
          </w:p>
          <w:p w14:paraId="8E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коммерческих предложений по продаже товаров;</w:t>
            </w:r>
          </w:p>
          <w:p w14:paraId="8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подготовки, проведения, анализа результатов преддоговорной работы и предпродажных мероприятий с клиентами;</w:t>
            </w:r>
          </w:p>
          <w:p w14:paraId="9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клиентов о технических характеристиках и потребительских свойствах продукции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стимулирования клиентов на заключение сделки;</w:t>
            </w:r>
          </w:p>
          <w:p w14:paraId="9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взаимодействия с клиентами в процессе оказания услуги продажи и (или) выкупа товаров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работы с клиентами и смежными структурами в процессе продажи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закрытия сделок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требований стандартов организации при организации и осуществлении работ;</w:t>
            </w:r>
          </w:p>
          <w:p w14:paraId="9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специализированных программных продуктов в процессе оказания услуги продажи и (или) выкупа товаров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объемы собственных продаж;</w:t>
            </w:r>
          </w:p>
          <w:p w14:paraId="9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контакт с клиентом посредством телефонных переговоров, личной встречи, направления коммерческого предложения;</w:t>
            </w:r>
          </w:p>
          <w:p w14:paraId="9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 анализировать имеющуюся информацию о клиенте для планирования и организации работы с ним;</w:t>
            </w:r>
          </w:p>
          <w:p w14:paraId="9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коммерческое предложение в соответствии с потребностями клиента;</w:t>
            </w:r>
          </w:p>
          <w:p w14:paraId="9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проводить презентацию продукции для клиента с учетом его потребностей и вовлечением в презентацию, используя техники продаж в соответствии со стандартами организации;</w:t>
            </w:r>
          </w:p>
          <w:p w14:paraId="9D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профессиональные и технические термины, пояснять </w:t>
            </w:r>
            <w:r>
              <w:rPr>
                <w:rFonts w:ascii="Times New Roman" w:hAnsi="Times New Roman"/>
                <w:sz w:val="24"/>
              </w:rPr>
              <w:t>их в случае необходимости;</w:t>
            </w:r>
          </w:p>
          <w:p w14:paraId="9E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информацию клиенту по продукции и услугам в доступной форме;</w:t>
            </w:r>
          </w:p>
          <w:p w14:paraId="9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тест-драйв/пробную поездку, демонстрируя выгоды для клиента с учетом техники продаж и оформлять соответствующую документацию в соответствии со стандартами организации;</w:t>
            </w:r>
          </w:p>
          <w:p w14:paraId="A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безопасность клиента при проведении тест-драйва/пробной поездки;</w:t>
            </w:r>
          </w:p>
          <w:p w14:paraId="A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опознавать признаки неудовлетворенности клиента качеством предоставления услуг;</w:t>
            </w:r>
          </w:p>
          <w:p w14:paraId="A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возражениями клиента;</w:t>
            </w:r>
          </w:p>
          <w:p w14:paraId="A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по закрытию сделки;</w:t>
            </w:r>
          </w:p>
          <w:p w14:paraId="A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со смежными структурами;</w:t>
            </w:r>
          </w:p>
          <w:p w14:paraId="A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суммировать выгоды и предлагать план действий клиенту;</w:t>
            </w:r>
          </w:p>
          <w:p w14:paraId="A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фиксировать результаты преддоговорной работы в установленной форме;</w:t>
            </w:r>
          </w:p>
          <w:p w14:paraId="A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конфиденциальность полученной информации;</w:t>
            </w:r>
          </w:p>
          <w:p w14:paraId="A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результаты преддоговорной работы с клиентом и разрабатывать план дальнейших действий.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состава закупочной документации;</w:t>
            </w:r>
          </w:p>
          <w:p w14:paraId="A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выявления потребностей клиентов;</w:t>
            </w:r>
          </w:p>
          <w:p w14:paraId="A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 проведения презентаций;</w:t>
            </w:r>
          </w:p>
          <w:p w14:paraId="AD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технических характеристик, преимуществ и недостатков продукции российских и мировых производителей;</w:t>
            </w:r>
          </w:p>
          <w:p w14:paraId="AE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и эксплуатационные характеристики продаваемых товаров;</w:t>
            </w:r>
          </w:p>
          <w:p w14:paraId="A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 особенностей конструкции транспортного средства: двигателя, трансмиссии, систем безопасности, кузова;</w:t>
            </w:r>
          </w:p>
          <w:p w14:paraId="B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и стандартов производителя.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 xml:space="preserve">ПК 3.3. Обеспечивать эффективное взаимодействие с клиентами в процессе оказания услуги продажи и (или) выкупа </w:t>
            </w:r>
            <w:r>
              <w:rPr>
                <w:rFonts w:ascii="Times New Roman" w:hAnsi="Times New Roman"/>
                <w:sz w:val="24"/>
              </w:rPr>
              <w:t>товаров, в том числе с использованием специализированных программных продуктов.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сопровождения клиентов с момента заключения сделки до выдачи продукции;</w:t>
            </w:r>
          </w:p>
          <w:p w14:paraId="B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и контроль выполнения условий договоров.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и согласовывать договор в соответствии со стандартами и регламентами организации;</w:t>
            </w:r>
          </w:p>
          <w:p w14:paraId="B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документацию для формирования заказа продукции в производство;</w:t>
            </w:r>
          </w:p>
          <w:p w14:paraId="B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мероприятия по размещению заказа;</w:t>
            </w:r>
          </w:p>
          <w:p w14:paraId="B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заказ на установку дополнительного оборудования;</w:t>
            </w:r>
          </w:p>
          <w:p w14:paraId="B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следить за соблюдением сроков поставки и информировать клиента о возможных изменениях;</w:t>
            </w:r>
          </w:p>
          <w:p w14:paraId="B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отслеживать движение продукта от организации-производителя до места реализации;</w:t>
            </w:r>
          </w:p>
          <w:p w14:paraId="B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корректирующие меры по соблюдению договорных обязательств;</w:t>
            </w:r>
          </w:p>
          <w:p w14:paraId="BD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осуществлять/контролировать отгрузку/выдачу продукции клиенту в соответствии с регламентами организации;</w:t>
            </w:r>
          </w:p>
          <w:p w14:paraId="BE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при отгрузке/выдаче продукции;</w:t>
            </w:r>
          </w:p>
          <w:p w14:paraId="B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урегулирование спорных вопросов, претензий;</w:t>
            </w:r>
          </w:p>
          <w:p w14:paraId="C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в соответствии со стандартами организации;</w:t>
            </w:r>
          </w:p>
          <w:p w14:paraId="C1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в соответствии со стандартами организации;</w:t>
            </w:r>
          </w:p>
          <w:p w14:paraId="C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конфиденциальность информации;</w:t>
            </w:r>
          </w:p>
          <w:p w14:paraId="C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клиенту достоверную информацию;</w:t>
            </w:r>
          </w:p>
          <w:p w14:paraId="C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использовать информацию, предоставляемую клиенту;</w:t>
            </w:r>
          </w:p>
          <w:p w14:paraId="C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в работе принципы клиентоориентированности;</w:t>
            </w:r>
          </w:p>
          <w:p w14:paraId="C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баланс интересов клиента и организации;</w:t>
            </w:r>
          </w:p>
          <w:p w14:paraId="C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соблюдение требований охраны труда.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и порядка ведения претензионной работы;</w:t>
            </w:r>
          </w:p>
          <w:p w14:paraId="C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модельного ряда продукции;</w:t>
            </w:r>
          </w:p>
          <w:p w14:paraId="C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стандартов организации; </w:t>
            </w:r>
          </w:p>
          <w:p w14:paraId="C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менеджмента качества.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3.4. Реализовывать мероприятия для обеспечения выполнения плана продаж.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мероприятий по выполнению плана продаж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D0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запланированных показателей по объему продаж </w:t>
            </w:r>
            <w:r>
              <w:rPr>
                <w:rFonts w:ascii="Times New Roman" w:hAnsi="Times New Roman"/>
                <w:sz w:val="24"/>
              </w:rPr>
              <w:t>(выкупа и продаж).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тенденции развития рынка и отрасли автомобилестроения;</w:t>
            </w:r>
          </w:p>
          <w:p w14:paraId="D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предложения для формирования плана продаж продукта;</w:t>
            </w:r>
          </w:p>
          <w:p w14:paraId="D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собирать, анализировать и систематизировать данные по объемам продаж;</w:t>
            </w:r>
          </w:p>
          <w:p w14:paraId="D5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по выполнению плана продаж;</w:t>
            </w:r>
          </w:p>
          <w:p w14:paraId="D6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установленный план продаж с целью разработки мероприятий по реализации;</w:t>
            </w:r>
          </w:p>
          <w:p w14:paraId="D7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промежуточные результаты выполнения плана продаж;</w:t>
            </w:r>
          </w:p>
          <w:p w14:paraId="D8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возможности увеличения объемов продаж;</w:t>
            </w:r>
          </w:p>
          <w:p w14:paraId="D9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контролировать поступление денежных средств;</w:t>
            </w:r>
          </w:p>
          <w:p w14:paraId="DA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наличие демонстрационной продукции;</w:t>
            </w:r>
          </w:p>
          <w:p w14:paraId="DB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программы стимулирования клиента для увеличения продаж;</w:t>
            </w:r>
          </w:p>
          <w:p w14:paraId="DC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рабочее время для выполнения плана продаж.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специализированных программных продуктов.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3.5. Обеспечивать реализацию мероприятий по стимулированию покупательского спроса.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программ по повышению лояльности клиентов;</w:t>
            </w:r>
          </w:p>
          <w:p w14:paraId="E2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мероприятий по стимулированию продаж;</w:t>
            </w:r>
          </w:p>
          <w:p w14:paraId="E3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клиентов о текущих маркетинговых акциях, новых товарах, услугах и технологиях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E404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конференций и семинаров для существующих и потенциальных покупателей товаров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эффективность проведенных мероприятий стимулирования продаж;</w:t>
            </w:r>
          </w:p>
          <w:p w14:paraId="E7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мероприятия по улучшению показателей удовлетворенности;</w:t>
            </w:r>
          </w:p>
          <w:p w14:paraId="E8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проводить комплекс мероприятий по поддержанию лояльности клиента;</w:t>
            </w:r>
          </w:p>
          <w:p w14:paraId="E9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систематизировать информацию о состоянии автомобильного рынка;</w:t>
            </w:r>
          </w:p>
          <w:p w14:paraId="EA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информацию о деятельности конкурентов, используя внешние и внутренние источники;</w:t>
            </w:r>
          </w:p>
          <w:p w14:paraId="EB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результаты показателей удовлетворенности клиентов;</w:t>
            </w:r>
          </w:p>
          <w:p w14:paraId="EC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формированию мотивационных программ для клиентов и обеспечивать их реализацию;</w:t>
            </w:r>
          </w:p>
          <w:p w14:paraId="ED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формированию специальных предложений для различных категорий клиентов.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позиционирования продукции организации на рынке;</w:t>
            </w:r>
          </w:p>
          <w:p w14:paraId="F0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сегментирования рынка;</w:t>
            </w:r>
          </w:p>
          <w:p w14:paraId="F1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анализа эффективности мероприятий по продвижению продукции.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состояния товарных запасов, в том числе с применением программных продуктов.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контроля состояния склада товаров.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систематизировать данные по состоянию складских остатков;</w:t>
            </w:r>
          </w:p>
          <w:p w14:paraId="F7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плановую оборачиваемость складских остатков;</w:t>
            </w:r>
          </w:p>
          <w:p w14:paraId="F8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оборачиваемость складских остатков.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инструкций по подготовке, обработке и хранению отчетных материалов.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4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технологий.</w:t>
            </w:r>
          </w:p>
          <w:p w14:paraId="FC040000">
            <w:pPr>
              <w:tabs>
                <w:tab w:leader="none" w:pos="1092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анализа выполнения плана продаж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составлять отчетную документацию по продажам.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приказов, положений, инструкций, нормативной документации.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информационно-справочного консультирования клиентов;</w:t>
            </w:r>
          </w:p>
          <w:p w14:paraId="06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степени удовлетворенности клиентов качеством обслуживания;</w:t>
            </w:r>
          </w:p>
          <w:p w14:paraId="0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соблюдения стандартов организации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план послепродажного сопровождения клиента;</w:t>
            </w:r>
          </w:p>
          <w:p w14:paraId="0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инициировать контакт с клиентом с целью установления долгосрочных отношений;</w:t>
            </w:r>
          </w:p>
          <w:p w14:paraId="0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инициативно вести диалог с клиентом;</w:t>
            </w:r>
          </w:p>
          <w:p w14:paraId="0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резюмировать, выделять главное в диалоге с клиентом и подводить итог по окончании беседы;</w:t>
            </w:r>
          </w:p>
          <w:p w14:paraId="0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приоритетные потребности клиента и фиксировать их в базе данных;</w:t>
            </w:r>
          </w:p>
          <w:p w14:paraId="0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рекомендации для клиента;</w:t>
            </w:r>
          </w:p>
          <w:p w14:paraId="0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информацию об уровне удовлетворенности клиента качеством предоставления услуг;</w:t>
            </w:r>
          </w:p>
          <w:p w14:paraId="10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рынок с целью формирования коммерческих предложений для клиента;</w:t>
            </w:r>
          </w:p>
          <w:p w14:paraId="11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деловые переговоры, вести деловую переписку с клиентами и партнерами с применением современных технических средств и методов продаж;</w:t>
            </w:r>
          </w:p>
          <w:p w14:paraId="12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деловую переписку с клиентами и партнерами;</w:t>
            </w:r>
          </w:p>
          <w:p w14:paraId="13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программные продукты.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организации послепродажного обслуживания.</w:t>
            </w:r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существление продаж информационно-коммуникационных продуктов и технологий и координация работы с клиентами (по выбору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сопровождение базы данных инфокоммуникационных систем и (или) их составляющих, в том числе с использованием цифровых и информационных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новых покупателей инфокоммуникационных продуктов и (или) их составляющих и сбора информации о потребностях клиента;</w:t>
            </w:r>
          </w:p>
          <w:p w14:paraId="1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ведения базы данных клиентов, учетной документации по базе клиентов, заключенным договорам на продажу и сопровождение инфокоммуникационных продуктов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искать новых клиентов в рамках существующих каналов сбыта;</w:t>
            </w:r>
          </w:p>
          <w:p w14:paraId="1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деловые переговоры и деловую переписку с потенциальными клиентами;</w:t>
            </w:r>
          </w:p>
          <w:p w14:paraId="1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потребности клиента в процессе переговоров;</w:t>
            </w:r>
          </w:p>
          <w:p w14:paraId="1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информацию о клиентах;</w:t>
            </w:r>
          </w:p>
          <w:p w14:paraId="20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почтовые программы на профессиональном уровне;</w:t>
            </w:r>
          </w:p>
          <w:p w14:paraId="21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систему управления взаимоотношениями с клиентами;</w:t>
            </w:r>
          </w:p>
          <w:p w14:paraId="22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систему управления продажами для управления информацией о клиентах.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 продаж инфокоммуникационных систем и (или) их составляющих;</w:t>
            </w:r>
          </w:p>
          <w:p w14:paraId="25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инструменты поиска информации;</w:t>
            </w:r>
          </w:p>
          <w:p w14:paraId="26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с базами данных на уровне пользователя;</w:t>
            </w:r>
          </w:p>
          <w:p w14:paraId="27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правила использования компьютерного и офисного оборудования;</w:t>
            </w:r>
          </w:p>
          <w:p w14:paraId="28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инструкции по подготовке, обработке и хранению отчетных материалов.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клиентов о новых поставляемых инфокоммуникационных продуктах и (или) их составляющих, о текущих маркетинговых акциях, новых продуктах и специальных предложениях;</w:t>
            </w:r>
          </w:p>
          <w:p w14:paraId="2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мероприятий (конференций, семинаров, вебинаров) для существующих и потенциальных клиентов;</w:t>
            </w:r>
          </w:p>
          <w:p w14:paraId="2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заключения договоров на продажу и сопровождение инфокоммуникационных систем и (или) их составляющих;</w:t>
            </w:r>
          </w:p>
          <w:p w14:paraId="2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развития взаимоотношений с клиентами для заключения новых договоров на продажу и сопровождение</w:t>
            </w:r>
          </w:p>
          <w:p w14:paraId="2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инфокоммуникационных систем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потребности и вести деловые переговоры с клиентами об их потребностях в инфокоммуникационных продуктах и (или) их составляющих;</w:t>
            </w:r>
          </w:p>
          <w:p w14:paraId="32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сопровождать развитие системы управления взаимоотношениями с </w:t>
            </w:r>
            <w:r>
              <w:rPr>
                <w:rFonts w:ascii="Times New Roman" w:hAnsi="Times New Roman"/>
                <w:sz w:val="24"/>
              </w:rPr>
              <w:t>клиентами;</w:t>
            </w:r>
          </w:p>
          <w:p w14:paraId="33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материалы базы данных клиентов к обсуждению потребностей клиентов в инфокоммуникационных продуктах и (или) их составляющих;</w:t>
            </w:r>
          </w:p>
          <w:p w14:paraId="34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отчетность о потребностях клиентов в инфокоммуникационных системах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поиска информации о потенциальных потребностях в инфокоммуникационных системах и (или) их составляющих;</w:t>
            </w:r>
          </w:p>
          <w:p w14:paraId="3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технических характеристик, преимуществ и недостатков продукции мировых и российских производителей инфокоммуникационных систем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подготовку коммерческих предложений и проведение презентаций инфокоммуникационных продуктов и (или) их составляющих потенциальным клиентам.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коммерческих предложений с учетом установленных условий поставщиков, правил отгрузки в организации и особенностей клиента;</w:t>
            </w:r>
          </w:p>
          <w:p w14:paraId="3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презентации инфокоммуникационных продуктов и (или) их составляющих потенциальным клиентам.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коммерческие предложения с использованием офисных программных приложений;</w:t>
            </w:r>
          </w:p>
          <w:p w14:paraId="3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и проводить презентации продаваемых инфокоммуникационных продуктов и (или) их составляющих для потенциальных клиентов.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технических характеристик, преимуществ и недостатков продукции мировых и российских производителей инфокоммуникационных систем и (или) их составляющих;</w:t>
            </w:r>
          </w:p>
          <w:p w14:paraId="4105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подготовки и проведения презентации, в том числе с использованием информационных технологий.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3.4. Реализовывать мероприятия для обеспечения выполнения плана продаж.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мероприятий по выполнению плана продаж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5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запланированных показателей по объему продаж (выкупа и продаж).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нализировать тенденции развития рынка отечестве</w:t>
            </w:r>
            <w:r>
              <w:rPr>
                <w:rFonts w:ascii="Times New Roman" w:hAnsi="Times New Roman"/>
                <w:sz w:val="24"/>
              </w:rPr>
              <w:t>нного программного обеспечения;</w:t>
            </w:r>
          </w:p>
          <w:p w14:paraId="48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предложения для формирования плана продаж продукта;</w:t>
            </w:r>
          </w:p>
          <w:p w14:paraId="4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собирать, анализировать и систематизировать данные по объемам продаж;</w:t>
            </w:r>
          </w:p>
          <w:p w14:paraId="4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по выполнению плана продаж;</w:t>
            </w:r>
          </w:p>
          <w:p w14:paraId="4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установленный план продаж с целью разработки мероприятий по реализации;</w:t>
            </w:r>
          </w:p>
          <w:p w14:paraId="4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промежуточные результаты выполнения плана продаж;</w:t>
            </w:r>
          </w:p>
          <w:p w14:paraId="4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возможности увеличения объемов продаж;</w:t>
            </w:r>
          </w:p>
          <w:p w14:paraId="4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контролировать поступление денежных средств;</w:t>
            </w:r>
          </w:p>
          <w:p w14:paraId="4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наличие демонстрационной продукции;</w:t>
            </w:r>
          </w:p>
          <w:p w14:paraId="50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программы стимулирования клиента для увеличения продаж;</w:t>
            </w:r>
          </w:p>
          <w:p w14:paraId="51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рабочее время для выполнения плана продаж.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специализированных программных продуктов.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3.5. Консультировать клиентов по использованию и возможностям инфокоммуникационных продуктов и (или) их составляющих.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презентации клиентам инфокоммуникационных систем и (или) их составляющих;</w:t>
            </w:r>
          </w:p>
          <w:p w14:paraId="57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деловой переписки и деловых переговоров с клиентами и партнерами по использованию инфокоммуникационных систем и (или) их составляющих;</w:t>
            </w:r>
          </w:p>
          <w:p w14:paraId="58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консультирования клиентов и партнеров по характеристикам новых инфокоммуникационных продуктов и (или) их составляющих, по условиям продажи и ценам, условиям лицензирования программного обеспечения, условиям оказания послепродажной технической поддержки.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системы управления взаимоотношениями с клиентами при подготовке консультаций по использованию и возможностям инфокоммуникационных продуктов и (или) их составляющих;</w:t>
            </w:r>
          </w:p>
          <w:p w14:paraId="5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искать и систематизировать информацию об условиях использования и возможностях продаваемых инфокоммуникационных продуктов и (или) их составляющих;</w:t>
            </w:r>
          </w:p>
          <w:p w14:paraId="5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и проводить презентации по использованию продаваемых инфокоммуникационных систем и (или) их составляющих;</w:t>
            </w:r>
          </w:p>
          <w:p w14:paraId="5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демонстрации инфокоммуникационных систем и (или) их составляющих;</w:t>
            </w:r>
          </w:p>
          <w:p w14:paraId="5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сопоставлять отечественные и зарубежные инфокоммуникационные системы и (или) их составляющие;</w:t>
            </w:r>
          </w:p>
          <w:p w14:paraId="5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предложения поставщиков инфокоммуникационных систем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поиска информации об условиях использования и возможностях продаваемых инфокоммуникационных продуктов и (или) их составляющих;</w:t>
            </w:r>
          </w:p>
          <w:p w14:paraId="62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характеристик и отличительных особенностей продаваемых инфокоммуникационных продуктов и (или) их составляющих;</w:t>
            </w:r>
          </w:p>
          <w:p w14:paraId="63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отечественных и зарубежных производителей инфокоммуникационных продуктов и (или) их составляющих и направления (типы) выпускаемой ими продукции;</w:t>
            </w:r>
          </w:p>
          <w:p w14:paraId="64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продукции отечественных производителей, аналогичной продаваемым зарубежным инфокоммуникационным продуктам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всего цикла продаж инфокоммуникационных продуктов и (или) их составляющих, в том числе с использованием специализированных программных продуктов.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приема и обработка входящих обращений от клиентов и партнеров;</w:t>
            </w:r>
          </w:p>
          <w:p w14:paraId="68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заключения договоров с партнерами и клиентами по продаже и сопровождению инфокоммуникационных систем и (или) их составляющих;</w:t>
            </w:r>
          </w:p>
          <w:p w14:paraId="6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договоров с партнерами и клиентами по продаже и сопровождению инфокоммуникационных систем и (или) их составляющих;</w:t>
            </w:r>
          </w:p>
          <w:p w14:paraId="6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ведения переговоров с поставщиками и производителями </w:t>
            </w:r>
            <w:r>
              <w:rPr>
                <w:rFonts w:ascii="Times New Roman" w:hAnsi="Times New Roman"/>
                <w:sz w:val="24"/>
              </w:rPr>
              <w:t>инфокоммуникационных систем и /или их составляющих;</w:t>
            </w:r>
          </w:p>
          <w:p w14:paraId="6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о поступлении продукции на склад, об отгрузке (поставке) товара;</w:t>
            </w:r>
          </w:p>
          <w:p w14:paraId="6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выставления счетов, оформления актов, накладных и счетов-фактур.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информации по клиентам и партнерам;</w:t>
            </w:r>
          </w:p>
          <w:p w14:paraId="6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учетную документацию по продажам инфокоммуникационных систем и (или) их составляющих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в области работы с конфиденциальной информацией;</w:t>
            </w:r>
          </w:p>
          <w:p w14:paraId="72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инструкций по подготовке, обработке и хранению отчетных материалов.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новых каналов сбыта инфокоммуникационных продуктов и (или) их составляющих и организации их продаж в новых каналах;</w:t>
            </w:r>
          </w:p>
          <w:p w14:paraId="76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и анализа доступной информации о каналах продаж и типовых решениях по продаже у конкурентов;</w:t>
            </w:r>
          </w:p>
          <w:p w14:paraId="7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базы данных решений по продаже инфокоммуникационных систем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искать новые каналы сбыта;</w:t>
            </w:r>
          </w:p>
          <w:p w14:paraId="7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информацию о каналах сбыта и о решениях по продаже;</w:t>
            </w:r>
          </w:p>
          <w:p w14:paraId="7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конкурентную разведку в части, касающейся методов и каналов организации продаж.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этики конкурентной разведки в области продаж инфокоммуникационных систем;</w:t>
            </w:r>
          </w:p>
          <w:p w14:paraId="7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эффективной работы системы управления взаимоотношениями с клиентами;</w:t>
            </w:r>
          </w:p>
          <w:p w14:paraId="7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моделей продаж инфокоммуникационных систем и (или) их составляющих.</w:t>
            </w:r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рганизация и осуществление интернет-маркетинга (по выбору)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3.1. Определять готовность веб-сайта к продвижению.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технического анализа аудируемого веб-сайта;</w:t>
            </w:r>
          </w:p>
          <w:p w14:paraId="84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базового аудита эргономичности (юзабилити) аудируемого веб-сайта;</w:t>
            </w:r>
          </w:p>
          <w:p w14:paraId="85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аудита визуально-эстетического решения аудируемого вебсайта.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технические ошибки в работе веб-сайта;</w:t>
            </w:r>
          </w:p>
          <w:p w14:paraId="88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выявленные ошибки в работе веб-сайта;</w:t>
            </w:r>
          </w:p>
          <w:p w14:paraId="8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формулировать предложения по исправлению выявленных технических ошибок и ошибок в эргономичности (юзабилити);</w:t>
            </w:r>
          </w:p>
          <w:p w14:paraId="8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технические преимущества веб-сайтов конкурентов;</w:t>
            </w:r>
          </w:p>
          <w:p w14:paraId="8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особенности эргономичности (юзабилити) веб-сайтов конкурентов, влияющие на занимаемые ими позиции в выдаче поисковой машины;</w:t>
            </w:r>
          </w:p>
          <w:p w14:paraId="8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инструменты для проведения технического аудита.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эргономичности (юзабилити) веб-сайтов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8F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веб-технологии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0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веб-дизайна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1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компьютерной грамотности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2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обработки текстовой информации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3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реферирования, аннотирования и редактирования текстов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4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письменной деловой коммуникации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использовать инструменты для проведения технического аудита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5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</w:t>
            </w:r>
            <w:r>
              <w:rPr>
                <w:rFonts w:ascii="Times New Roman" w:hAnsi="Times New Roman"/>
                <w:sz w:val="24"/>
              </w:rPr>
              <w:t xml:space="preserve"> составления и план документа аудита интернет-маркетинга организации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96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оптимизации веб-сайта под требования поисковых машин;</w:t>
            </w:r>
          </w:p>
          <w:p w14:paraId="97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корректировки внутренних ошибок веб-сайта;</w:t>
            </w:r>
          </w:p>
          <w:p w14:paraId="98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современных систем администрирования веб-сайтов;</w:t>
            </w:r>
          </w:p>
          <w:p w14:paraId="99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современных поисковых машин;</w:t>
            </w:r>
          </w:p>
          <w:p w14:paraId="9A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формирования служебного файла, размещенного в корневом каталоге веб-сайта и сообщающего поисковым машинам алгоритм индексации содержимого веб-сайта.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3.2. Анализировать интернет-пространство, а также поведение пользователей при поиске необходимой информации в информационно-телекоммуникационной сети "Интернет".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поисковой выдачи;</w:t>
            </w:r>
          </w:p>
          <w:p w14:paraId="9E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веб-сайтов конкурентов из поисковой выдачи;</w:t>
            </w:r>
          </w:p>
          <w:p w14:paraId="9F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поведения пользователей при поиске необходимой информации в информационно-телекоммуникационной сети "интернет";</w:t>
            </w:r>
          </w:p>
          <w:p w14:paraId="A0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стратегии поискового продвижения;</w:t>
            </w:r>
          </w:p>
          <w:p w14:paraId="A1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и корректировки списка ключевых слов и словосочетаний, используемых при поисковом продвижении;</w:t>
            </w:r>
          </w:p>
          <w:p w14:paraId="A2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присутствия компании в информационном пространстве на основе данных из поисковых систем.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факторы, влияющие на позиции веб-сайтов в поисковой выдаче;</w:t>
            </w:r>
          </w:p>
          <w:p w14:paraId="A5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список ключевых слов и словосочетаний для анализа поисковой выдачи;</w:t>
            </w:r>
          </w:p>
          <w:p w14:paraId="A6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актуализировать информацию о поведении пользователей веб-сайтов заданной тематики в информационно-телекоммуникационной сети "интернет";</w:t>
            </w:r>
          </w:p>
          <w:p w14:paraId="A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собранную информацию и принимать решение о порядке работы с веб-сайтом с целью оптимизации по требованиям поисковой машины;</w:t>
            </w:r>
          </w:p>
          <w:p w14:paraId="A8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список ключевых слов и словосочетаний, необходимых для оптимизации веб-сайта под требования поисковых машин;</w:t>
            </w:r>
          </w:p>
          <w:p w14:paraId="A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релевантность составленного списка ключевых слов и словосочетаний тематике оптимизируемого веб-сайта;</w:t>
            </w:r>
          </w:p>
          <w:p w14:paraId="A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список ключевых слов и словосочетаний на соответствие техническому заданию.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внутренних ошибок веб-сайта, влияющих на результат работы поисковых машин, и способов устранения ошибок;</w:t>
            </w:r>
          </w:p>
          <w:p w14:paraId="AD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функционирования современных систем администрирования веб-сайтов;</w:t>
            </w:r>
          </w:p>
          <w:p w14:paraId="AE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составления и критериев качества списка ключевых слов и словосочетаний;</w:t>
            </w:r>
          </w:p>
          <w:p w14:paraId="AF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делового общения в письменной и устной форме;</w:t>
            </w:r>
          </w:p>
          <w:p w14:paraId="B0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функционирования современных поисковых машин;</w:t>
            </w:r>
          </w:p>
          <w:p w14:paraId="B1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формирования служебного файла, размещенного в корневом каталоге веб-сайта и сообщающего поисковым машинам алгоритм индексации содержимого веб-сайта;</w:t>
            </w:r>
          </w:p>
          <w:p w14:paraId="B2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формирования основных тегов (заголовков страницы, ключевых слов страницы, описания страницы);</w:t>
            </w:r>
          </w:p>
          <w:p w14:paraId="B3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обработки текстовой и графической информации;</w:t>
            </w:r>
          </w:p>
          <w:p w14:paraId="B4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копирайтинга и веб-</w:t>
            </w:r>
            <w:r>
              <w:rPr>
                <w:rFonts w:ascii="Times New Roman" w:hAnsi="Times New Roman"/>
                <w:sz w:val="24"/>
              </w:rPr>
              <w:t>райтинга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50000">
            <w:pPr>
              <w:ind/>
              <w:jc w:val="both"/>
            </w:pPr>
            <w:r>
              <w:rPr>
                <w:rFonts w:ascii="Times New Roman" w:hAnsi="Times New Roman"/>
                <w:sz w:val="24"/>
              </w:rPr>
              <w:t xml:space="preserve">ПК 3.3.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Разрабатывать стратегии проведения контекстно-медийной и медийной кампаний и их реализации в сети Интернет.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определения стратегии продвижения в социальных сетях.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маркетинговые стратегии;</w:t>
            </w:r>
          </w:p>
          <w:p w14:paraId="B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</w:t>
            </w:r>
            <w:r>
              <w:rPr>
                <w:rFonts w:ascii="Times New Roman" w:hAnsi="Times New Roman"/>
                <w:sz w:val="24"/>
              </w:rPr>
              <w:t>smm</w:t>
            </w:r>
            <w:r>
              <w:rPr>
                <w:rFonts w:ascii="Times New Roman" w:hAnsi="Times New Roman"/>
                <w:sz w:val="24"/>
              </w:rPr>
              <w:t>-стратегии;</w:t>
            </w:r>
          </w:p>
          <w:p w14:paraId="B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контент-планы;</w:t>
            </w:r>
          </w:p>
          <w:p w14:paraId="BC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стратегии продвижения;</w:t>
            </w:r>
          </w:p>
          <w:p w14:paraId="BD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сегментировать целевую аудиторию для разных задач и продуктов.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эргономичности (юзабилити) веб-сайтов и  веб-дизайна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C0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реферирования, аннотирования и редактирования текстов.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размещение текстовых рекламных объявлений в социальных медиа информационно-телекоммуникационной сети «интернет»;</w:t>
            </w:r>
          </w:p>
          <w:p w14:paraId="C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размещение медийных рекламных объявлений в социальных медиа информационно-телекоммуникационной сети «интернет</w:t>
            </w:r>
            <w:r>
              <w:rPr>
                <w:rFonts w:ascii="Times New Roman" w:hAnsi="Times New Roman"/>
                <w:b w:val="1"/>
                <w:sz w:val="24"/>
              </w:rPr>
              <w:t>».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уникальные торговые предложения;</w:t>
            </w:r>
          </w:p>
          <w:p w14:paraId="C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рекламные модули;</w:t>
            </w:r>
          </w:p>
          <w:p w14:paraId="C8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стратегии продвижения;</w:t>
            </w:r>
          </w:p>
          <w:p w14:paraId="C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сегментировать целевую аудиторию для разных задач и продуктов;</w:t>
            </w:r>
          </w:p>
          <w:p w14:paraId="C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выбор целевой аудитории;</w:t>
            </w:r>
          </w:p>
          <w:p w14:paraId="CB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тексты и рекламные слоганы.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перечня (количество и названия) рекламных механизмов показа аудитории рекламных сообщений в сети Интернет;</w:t>
            </w:r>
          </w:p>
          <w:p w14:paraId="CE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современных рекламных систем в составе социальных медиа.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3.5. Составлять технические задания в соответствии с требованиями заказчика.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разработки </w:t>
            </w:r>
            <w:r>
              <w:rPr>
                <w:rFonts w:ascii="Times New Roman" w:hAnsi="Times New Roman"/>
                <w:sz w:val="24"/>
              </w:rPr>
              <w:t>лендинга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создания текстов для социальных сетей, для сайтов, </w:t>
            </w:r>
            <w:r>
              <w:rPr>
                <w:rFonts w:ascii="Times New Roman" w:hAnsi="Times New Roman"/>
                <w:sz w:val="24"/>
              </w:rPr>
              <w:t>лендингов</w:t>
            </w:r>
            <w:r>
              <w:rPr>
                <w:rFonts w:ascii="Times New Roman" w:hAnsi="Times New Roman"/>
                <w:sz w:val="24"/>
              </w:rPr>
              <w:t>, презентаций;</w:t>
            </w:r>
          </w:p>
          <w:p w14:paraId="D4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различать виды текстов;</w:t>
            </w:r>
          </w:p>
          <w:p w14:paraId="D5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рассчитать бюджет на создание </w:t>
            </w:r>
            <w:r>
              <w:rPr>
                <w:rFonts w:ascii="Times New Roman" w:hAnsi="Times New Roman"/>
                <w:sz w:val="24"/>
              </w:rPr>
              <w:t>лендинга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D6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писать технические задания на создание </w:t>
            </w:r>
            <w:r>
              <w:rPr>
                <w:rFonts w:ascii="Times New Roman" w:hAnsi="Times New Roman"/>
                <w:sz w:val="24"/>
              </w:rPr>
              <w:t>лендинга</w:t>
            </w:r>
            <w:r>
              <w:rPr>
                <w:rFonts w:ascii="Times New Roman" w:hAnsi="Times New Roman"/>
                <w:sz w:val="24"/>
              </w:rPr>
              <w:t xml:space="preserve"> для сторонних организаций;</w:t>
            </w:r>
          </w:p>
          <w:p w14:paraId="D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СТА для </w:t>
            </w:r>
            <w:r>
              <w:rPr>
                <w:rFonts w:ascii="Times New Roman" w:hAnsi="Times New Roman"/>
                <w:sz w:val="24"/>
              </w:rPr>
              <w:t>лендингов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D8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работать с бесплатными сервисами создания </w:t>
            </w:r>
            <w:r>
              <w:rPr>
                <w:rFonts w:ascii="Times New Roman" w:hAnsi="Times New Roman"/>
                <w:sz w:val="24"/>
              </w:rPr>
              <w:t>лендингов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D9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уникального торгового предложения для определенных задач;</w:t>
            </w:r>
          </w:p>
          <w:p w14:paraId="DA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сервисами рассылок.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разработки и поддержки сайтов/</w:t>
            </w:r>
            <w:r>
              <w:rPr>
                <w:rFonts w:ascii="Times New Roman" w:hAnsi="Times New Roman"/>
                <w:sz w:val="24"/>
              </w:rPr>
              <w:t>лендингов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DD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гипертекстовой разметки;</w:t>
            </w:r>
          </w:p>
          <w:p w14:paraId="DE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верстки веб-сайтов;</w:t>
            </w:r>
          </w:p>
          <w:p w14:paraId="DF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принципиальных отличий </w:t>
            </w:r>
            <w:r>
              <w:rPr>
                <w:rFonts w:ascii="Times New Roman" w:hAnsi="Times New Roman"/>
                <w:sz w:val="24"/>
              </w:rPr>
              <w:t>лендингов</w:t>
            </w:r>
            <w:r>
              <w:rPr>
                <w:rFonts w:ascii="Times New Roman" w:hAnsi="Times New Roman"/>
                <w:sz w:val="24"/>
              </w:rPr>
              <w:t xml:space="preserve"> от сайтов;</w:t>
            </w:r>
          </w:p>
          <w:p w14:paraId="E0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сервисов для автоматизации рассылок.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3.6. Проводить аналитические работы по реализации стратегий продвижения в информационно-телекоммуникационной сети "Интернет".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использования информационных, навигационных и функциональных элементов страниц веб-сайта посетителями, пришедшими по ссылкам из систем контекстно-медийной рекламы;</w:t>
            </w:r>
          </w:p>
          <w:p w14:paraId="E4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показателей эффективности проведения контекстно-медийной рекламной кампании;</w:t>
            </w:r>
          </w:p>
          <w:p w14:paraId="E5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отчетов по результатам выделения сегментов целевой аудитории.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информационно-аналитические справки;</w:t>
            </w:r>
          </w:p>
          <w:p w14:paraId="E805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отчетные документы.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методов обработки текстовой информации и графической информации.</w:t>
            </w:r>
          </w:p>
        </w:tc>
      </w:tr>
      <w:tr>
        <w:trPr>
          <w:trHeight w:hRule="atLeast" w:val="20"/>
        </w:trPr>
        <w:tc>
          <w:tcPr>
            <w:tcW w:type="dxa" w:w="29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рганизация и осуществление выставочной деятельности (по выбору)</w:t>
            </w:r>
          </w:p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5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формирование, ведение клиентской базы, а также мероприятий деловой и дополнительной программы выставок и их актуализацию, в том числе с использованием цифровых и информационных технологий.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контактных данных новых потенциальных участников торгово-промышленных выставок и их внесения в клиентскую базу;</w:t>
            </w:r>
          </w:p>
          <w:p w14:paraId="EF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выборки по базе данных потенциальных участников для осуществления работы по привлечению участников торгово-промышленных выставок;</w:t>
            </w:r>
          </w:p>
          <w:p w14:paraId="F0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переговоров об участии в торгово-промышленной выставке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1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информационных писем и приглашений к участию в торгово-промышленной выставке для различных групп потенциальных участников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2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составления и </w:t>
            </w:r>
            <w:r>
              <w:rPr>
                <w:rFonts w:ascii="Times New Roman" w:hAnsi="Times New Roman"/>
                <w:sz w:val="24"/>
              </w:rPr>
              <w:t>проведения презентаций торгово-промышленной выставки для потенциальных участников с целью их привлечения к участию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3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предоставления (потенциальным) участникам пакета информации о торгово-промышленной выставке в соответствии с их интересами и запросами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4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оформления необходимой заявочной документации для регистрации организации в качестве участника торгово-промышленной выставки, в том числе от каждого заявившегося участника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505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сбора необходимой заявочной документации для регистрации организации в качестве участника торгово-промышленной выставки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потенциальных участников торгово-промышленной выставки по возможной заинтересованности в участии в торгово-промышленной выставке;</w:t>
            </w:r>
          </w:p>
          <w:p w14:paraId="F8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деловыми электронными и интернет-справочниками;</w:t>
            </w:r>
          </w:p>
          <w:p w14:paraId="F9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информации о потенциальных участниках торгово-промышленных выставок;</w:t>
            </w:r>
          </w:p>
          <w:p w14:paraId="FA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основных программах офисных программных пакетов, программных продуктах по управлению клиентскими базами, управлению организацией;</w:t>
            </w:r>
          </w:p>
          <w:p w14:paraId="FB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первичные звонки для определения контактных лиц конкретной организации - потенциального участника торгово-промышленной выставки;</w:t>
            </w:r>
          </w:p>
          <w:p w14:paraId="FC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мультимедиа-презентации с помощью распространенных программных продуктов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D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публичные выступления и презентации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E05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коммуникации с разными типами клиентов, определять запросы потенциального клиента, работать с возражениями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инструментов работы с базами данных;</w:t>
            </w:r>
          </w:p>
          <w:p w14:paraId="01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работы с первичными и вторичными источниками маркетинговой информации;</w:t>
            </w:r>
          </w:p>
          <w:p w14:paraId="02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эффективных публичных выступлений и презентаций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03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современных инструментов и способов подготовки электронных бизнес-презентаций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04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инструментов  эффективного осуществления продаж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0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технологий организации эффективного участия в выставке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6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3.2. Оформлять маркетинговые материалы о торгово-промышленных выставках.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руководства об участии в торгово-промышленной выставке ключевых фигур и организаций отраслей торгово-промышленной выставки в целях возможности использования этой информации для реализации маркетингового плана торгово-промышленной выставки;</w:t>
            </w:r>
          </w:p>
          <w:p w14:paraId="09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руководства о соглашениях с участниками торгово-промышленной выставки об их участии в общих маркетинговых мероприятиях для своевременного включения в маркетинговые материалы торгово-промышленной выставки;</w:t>
            </w:r>
          </w:p>
          <w:p w14:paraId="0A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текстов пресс-релизов, пост-релизов, новостей для размещения в информационно-телекоммуникационной сети «интернет» и деловых изданиях;</w:t>
            </w:r>
          </w:p>
          <w:p w14:paraId="0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предоставления актуальных данных о ходе реализации проекта торгово-промышленной выставки для включения в маркетинговые материалы торгово-промышленной выставки.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разрабатывать тексты рекламных и информационных сообщений;</w:t>
            </w:r>
          </w:p>
          <w:p w14:paraId="0E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значение факторов и событий внешней среды для проекта торгово-промышленной выставки.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тенденций развития отраслей экономики, имеющие отношение к организуемой торгово-промышленной выставке, и ключевых игроков этих отраслей;</w:t>
            </w:r>
          </w:p>
          <w:p w14:paraId="11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методов разработки рекламных и информационных текстов.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6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3.3. Оформлять заявочные и платежные документы участников торгово-промышленной выставки.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форм заявочной документации до начала работы над проектом торгово-промышленной выставки;</w:t>
            </w:r>
          </w:p>
          <w:p w14:paraId="15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внесения при необходимости изменений в оформленные заявочные документы по просьбе участника торгово-промышленной выставки и по согласованию с ним;</w:t>
            </w:r>
          </w:p>
          <w:p w14:paraId="1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документов на оплату участником торгово-промышленной выставки заказанных услуг, а также документов, подтверждающих факт оказания выставочных услуг в соответствии с заявочной документацией.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набор заявочных документов, которые необходимо оформить с конкретным участником в зависимости от набора заказанных им выставочных услуг и формы участия в торгово-промышленной выставке;</w:t>
            </w:r>
          </w:p>
          <w:p w14:paraId="19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систематизированное хранение бумажных и электронных документов.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 документооборота, в т.ч. электронного документооборота.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6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размещение текстовых рекламных объявлений в социальных медиа информационно-телекоммуникационной сети «интернет»;</w:t>
            </w:r>
          </w:p>
          <w:p w14:paraId="1F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размещение медийных рекламных объявлений в социальных медиа информационно-телекоммуникационной сети «интернет</w:t>
            </w:r>
            <w:r>
              <w:rPr>
                <w:rFonts w:ascii="Times New Roman" w:hAnsi="Times New Roman"/>
                <w:b w:val="1"/>
                <w:sz w:val="24"/>
              </w:rPr>
              <w:t>».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6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уникальные торговые предложения;</w:t>
            </w:r>
          </w:p>
          <w:p w14:paraId="2206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рекламные модули;</w:t>
            </w:r>
          </w:p>
          <w:p w14:paraId="2306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стратегии продвижения;</w:t>
            </w:r>
          </w:p>
          <w:p w14:paraId="2406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сегментировать целевую аудиторию для разных задач и продуктов;</w:t>
            </w:r>
          </w:p>
          <w:p w14:paraId="2506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выбор целевой аудитории;</w:t>
            </w:r>
          </w:p>
          <w:p w14:paraId="26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тексты и рекламные слоганы.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перечня (количество и названия) рекламных механизмов показа аудитории рекламных сообщений в сети Интернет;</w:t>
            </w:r>
          </w:p>
          <w:p w14:paraId="29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современных рекламных систем в составе социальных медиа.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6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3.5. Организовывать проведение торгово-промышленной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жизнедеятельности, экологии и здравоохранения.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выполнения застройки выставочных стендов во время монтажа в соответствии с утвержденным планом экспозиции;</w:t>
            </w:r>
          </w:p>
          <w:p w14:paraId="2D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исполнения обустройства выставочных стендов в соответствии с договорами на участие в торгово-промышленной выставке;</w:t>
            </w:r>
          </w:p>
          <w:p w14:paraId="2E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допуска и работы на выставочной площадке организаций, отвечающих за застройку и оформление экспозиции, поставщиков оборудования для работы выставки, в том числе для обеспечения индивидуальной застройки экспонентов, в ходе монтажа и демонтажа торгово-промышленной выставки;</w:t>
            </w:r>
          </w:p>
          <w:p w14:paraId="2F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работы залов и площадок для проведения деловых и дополнительных мероприятий торгово-промышленной выставки в соответствии с утвержденными графиками и требованиями;</w:t>
            </w:r>
          </w:p>
          <w:p w14:paraId="30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выполнения программы дополнительных мероприятий торгово-промышленной выставки в соответствии с утвержденным графиком;</w:t>
            </w:r>
          </w:p>
          <w:p w14:paraId="31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оперативных вопросов, возникающих в ходе проведения торгово-промышленной выставки;</w:t>
            </w:r>
          </w:p>
          <w:p w14:paraId="32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выполнения условий договоров с подрядчиками торгово-промышленной выставки;</w:t>
            </w:r>
          </w:p>
          <w:p w14:paraId="33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участников торгово-промышленных выставок о требованиях нормативных правовых актов в сфере безопасности жизнедеятельности, экологии и здравоохранения при организации участия в конкретной торгово-промышленной выставке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4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соблюдения требований нормативных правовых актов в сфере безопасности жизнедеятельности, экологии и здравоохранения участниками, партнерами, спонсорами, посетителями, подрядчиками торгово-промышленной выставки в ходе ее проведения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5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инструктирования дополнительного персонала, работающего на торгово-промышленной выставке, о требованиях нормативных правовых актов в сфере безопасности жизнедеятельности, экологии и здравоохранения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6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сопровождения контролирующих органов во время их визита на выставочную площадку для проверки выполнения требований нормативных правовых актов в целях своевременного предоставления необходимой информации и организации устранения выявленных нарушений.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детальный план проведения торгово-промышленной выставки и контролировать ход его выполнения;</w:t>
            </w:r>
          </w:p>
          <w:p w14:paraId="39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быстро принимать решения в случае отклонений от разработанного детального плана;</w:t>
            </w:r>
          </w:p>
          <w:p w14:paraId="3A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количество и квалификацию необходимого дополнительного персонала для работы на площадке во время проведения торгово-промышленной выставки;</w:t>
            </w:r>
          </w:p>
          <w:p w14:paraId="3B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распределять задачи для персонала и контролировать их выполнение.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современных</w:t>
            </w:r>
            <w:r>
              <w:rPr>
                <w:rFonts w:ascii="Times New Roman" w:hAnsi="Times New Roman"/>
                <w:sz w:val="24"/>
              </w:rPr>
              <w:t xml:space="preserve"> тенденций в сфере организации коммуникаций на выставке, оформления выставочных стендов, выставочного оборудования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E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истории</w:t>
            </w:r>
            <w:r>
              <w:rPr>
                <w:rFonts w:ascii="Times New Roman" w:hAnsi="Times New Roman"/>
                <w:sz w:val="24"/>
              </w:rPr>
              <w:t xml:space="preserve"> выставочного дела и индустрии встреч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F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выставочного менеджмента и менеджмента в сфере индустрии встреч.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6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исполнения клиентами обязательств по оплате участия в торгово-промышленной выставке.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своевременного оформления и предоставления участникам торгово-промышленной выставки документов на оплату их участия;</w:t>
            </w:r>
          </w:p>
          <w:p w14:paraId="43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осуществления оплаты в соответствии с условиями договора;</w:t>
            </w:r>
          </w:p>
          <w:p w14:paraId="44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согласования с руководством возможностей изменения условий оплаты по просьбе участника торгово-промышленной выставки;</w:t>
            </w:r>
          </w:p>
          <w:p w14:paraId="45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предоставления скидок и специальных условий в соответствии с политикой конкретной торгово-промышленной выставки и организации- профессионального организатора торгово-промышленных выставок в целом.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специализированных программах в сфере бухгалтерии, финансов, управления организацией;</w:t>
            </w:r>
          </w:p>
          <w:p w14:paraId="48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переговоры по финансовым вопросам по обеспечению своевременной оплаты.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методов ведения переговоров, урегулирования споров, работы с возражениями.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6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sz w:val="24"/>
              </w:rPr>
              <w:t>ПК 3.7. Консультировать участников торгово-промышленной выставки по вопросам оптимальной организации их участия.</w:t>
            </w:r>
          </w:p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изучения информационных материалов по эффективному участию в торгово-промышленной выставке или подготовка таких материалов;</w:t>
            </w:r>
          </w:p>
          <w:p w14:paraId="4E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комплекта информационных материалов по эффективному участию в торгово-промышленной выставке для предоставления участникам торгово-промышленных выставок по запросу;</w:t>
            </w:r>
          </w:p>
          <w:p w14:paraId="4F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консультаций по запросу участников торгово-промышленной выставки;</w:t>
            </w:r>
          </w:p>
          <w:p w14:paraId="50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комплекта информационных материалов по эффективному участию в торгово-промышленной выставке для размещения на сайте торгово-промышленной выставки или выставочной организации для быстрого доступа участников торгово-промышленной выставки.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коммуникации с помощью современных средств связи (видеоконференции, скайп, вебинары);</w:t>
            </w:r>
          </w:p>
          <w:p w14:paraId="53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готовить информационные материалы методического характера.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60000">
            <w:pPr>
              <w:tabs>
                <w:tab w:leader="none" w:pos="1076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9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6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нормативных правовых актов в сфере безопасности жизнедеятельности, экологии и здравоохранения применительно к организации выставочной деятельности в сфере торгово-промышленных выставок (в стране проведения выставки);</w:t>
            </w:r>
          </w:p>
          <w:p w14:paraId="5606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при работе на выставочной площадке.</w:t>
            </w:r>
            <w:bookmarkEnd w:id="20"/>
          </w:p>
        </w:tc>
      </w:tr>
    </w:tbl>
    <w:p w14:paraId="57060000">
      <w:pPr>
        <w:pStyle w:val="Style_9"/>
      </w:pPr>
    </w:p>
    <w:p w14:paraId="58060000">
      <w:bookmarkStart w:id="22" w:name="__RefHeading___13"/>
      <w:bookmarkEnd w:id="22"/>
      <w:pPr>
        <w:pStyle w:val="Style_10"/>
      </w:pPr>
      <w:bookmarkStart w:id="23" w:name="_Hlk156463833"/>
      <w:r>
        <w:t>4.3. Матрица компетенций выпускника</w:t>
      </w:r>
    </w:p>
    <w:p w14:paraId="59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5A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«Товароведение и продажа потребительских товаров»:</w:t>
      </w:r>
    </w:p>
    <w:p w14:paraId="5B060000">
      <w:pPr>
        <w:pStyle w:val="Style_9"/>
      </w:pPr>
    </w:p>
    <w:tbl>
      <w:tblPr>
        <w:tblStyle w:val="Style_13"/>
        <w:tblW w:type="auto" w:w="0"/>
        <w:tblInd w:type="dxa" w:w="-34"/>
        <w:tblLayout w:type="fixed"/>
      </w:tblPr>
      <w:tblGrid>
        <w:gridCol w:w="2487"/>
        <w:gridCol w:w="3817"/>
        <w:gridCol w:w="2359"/>
        <w:gridCol w:w="3170"/>
        <w:gridCol w:w="3080"/>
      </w:tblGrid>
      <w:tr>
        <w:trPr>
          <w:trHeight w:hRule="atLeast" w:val="20"/>
        </w:trPr>
        <w:tc>
          <w:tcPr>
            <w:tcW w:type="dxa" w:w="2487"/>
          </w:tcPr>
          <w:p w14:paraId="5C06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вида деятельности</w:t>
            </w:r>
          </w:p>
        </w:tc>
        <w:tc>
          <w:tcPr>
            <w:tcW w:type="dxa" w:w="3817"/>
          </w:tcPr>
          <w:p w14:paraId="5D06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359"/>
          </w:tcPr>
          <w:p w14:paraId="5E06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стандарта</w:t>
            </w:r>
          </w:p>
        </w:tc>
        <w:tc>
          <w:tcPr>
            <w:tcW w:type="dxa" w:w="3170"/>
          </w:tcPr>
          <w:p w14:paraId="5F06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080"/>
          </w:tcPr>
          <w:p w14:paraId="6006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487"/>
            <w:vMerge w:val="restart"/>
          </w:tcPr>
          <w:p w14:paraId="6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торговой деятельности</w:t>
            </w:r>
          </w:p>
        </w:tc>
        <w:tc>
          <w:tcPr>
            <w:tcW w:type="dxa" w:w="3817"/>
          </w:tcPr>
          <w:p w14:paraId="6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6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6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6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6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type="dxa" w:w="2359"/>
          </w:tcPr>
          <w:p w14:paraId="6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6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6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6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type="dxa" w:w="2359"/>
          </w:tcPr>
          <w:p w14:paraId="6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6C06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6D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6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type="dxa" w:w="2359"/>
          </w:tcPr>
          <w:p w14:paraId="6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7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7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7206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type="dxa" w:w="2359"/>
          </w:tcPr>
          <w:p w14:paraId="7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7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7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7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type="dxa" w:w="2359"/>
          </w:tcPr>
          <w:p w14:paraId="7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7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7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487"/>
            <w:vMerge w:val="restart"/>
          </w:tcPr>
          <w:p w14:paraId="7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Товароведение и </w:t>
            </w:r>
            <w:r>
              <w:rPr>
                <w:rFonts w:ascii="Times New Roman" w:hAnsi="Times New Roman"/>
                <w:sz w:val="24"/>
              </w:rPr>
              <w:t>организация экспертизы качества потребительских товаров (по выбору)</w:t>
            </w:r>
          </w:p>
        </w:tc>
        <w:tc>
          <w:tcPr>
            <w:tcW w:type="dxa" w:w="3817"/>
          </w:tcPr>
          <w:p w14:paraId="7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 2.1. Осуществлять </w:t>
            </w:r>
            <w:r>
              <w:rPr>
                <w:rFonts w:ascii="Times New Roman" w:hAnsi="Times New Roman"/>
                <w:sz w:val="24"/>
              </w:rPr>
              <w:t>кодирование товаров, в том числе с применением цифровых технологий.</w:t>
            </w:r>
          </w:p>
        </w:tc>
        <w:tc>
          <w:tcPr>
            <w:tcW w:type="dxa" w:w="2359"/>
          </w:tcPr>
          <w:p w14:paraId="7C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7D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7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A/01.5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7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type="dxa" w:w="2359"/>
          </w:tcPr>
          <w:p w14:paraId="8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0"/>
          </w:tcPr>
          <w:p w14:paraId="8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0"/>
          </w:tcPr>
          <w:p w14:paraId="8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</w:tcPr>
          <w:p w14:paraId="8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0"/>
          </w:tcPr>
          <w:p w14:paraId="8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Осуществление внешнеэкономической деятельности организации</w:t>
            </w:r>
          </w:p>
        </w:tc>
        <w:tc>
          <w:tcPr>
            <w:tcW w:type="dxa" w:w="3080"/>
          </w:tcPr>
          <w:p w14:paraId="8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Подготовка к заключению внешнеторгового контракта</w:t>
            </w:r>
          </w:p>
          <w:p w14:paraId="86060000">
            <w:pPr>
              <w:ind w:firstLine="708" w:left="0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8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type="dxa" w:w="2359"/>
          </w:tcPr>
          <w:p w14:paraId="8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0"/>
          </w:tcPr>
          <w:p w14:paraId="8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Осуществление внешнеэкономической деятельности организации</w:t>
            </w:r>
          </w:p>
        </w:tc>
        <w:tc>
          <w:tcPr>
            <w:tcW w:type="dxa" w:w="3080"/>
          </w:tcPr>
          <w:p w14:paraId="8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B/02.6 Документарное сопровождение внешнеторгового контракта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8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операции по оценке качества и организации экспертизы потребительских товаров.</w:t>
            </w:r>
          </w:p>
        </w:tc>
        <w:tc>
          <w:tcPr>
            <w:tcW w:type="dxa" w:w="2359"/>
          </w:tcPr>
          <w:p w14:paraId="8C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0"/>
          </w:tcPr>
          <w:p w14:paraId="8D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80"/>
          </w:tcPr>
          <w:p w14:paraId="8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Сбор и анализ информации о требованиях к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8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type="dxa" w:w="2359"/>
          </w:tcPr>
          <w:p w14:paraId="9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0"/>
          </w:tcPr>
          <w:p w14:paraId="9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80"/>
          </w:tcPr>
          <w:p w14:paraId="9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Определение конкурентных преимуществ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487"/>
            <w:vMerge w:val="restart"/>
          </w:tcPr>
          <w:p w14:paraId="9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type="dxa" w:w="3817"/>
          </w:tcPr>
          <w:p w14:paraId="9406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9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70"/>
          </w:tcPr>
          <w:p w14:paraId="9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80"/>
          </w:tcPr>
          <w:p w14:paraId="9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A/01.3 </w:t>
            </w:r>
            <w:r>
              <w:rPr>
                <w:rFonts w:ascii="Times New Roman" w:hAnsi="Times New Roman"/>
                <w:sz w:val="24"/>
                <w:highlight w:val="white"/>
              </w:rPr>
              <w:t>Формирование клиентской базы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9806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type="dxa" w:w="2359"/>
          </w:tcPr>
          <w:p w14:paraId="9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70"/>
          </w:tcPr>
          <w:p w14:paraId="9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80"/>
          </w:tcPr>
          <w:p w14:paraId="9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A/02.3 </w:t>
            </w:r>
            <w:r>
              <w:rPr>
                <w:rFonts w:ascii="Times New Roman" w:hAnsi="Times New Roman"/>
                <w:sz w:val="24"/>
                <w:highlight w:val="white"/>
              </w:rPr>
              <w:t>Ведение преддоговорной работы и предпродажных мероприятий</w:t>
            </w:r>
          </w:p>
        </w:tc>
      </w:tr>
      <w:tr>
        <w:trPr>
          <w:trHeight w:hRule="atLeast" w:val="765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9C06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Обеспечивать эффективное взаимодействие с клиентами (покупателями) в процессе продажи товаров, в том числе с использованием специализированных программных продуктов.</w:t>
            </w:r>
          </w:p>
        </w:tc>
        <w:tc>
          <w:tcPr>
            <w:tcW w:type="dxa" w:w="2359"/>
            <w:vMerge w:val="restart"/>
          </w:tcPr>
          <w:p w14:paraId="9D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70"/>
            <w:vMerge w:val="restart"/>
          </w:tcPr>
          <w:p w14:paraId="9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  <w:p w14:paraId="9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80"/>
          </w:tcPr>
          <w:p w14:paraId="A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A/03.3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выполнения договорных обязательств</w:t>
            </w:r>
          </w:p>
        </w:tc>
      </w:tr>
      <w:tr>
        <w:trPr>
          <w:trHeight w:hRule="atLeast" w:val="764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A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A/05.3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соблюдения стандартов организации</w:t>
            </w:r>
          </w:p>
        </w:tc>
      </w:tr>
      <w:tr>
        <w:trPr>
          <w:trHeight w:hRule="atLeast" w:val="764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A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A/06.3 Обеспечение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выполнения плана продаж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A306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Реализовывать мероприятия для обеспечения выполнения плана продаж.</w:t>
            </w:r>
          </w:p>
        </w:tc>
        <w:tc>
          <w:tcPr>
            <w:tcW w:type="dxa" w:w="2359"/>
          </w:tcPr>
          <w:p w14:paraId="A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40.062</w:t>
            </w:r>
          </w:p>
        </w:tc>
        <w:tc>
          <w:tcPr>
            <w:tcW w:type="dxa" w:w="3170"/>
          </w:tcPr>
          <w:p w14:paraId="A5060000">
            <w:pPr>
              <w:tabs>
                <w:tab w:leader="none" w:pos="88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соответствия качества продукции (работ, услуг)</w:t>
            </w:r>
          </w:p>
        </w:tc>
        <w:tc>
          <w:tcPr>
            <w:tcW w:type="dxa" w:w="3080"/>
          </w:tcPr>
          <w:p w14:paraId="A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>
        <w:trPr>
          <w:trHeight w:hRule="atLeast" w:val="489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vMerge w:val="restart"/>
          </w:tcPr>
          <w:p w14:paraId="A7060000">
            <w:pPr>
              <w:widowControl w:val="0"/>
              <w:ind w:hanging="3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Обеспечивать реализацию мероприятий по стимулированию покупательского спроса.</w:t>
            </w:r>
          </w:p>
        </w:tc>
        <w:tc>
          <w:tcPr>
            <w:tcW w:type="dxa" w:w="2359"/>
            <w:vMerge w:val="restart"/>
          </w:tcPr>
          <w:p w14:paraId="A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08.040</w:t>
            </w:r>
          </w:p>
        </w:tc>
        <w:tc>
          <w:tcPr>
            <w:tcW w:type="dxa" w:w="3170"/>
            <w:vMerge w:val="restart"/>
          </w:tcPr>
          <w:p w14:paraId="A906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первичных ценовых показателей</w:t>
            </w:r>
          </w:p>
          <w:p w14:paraId="A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80"/>
          </w:tcPr>
          <w:p w14:paraId="A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Сбор первичных ценовых показателей товаров, работ и услуг</w:t>
            </w:r>
          </w:p>
        </w:tc>
      </w:tr>
      <w:tr>
        <w:trPr>
          <w:trHeight w:hRule="atLeast" w:val="489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70"/>
            <w:gridSpan w:val="1"/>
            <w:vMerge w:val="continue"/>
          </w:tcPr>
          <w:p/>
        </w:tc>
        <w:tc>
          <w:tcPr>
            <w:tcW w:type="dxa" w:w="3080"/>
          </w:tcPr>
          <w:p w14:paraId="AC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Систематизация (объективных) ценовых показателей товаров, работ </w:t>
            </w:r>
            <w:r>
              <w:rPr>
                <w:rFonts w:ascii="Times New Roman" w:hAnsi="Times New Roman"/>
                <w:sz w:val="24"/>
              </w:rPr>
              <w:t>и услуг с использованием информационных интеллектуальных технологий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AD060000">
            <w:pPr>
              <w:widowControl w:val="0"/>
              <w:ind w:hanging="3" w:left="1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состояния товарных запасов, в том числе с применением программных продуктов.</w:t>
            </w:r>
          </w:p>
        </w:tc>
        <w:tc>
          <w:tcPr>
            <w:tcW w:type="dxa" w:w="2359"/>
          </w:tcPr>
          <w:p w14:paraId="A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08.040</w:t>
            </w:r>
          </w:p>
        </w:tc>
        <w:tc>
          <w:tcPr>
            <w:tcW w:type="dxa" w:w="3170"/>
          </w:tcPr>
          <w:p w14:paraId="AF06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первичных ценовых показателей</w:t>
            </w:r>
          </w:p>
          <w:p w14:paraId="B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type="dxa" w:w="3080"/>
          </w:tcPr>
          <w:p w14:paraId="B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B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B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06.029</w:t>
            </w:r>
          </w:p>
        </w:tc>
        <w:tc>
          <w:tcPr>
            <w:tcW w:type="dxa" w:w="3170"/>
          </w:tcPr>
          <w:p w14:paraId="B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type="dxa" w:w="3080"/>
          </w:tcPr>
          <w:p w14:paraId="B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>
        <w:trPr>
          <w:trHeight w:hRule="atLeast" w:val="20"/>
        </w:trPr>
        <w:tc>
          <w:tcPr>
            <w:tcW w:type="dxa" w:w="2487"/>
            <w:gridSpan w:val="1"/>
            <w:vMerge w:val="continue"/>
          </w:tcPr>
          <w:p/>
        </w:tc>
        <w:tc>
          <w:tcPr>
            <w:tcW w:type="dxa" w:w="3817"/>
          </w:tcPr>
          <w:p w14:paraId="B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B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70"/>
          </w:tcPr>
          <w:p w14:paraId="B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80"/>
          </w:tcPr>
          <w:p w14:paraId="B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A/04.3 </w:t>
            </w:r>
            <w:r>
              <w:rPr>
                <w:rFonts w:ascii="Times New Roman" w:hAnsi="Times New Roman"/>
                <w:sz w:val="24"/>
                <w:highlight w:val="white"/>
              </w:rPr>
              <w:t>Послепродажное консультационно-информационное сопровождение клиента</w:t>
            </w:r>
          </w:p>
        </w:tc>
      </w:tr>
    </w:tbl>
    <w:p w14:paraId="BA060000">
      <w:pPr>
        <w:pStyle w:val="Style_9"/>
      </w:pPr>
    </w:p>
    <w:p w14:paraId="BB06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«Товароведение и продажа автотранспортных средств, космических продуктов, услуг и технологий»:</w:t>
      </w:r>
      <w:r>
        <w:rPr>
          <w:rFonts w:ascii="Times New Roman" w:hAnsi="Times New Roman"/>
          <w:sz w:val="24"/>
        </w:rPr>
        <w:t xml:space="preserve"> </w:t>
      </w:r>
    </w:p>
    <w:p w14:paraId="BC060000">
      <w:pPr>
        <w:pStyle w:val="Style_9"/>
      </w:pPr>
    </w:p>
    <w:tbl>
      <w:tblPr>
        <w:tblStyle w:val="Style_13"/>
        <w:tblW w:type="auto" w:w="0"/>
        <w:tblInd w:type="dxa" w:w="-34"/>
        <w:tblLayout w:type="fixed"/>
      </w:tblPr>
      <w:tblGrid>
        <w:gridCol w:w="2492"/>
        <w:gridCol w:w="3815"/>
        <w:gridCol w:w="2359"/>
        <w:gridCol w:w="3169"/>
        <w:gridCol w:w="3078"/>
      </w:tblGrid>
      <w:tr>
        <w:trPr>
          <w:trHeight w:hRule="atLeast" w:val="20"/>
        </w:trPr>
        <w:tc>
          <w:tcPr>
            <w:tcW w:type="dxa" w:w="2492"/>
          </w:tcPr>
          <w:p w14:paraId="BD06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вида деятельности</w:t>
            </w:r>
          </w:p>
        </w:tc>
        <w:tc>
          <w:tcPr>
            <w:tcW w:type="dxa" w:w="3815"/>
          </w:tcPr>
          <w:p w14:paraId="BE06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359"/>
          </w:tcPr>
          <w:p w14:paraId="BF06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Код профессионального </w:t>
            </w:r>
            <w:r>
              <w:rPr>
                <w:rFonts w:ascii="Times New Roman" w:hAnsi="Times New Roman"/>
                <w:b w:val="1"/>
                <w:sz w:val="24"/>
              </w:rPr>
              <w:t>стандарта</w:t>
            </w:r>
          </w:p>
        </w:tc>
        <w:tc>
          <w:tcPr>
            <w:tcW w:type="dxa" w:w="3169"/>
          </w:tcPr>
          <w:p w14:paraId="C006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Код и наименование обобщенной трудовой </w:t>
            </w:r>
            <w:r>
              <w:rPr>
                <w:rFonts w:ascii="Times New Roman" w:hAnsi="Times New Roman"/>
                <w:b w:val="1"/>
                <w:sz w:val="24"/>
              </w:rPr>
              <w:t>функции</w:t>
            </w:r>
          </w:p>
        </w:tc>
        <w:tc>
          <w:tcPr>
            <w:tcW w:type="dxa" w:w="3078"/>
          </w:tcPr>
          <w:p w14:paraId="C106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492"/>
            <w:vMerge w:val="restart"/>
          </w:tcPr>
          <w:p w14:paraId="C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торговой деятельности</w:t>
            </w:r>
          </w:p>
        </w:tc>
        <w:tc>
          <w:tcPr>
            <w:tcW w:type="dxa" w:w="3815"/>
          </w:tcPr>
          <w:p w14:paraId="C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C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C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78"/>
          </w:tcPr>
          <w:p w14:paraId="C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C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type="dxa" w:w="2359"/>
          </w:tcPr>
          <w:p w14:paraId="C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C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78"/>
          </w:tcPr>
          <w:p w14:paraId="C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C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type="dxa" w:w="2359"/>
          </w:tcPr>
          <w:p w14:paraId="CC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CD06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78"/>
          </w:tcPr>
          <w:p w14:paraId="C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C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type="dxa" w:w="2359"/>
          </w:tcPr>
          <w:p w14:paraId="D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D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78"/>
          </w:tcPr>
          <w:p w14:paraId="D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D306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type="dxa" w:w="2359"/>
          </w:tcPr>
          <w:p w14:paraId="D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D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корпоративных нужд</w:t>
            </w:r>
          </w:p>
        </w:tc>
        <w:tc>
          <w:tcPr>
            <w:tcW w:type="dxa" w:w="3078"/>
          </w:tcPr>
          <w:p w14:paraId="D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D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type="dxa" w:w="2359"/>
          </w:tcPr>
          <w:p w14:paraId="D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D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78"/>
          </w:tcPr>
          <w:p w14:paraId="D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492"/>
            <w:vMerge w:val="restart"/>
          </w:tcPr>
          <w:p w14:paraId="D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type="dxa" w:w="3815"/>
          </w:tcPr>
          <w:p w14:paraId="DC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2.1. Осуществлять кодирование товаров, в том числе с применением цифровых технологий.</w:t>
            </w:r>
          </w:p>
        </w:tc>
        <w:tc>
          <w:tcPr>
            <w:tcW w:type="dxa" w:w="2359"/>
          </w:tcPr>
          <w:p w14:paraId="DD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D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78"/>
          </w:tcPr>
          <w:p w14:paraId="D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E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type="dxa" w:w="2359"/>
          </w:tcPr>
          <w:p w14:paraId="E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69"/>
          </w:tcPr>
          <w:p w14:paraId="E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78"/>
          </w:tcPr>
          <w:p w14:paraId="E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E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type="dxa" w:w="2359"/>
          </w:tcPr>
          <w:p w14:paraId="E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69"/>
          </w:tcPr>
          <w:p w14:paraId="E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Осуществление внешнеэкономической деятельности организации</w:t>
            </w:r>
          </w:p>
        </w:tc>
        <w:tc>
          <w:tcPr>
            <w:tcW w:type="dxa" w:w="3078"/>
          </w:tcPr>
          <w:p w14:paraId="E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Подготовка к заключению внешнеторгового контракта</w:t>
            </w:r>
          </w:p>
          <w:p w14:paraId="E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E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type="dxa" w:w="2359"/>
          </w:tcPr>
          <w:p w14:paraId="E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69"/>
          </w:tcPr>
          <w:p w14:paraId="E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Осуществление внешнеэкономической деятельности организации</w:t>
            </w:r>
          </w:p>
        </w:tc>
        <w:tc>
          <w:tcPr>
            <w:tcW w:type="dxa" w:w="3078"/>
          </w:tcPr>
          <w:p w14:paraId="EC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B/02.6 Документарное сопровождение внешнеторгового контракта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ED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операции по оценке качества и организации экспертизы потребительских товаров.</w:t>
            </w:r>
          </w:p>
        </w:tc>
        <w:tc>
          <w:tcPr>
            <w:tcW w:type="dxa" w:w="2359"/>
          </w:tcPr>
          <w:p w14:paraId="E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69"/>
          </w:tcPr>
          <w:p w14:paraId="E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78"/>
          </w:tcPr>
          <w:p w14:paraId="F0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Сбор и анализ информации о требованиях к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F1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type="dxa" w:w="2359"/>
          </w:tcPr>
          <w:p w14:paraId="F2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69"/>
          </w:tcPr>
          <w:p w14:paraId="F3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78"/>
          </w:tcPr>
          <w:p w14:paraId="F4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Определение конкурентных преимуществ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492"/>
            <w:vMerge w:val="restart"/>
          </w:tcPr>
          <w:p w14:paraId="F5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type="dxa" w:w="3815"/>
            <w:vMerge w:val="restart"/>
          </w:tcPr>
          <w:p w14:paraId="F6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F7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69"/>
          </w:tcPr>
          <w:p w14:paraId="F8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78"/>
          </w:tcPr>
          <w:p w14:paraId="F9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A/01.3 </w:t>
            </w:r>
            <w:r>
              <w:rPr>
                <w:rFonts w:ascii="Times New Roman" w:hAnsi="Times New Roman"/>
                <w:sz w:val="24"/>
                <w:highlight w:val="white"/>
              </w:rPr>
              <w:t>Формирование клиентской базы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</w:tcPr>
          <w:p w14:paraId="FA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25.004</w:t>
            </w:r>
          </w:p>
        </w:tc>
        <w:tc>
          <w:tcPr>
            <w:tcW w:type="dxa" w:w="3169"/>
          </w:tcPr>
          <w:p w14:paraId="FB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Реализация космических продуктов, услуг и технологий</w:t>
            </w:r>
          </w:p>
        </w:tc>
        <w:tc>
          <w:tcPr>
            <w:tcW w:type="dxa" w:w="3078"/>
          </w:tcPr>
          <w:p w14:paraId="FC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A/02.5 Ведение автоматизированной базы данных потенциальных покупателей космических продуктов, услуг и технологий (клиентов)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vMerge w:val="restart"/>
          </w:tcPr>
          <w:p w14:paraId="FD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type="dxa" w:w="2359"/>
          </w:tcPr>
          <w:p w14:paraId="FE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69"/>
          </w:tcPr>
          <w:p w14:paraId="FF06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78"/>
          </w:tcPr>
          <w:p w14:paraId="0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A/02.3 </w:t>
            </w:r>
            <w:r>
              <w:rPr>
                <w:rFonts w:ascii="Times New Roman" w:hAnsi="Times New Roman"/>
                <w:sz w:val="24"/>
                <w:highlight w:val="white"/>
              </w:rPr>
              <w:t>Ведение преддоговорной работы и предпродажных мероприятий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</w:tcPr>
          <w:p w14:paraId="0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25.004</w:t>
            </w:r>
          </w:p>
        </w:tc>
        <w:tc>
          <w:tcPr>
            <w:tcW w:type="dxa" w:w="3169"/>
          </w:tcPr>
          <w:p w14:paraId="0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Реализация космических продуктов, услуг и технологий</w:t>
            </w:r>
          </w:p>
        </w:tc>
        <w:tc>
          <w:tcPr>
            <w:tcW w:type="dxa" w:w="3078"/>
          </w:tcPr>
          <w:p w14:paraId="0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A/03.5 Подготовка предложений и оформление документации для осуществления продаж космических продуктов, услуг и технологий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vMerge w:val="restart"/>
          </w:tcPr>
          <w:p w14:paraId="0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Обеспечивать </w:t>
            </w:r>
            <w:r>
              <w:rPr>
                <w:rFonts w:ascii="Times New Roman" w:hAnsi="Times New Roman"/>
                <w:sz w:val="24"/>
              </w:rPr>
              <w:t>эффективное взаимодействие с клиентами в процессе оказания услуги продажи и (или) выкупа товаров, в том числе с использованием специализированных программных продуктов.</w:t>
            </w:r>
          </w:p>
        </w:tc>
        <w:tc>
          <w:tcPr>
            <w:tcW w:type="dxa" w:w="2359"/>
            <w:vMerge w:val="restart"/>
          </w:tcPr>
          <w:p w14:paraId="0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69"/>
            <w:vMerge w:val="restart"/>
          </w:tcPr>
          <w:p w14:paraId="0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Осуществление </w:t>
            </w:r>
            <w:r>
              <w:rPr>
                <w:rFonts w:ascii="Times New Roman" w:hAnsi="Times New Roman"/>
                <w:sz w:val="24"/>
              </w:rPr>
              <w:t>продаж и работы с клиентом, послепродажное обслуживание</w:t>
            </w:r>
          </w:p>
          <w:p w14:paraId="0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8"/>
          </w:tcPr>
          <w:p w14:paraId="0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A/03.3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Обеспечение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выполнения договорных обязательств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69"/>
            <w:gridSpan w:val="1"/>
            <w:vMerge w:val="continue"/>
          </w:tcPr>
          <w:p/>
        </w:tc>
        <w:tc>
          <w:tcPr>
            <w:tcW w:type="dxa" w:w="3078"/>
          </w:tcPr>
          <w:p w14:paraId="0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A/05.3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соблюдения стандартов организации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69"/>
            <w:gridSpan w:val="1"/>
            <w:vMerge w:val="continue"/>
          </w:tcPr>
          <w:p/>
        </w:tc>
        <w:tc>
          <w:tcPr>
            <w:tcW w:type="dxa" w:w="3078"/>
          </w:tcPr>
          <w:p w14:paraId="0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A/06.3 Обеспечение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выполнения плана продаж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  <w:vMerge w:val="restart"/>
          </w:tcPr>
          <w:p w14:paraId="0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25.004</w:t>
            </w:r>
          </w:p>
        </w:tc>
        <w:tc>
          <w:tcPr>
            <w:tcW w:type="dxa" w:w="3169"/>
            <w:vMerge w:val="restart"/>
          </w:tcPr>
          <w:p w14:paraId="0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Реализация космических продуктов, услуг и технологий</w:t>
            </w:r>
          </w:p>
        </w:tc>
        <w:tc>
          <w:tcPr>
            <w:tcW w:type="dxa" w:w="3078"/>
          </w:tcPr>
          <w:p w14:paraId="0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A/03.5 Подготовка предложений и оформление документации для осуществления продаж космических продуктов, услуг и технологий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69"/>
            <w:gridSpan w:val="1"/>
            <w:vMerge w:val="continue"/>
          </w:tcPr>
          <w:p/>
        </w:tc>
        <w:tc>
          <w:tcPr>
            <w:tcW w:type="dxa" w:w="3078"/>
          </w:tcPr>
          <w:p w14:paraId="0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A/04.5 Составление аналитических отчетов по продажам и использованию потребителями космических продуктов, услуг и технологий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0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Реализовывать мероприятия для обеспечения выполнения плана продаж.</w:t>
            </w:r>
          </w:p>
        </w:tc>
        <w:tc>
          <w:tcPr>
            <w:tcW w:type="dxa" w:w="2359"/>
          </w:tcPr>
          <w:p w14:paraId="1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40.062</w:t>
            </w:r>
          </w:p>
        </w:tc>
        <w:tc>
          <w:tcPr>
            <w:tcW w:type="dxa" w:w="3169"/>
          </w:tcPr>
          <w:p w14:paraId="1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соответствия качества продукции (работ, услуг)</w:t>
            </w:r>
          </w:p>
        </w:tc>
        <w:tc>
          <w:tcPr>
            <w:tcW w:type="dxa" w:w="3078"/>
          </w:tcPr>
          <w:p w14:paraId="1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vMerge w:val="restart"/>
          </w:tcPr>
          <w:p w14:paraId="1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Обеспечивать реализацию мероприятий по стимулированию покупательского спроса.</w:t>
            </w:r>
          </w:p>
        </w:tc>
        <w:tc>
          <w:tcPr>
            <w:tcW w:type="dxa" w:w="2359"/>
            <w:vMerge w:val="restart"/>
          </w:tcPr>
          <w:p w14:paraId="1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08.040</w:t>
            </w:r>
          </w:p>
        </w:tc>
        <w:tc>
          <w:tcPr>
            <w:tcW w:type="dxa" w:w="3169"/>
            <w:vMerge w:val="restart"/>
          </w:tcPr>
          <w:p w14:paraId="1507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первичных ценовых показателей</w:t>
            </w:r>
          </w:p>
          <w:p w14:paraId="1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8"/>
          </w:tcPr>
          <w:p w14:paraId="17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Сбор первичных ценовых показателей товаров, работ и услуг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69"/>
            <w:gridSpan w:val="1"/>
            <w:vMerge w:val="continue"/>
          </w:tcPr>
          <w:p/>
        </w:tc>
        <w:tc>
          <w:tcPr>
            <w:tcW w:type="dxa" w:w="3078"/>
          </w:tcPr>
          <w:p w14:paraId="1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Систематизация (объективных) ценовых показателей товаров, работ </w:t>
            </w:r>
            <w:r>
              <w:rPr>
                <w:rFonts w:ascii="Times New Roman" w:hAnsi="Times New Roman"/>
                <w:sz w:val="24"/>
              </w:rPr>
              <w:t>и услуг с использованием информационных интеллектуальных технологий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vMerge w:val="restart"/>
          </w:tcPr>
          <w:p w14:paraId="1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состояния товарных запасов, в том числе с применением программных продуктов.</w:t>
            </w:r>
          </w:p>
        </w:tc>
        <w:tc>
          <w:tcPr>
            <w:tcW w:type="dxa" w:w="2359"/>
          </w:tcPr>
          <w:p w14:paraId="1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69"/>
          </w:tcPr>
          <w:p w14:paraId="1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78"/>
          </w:tcPr>
          <w:p w14:paraId="1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ТФ A/03.3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выполнения договорных обязательств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</w:tcPr>
          <w:p w14:paraId="1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25.004</w:t>
            </w:r>
          </w:p>
        </w:tc>
        <w:tc>
          <w:tcPr>
            <w:tcW w:type="dxa" w:w="3169"/>
          </w:tcPr>
          <w:p w14:paraId="1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ОТФ А Реализация космических продуктов, услуг и технологий</w:t>
            </w:r>
          </w:p>
        </w:tc>
        <w:tc>
          <w:tcPr>
            <w:tcW w:type="dxa" w:w="3078"/>
          </w:tcPr>
          <w:p w14:paraId="1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A/01.5 Сбор и обобщение информации о потребностях клиентов в космических продуктах, услугах и технологиях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</w:tcPr>
          <w:p w14:paraId="2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08.040</w:t>
            </w:r>
          </w:p>
        </w:tc>
        <w:tc>
          <w:tcPr>
            <w:tcW w:type="dxa" w:w="3169"/>
          </w:tcPr>
          <w:p w14:paraId="2107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первичных ценовых показателей</w:t>
            </w:r>
          </w:p>
          <w:p w14:paraId="2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type="dxa" w:w="3078"/>
          </w:tcPr>
          <w:p w14:paraId="2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ТФ А/02.5 Систематизация (объективных) ценовых показателей товаров, работ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</w:tcPr>
          <w:p w14:paraId="2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2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06.029</w:t>
            </w:r>
          </w:p>
        </w:tc>
        <w:tc>
          <w:tcPr>
            <w:tcW w:type="dxa" w:w="3169"/>
          </w:tcPr>
          <w:p w14:paraId="2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type="dxa" w:w="3078"/>
          </w:tcPr>
          <w:p w14:paraId="2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vMerge w:val="restart"/>
          </w:tcPr>
          <w:p w14:paraId="2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3.8. Организовывать послепродажное консультационно-информационное сопровождение клиентов, в том числе с использованием цифровых и </w:t>
            </w:r>
            <w:r>
              <w:rPr>
                <w:rFonts w:ascii="Times New Roman" w:hAnsi="Times New Roman"/>
                <w:sz w:val="24"/>
              </w:rPr>
              <w:t>информационных технологий.</w:t>
            </w:r>
          </w:p>
        </w:tc>
        <w:tc>
          <w:tcPr>
            <w:tcW w:type="dxa" w:w="2359"/>
          </w:tcPr>
          <w:p w14:paraId="2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69"/>
          </w:tcPr>
          <w:p w14:paraId="2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78"/>
          </w:tcPr>
          <w:p w14:paraId="2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A/04.3 </w:t>
            </w:r>
            <w:r>
              <w:rPr>
                <w:rFonts w:ascii="Times New Roman" w:hAnsi="Times New Roman"/>
                <w:sz w:val="24"/>
                <w:highlight w:val="white"/>
              </w:rPr>
              <w:t>Послепродажное консультационно-информационное сопровождение клиента</w:t>
            </w:r>
          </w:p>
        </w:tc>
      </w:tr>
      <w:tr>
        <w:trPr>
          <w:trHeight w:hRule="atLeast" w:val="20"/>
        </w:trPr>
        <w:tc>
          <w:tcPr>
            <w:tcW w:type="dxa" w:w="2492"/>
            <w:gridSpan w:val="1"/>
            <w:vMerge w:val="continue"/>
          </w:tcPr>
          <w:p/>
        </w:tc>
        <w:tc>
          <w:tcPr>
            <w:tcW w:type="dxa" w:w="3815"/>
            <w:gridSpan w:val="1"/>
            <w:vMerge w:val="continue"/>
          </w:tcPr>
          <w:p/>
        </w:tc>
        <w:tc>
          <w:tcPr>
            <w:tcW w:type="dxa" w:w="2359"/>
          </w:tcPr>
          <w:p w14:paraId="2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25.004</w:t>
            </w:r>
          </w:p>
        </w:tc>
        <w:tc>
          <w:tcPr>
            <w:tcW w:type="dxa" w:w="3169"/>
          </w:tcPr>
          <w:p w14:paraId="2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Реализация космических продуктов, </w:t>
            </w:r>
            <w:r>
              <w:rPr>
                <w:rFonts w:ascii="Times New Roman" w:hAnsi="Times New Roman"/>
                <w:sz w:val="24"/>
              </w:rPr>
              <w:t>услуг и технологий</w:t>
            </w:r>
          </w:p>
        </w:tc>
        <w:tc>
          <w:tcPr>
            <w:tcW w:type="dxa" w:w="3078"/>
          </w:tcPr>
          <w:p w14:paraId="2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A/05.5 Проведение консультаций по </w:t>
            </w:r>
            <w:r>
              <w:rPr>
                <w:rFonts w:ascii="Times New Roman" w:hAnsi="Times New Roman"/>
                <w:sz w:val="24"/>
                <w:highlight w:val="white"/>
              </w:rPr>
              <w:t>космическим продуктам, услугам и технологиям, их использованию и возможностям</w:t>
            </w:r>
          </w:p>
        </w:tc>
      </w:tr>
    </w:tbl>
    <w:p w14:paraId="2F070000">
      <w:pPr>
        <w:pStyle w:val="Style_9"/>
        <w:rPr>
          <w:highlight w:val="green"/>
        </w:rPr>
      </w:pPr>
    </w:p>
    <w:p w14:paraId="3007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«Товароведение и продажа информационно-коммуникационных продуктов и технологий»:</w:t>
      </w:r>
    </w:p>
    <w:p w14:paraId="31070000">
      <w:pPr>
        <w:pStyle w:val="Style_9"/>
      </w:pPr>
    </w:p>
    <w:tbl>
      <w:tblPr>
        <w:tblStyle w:val="Style_13"/>
        <w:tblW w:type="auto" w:w="0"/>
        <w:tblInd w:type="dxa" w:w="-34"/>
        <w:tblLayout w:type="fixed"/>
      </w:tblPr>
      <w:tblGrid>
        <w:gridCol w:w="2493"/>
        <w:gridCol w:w="3791"/>
        <w:gridCol w:w="2359"/>
        <w:gridCol w:w="3171"/>
        <w:gridCol w:w="3099"/>
      </w:tblGrid>
      <w:tr>
        <w:trPr>
          <w:trHeight w:hRule="atLeast" w:val="20"/>
        </w:trPr>
        <w:tc>
          <w:tcPr>
            <w:tcW w:type="dxa" w:w="2493"/>
          </w:tcPr>
          <w:p w14:paraId="3207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вида деятельности</w:t>
            </w:r>
          </w:p>
        </w:tc>
        <w:tc>
          <w:tcPr>
            <w:tcW w:type="dxa" w:w="3791"/>
          </w:tcPr>
          <w:p w14:paraId="3307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359"/>
          </w:tcPr>
          <w:p w14:paraId="34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стандарта</w:t>
            </w:r>
          </w:p>
        </w:tc>
        <w:tc>
          <w:tcPr>
            <w:tcW w:type="dxa" w:w="3171"/>
          </w:tcPr>
          <w:p w14:paraId="35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099"/>
          </w:tcPr>
          <w:p w14:paraId="36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493"/>
            <w:vMerge w:val="restart"/>
          </w:tcPr>
          <w:p w14:paraId="3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торговой деятельности</w:t>
            </w:r>
          </w:p>
        </w:tc>
        <w:tc>
          <w:tcPr>
            <w:tcW w:type="dxa" w:w="3791"/>
          </w:tcPr>
          <w:p w14:paraId="3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3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3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3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3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type="dxa" w:w="2359"/>
          </w:tcPr>
          <w:p w14:paraId="3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3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3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4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type="dxa" w:w="2359"/>
          </w:tcPr>
          <w:p w14:paraId="4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4207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4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4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type="dxa" w:w="2359"/>
          </w:tcPr>
          <w:p w14:paraId="4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4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4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48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type="dxa" w:w="2359"/>
          </w:tcPr>
          <w:p w14:paraId="4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4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4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4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type="dxa" w:w="2359"/>
          </w:tcPr>
          <w:p w14:paraId="4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4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4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493"/>
            <w:vMerge w:val="restart"/>
          </w:tcPr>
          <w:p w14:paraId="5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type="dxa" w:w="3791"/>
          </w:tcPr>
          <w:p w14:paraId="5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2.1. Осуществлять кодирование товаров, в том числе с применением цифровых технологий.</w:t>
            </w:r>
          </w:p>
        </w:tc>
        <w:tc>
          <w:tcPr>
            <w:tcW w:type="dxa" w:w="2359"/>
          </w:tcPr>
          <w:p w14:paraId="5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5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5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5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type="dxa" w:w="2359"/>
          </w:tcPr>
          <w:p w14:paraId="5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71"/>
          </w:tcPr>
          <w:p w14:paraId="5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99"/>
          </w:tcPr>
          <w:p w14:paraId="5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5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Создавать условия для сохранности количественных и качественных характеристик товара в соответствии с требованиями действующих </w:t>
            </w:r>
            <w:r>
              <w:rPr>
                <w:rFonts w:ascii="Times New Roman" w:hAnsi="Times New Roman"/>
                <w:sz w:val="24"/>
              </w:rPr>
              <w:t>санитарных правил на разных этапах товародвижения.</w:t>
            </w:r>
          </w:p>
        </w:tc>
        <w:tc>
          <w:tcPr>
            <w:tcW w:type="dxa" w:w="2359"/>
          </w:tcPr>
          <w:p w14:paraId="5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1"/>
          </w:tcPr>
          <w:p w14:paraId="5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Осуществление внешнеэкономической деятельности организации</w:t>
            </w:r>
          </w:p>
        </w:tc>
        <w:tc>
          <w:tcPr>
            <w:tcW w:type="dxa" w:w="3099"/>
          </w:tcPr>
          <w:p w14:paraId="5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Подготовка к заключению внешнеторгового контракта</w:t>
            </w:r>
          </w:p>
          <w:p w14:paraId="5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5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type="dxa" w:w="2359"/>
          </w:tcPr>
          <w:p w14:paraId="5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1"/>
          </w:tcPr>
          <w:p w14:paraId="6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Осуществление внешнеэкономической деятельности организации</w:t>
            </w:r>
          </w:p>
        </w:tc>
        <w:tc>
          <w:tcPr>
            <w:tcW w:type="dxa" w:w="3099"/>
          </w:tcPr>
          <w:p w14:paraId="6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B/02.6 Документарное сопровождение внешнеторгового контракта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6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операции по оценке качества и организации экспертизы потребительских товаров.</w:t>
            </w:r>
          </w:p>
        </w:tc>
        <w:tc>
          <w:tcPr>
            <w:tcW w:type="dxa" w:w="2359"/>
          </w:tcPr>
          <w:p w14:paraId="6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1"/>
          </w:tcPr>
          <w:p w14:paraId="6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99"/>
          </w:tcPr>
          <w:p w14:paraId="6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Сбор и анализ информации о требованиях к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6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type="dxa" w:w="2359"/>
          </w:tcPr>
          <w:p w14:paraId="6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71"/>
          </w:tcPr>
          <w:p w14:paraId="6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99"/>
          </w:tcPr>
          <w:p w14:paraId="6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Определение конкурентных преимуществ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493"/>
            <w:vMerge w:val="restart"/>
          </w:tcPr>
          <w:p w14:paraId="6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type="dxa" w:w="3791"/>
          </w:tcPr>
          <w:p w14:paraId="6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сопровождение базы данных инфокоммуникационных систем и (или) их составляющих,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6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71"/>
          </w:tcPr>
          <w:p w14:paraId="6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99"/>
          </w:tcPr>
          <w:p w14:paraId="6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A/01.3 </w:t>
            </w:r>
            <w:r>
              <w:rPr>
                <w:rFonts w:ascii="Times New Roman" w:hAnsi="Times New Roman"/>
                <w:sz w:val="24"/>
                <w:highlight w:val="white"/>
              </w:rPr>
              <w:t>Формирование клиентской базы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6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type="dxa" w:w="2359"/>
          </w:tcPr>
          <w:p w14:paraId="7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31.011</w:t>
            </w:r>
          </w:p>
        </w:tc>
        <w:tc>
          <w:tcPr>
            <w:tcW w:type="dxa" w:w="3171"/>
          </w:tcPr>
          <w:p w14:paraId="7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Осуществление продаж и работы с клиентом, послепродажное обслуживание</w:t>
            </w:r>
          </w:p>
        </w:tc>
        <w:tc>
          <w:tcPr>
            <w:tcW w:type="dxa" w:w="3099"/>
          </w:tcPr>
          <w:p w14:paraId="7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A/02.3 </w:t>
            </w:r>
            <w:r>
              <w:rPr>
                <w:rFonts w:ascii="Times New Roman" w:hAnsi="Times New Roman"/>
                <w:sz w:val="24"/>
                <w:highlight w:val="white"/>
              </w:rPr>
              <w:t>Ведение преддоговорной работы и предпродажных мероприятий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7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подготовку коммерческих предложений и проведение презентаций инфокоммуникационных продуктов и (или) их составляющих потенциальным клиентам.</w:t>
            </w:r>
          </w:p>
        </w:tc>
        <w:tc>
          <w:tcPr>
            <w:tcW w:type="dxa" w:w="2359"/>
          </w:tcPr>
          <w:p w14:paraId="7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06.029</w:t>
            </w:r>
          </w:p>
        </w:tc>
        <w:tc>
          <w:tcPr>
            <w:tcW w:type="dxa" w:w="3171"/>
          </w:tcPr>
          <w:p w14:paraId="7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type="dxa" w:w="3099"/>
          </w:tcPr>
          <w:p w14:paraId="7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7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Реализовывать мероприятия для обеспечения выполнения плана продаж.</w:t>
            </w:r>
          </w:p>
        </w:tc>
        <w:tc>
          <w:tcPr>
            <w:tcW w:type="dxa" w:w="2359"/>
          </w:tcPr>
          <w:p w14:paraId="7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40.062</w:t>
            </w:r>
          </w:p>
        </w:tc>
        <w:tc>
          <w:tcPr>
            <w:tcW w:type="dxa" w:w="3171"/>
          </w:tcPr>
          <w:p w14:paraId="7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соответствия качества продукции (работ, услуг)</w:t>
            </w:r>
          </w:p>
        </w:tc>
        <w:tc>
          <w:tcPr>
            <w:tcW w:type="dxa" w:w="3099"/>
          </w:tcPr>
          <w:p w14:paraId="7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7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Консультировать клиентов по использованию и возможностям инфокоммуникационных продуктов и (или) их составляющих.</w:t>
            </w:r>
          </w:p>
        </w:tc>
        <w:tc>
          <w:tcPr>
            <w:tcW w:type="dxa" w:w="2359"/>
          </w:tcPr>
          <w:p w14:paraId="7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06.029</w:t>
            </w:r>
          </w:p>
        </w:tc>
        <w:tc>
          <w:tcPr>
            <w:tcW w:type="dxa" w:w="3171"/>
          </w:tcPr>
          <w:p w14:paraId="7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Организация типовой поставки инфокоммуникационных систем и (или) их составляющих</w:t>
            </w:r>
          </w:p>
        </w:tc>
        <w:tc>
          <w:tcPr>
            <w:tcW w:type="dxa" w:w="3099"/>
          </w:tcPr>
          <w:p w14:paraId="7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A/01.4 Сопровождение базы данных покупателей инфокоммуникационных систем и (или) их составляющих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7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всего цикла продаж инфокоммуникационных продуктов и (или) их составляющих, в том числе с использованием специализированных программных продуктов.</w:t>
            </w:r>
          </w:p>
        </w:tc>
        <w:tc>
          <w:tcPr>
            <w:tcW w:type="dxa" w:w="2359"/>
          </w:tcPr>
          <w:p w14:paraId="8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06.029</w:t>
            </w:r>
          </w:p>
        </w:tc>
        <w:tc>
          <w:tcPr>
            <w:tcW w:type="dxa" w:w="3171"/>
          </w:tcPr>
          <w:p w14:paraId="8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type="dxa" w:w="3099"/>
          </w:tcPr>
          <w:p w14:paraId="8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>
        <w:trPr>
          <w:trHeight w:hRule="atLeast" w:val="20"/>
        </w:trPr>
        <w:tc>
          <w:tcPr>
            <w:tcW w:type="dxa" w:w="2493"/>
            <w:gridSpan w:val="1"/>
            <w:vMerge w:val="continue"/>
          </w:tcPr>
          <w:p/>
        </w:tc>
        <w:tc>
          <w:tcPr>
            <w:tcW w:type="dxa" w:w="3791"/>
          </w:tcPr>
          <w:p w14:paraId="8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3.7. Организовывать продажи инфокоммуникационных систем и (или) их составляющих в новых каналах сбыта, в том числе с </w:t>
            </w:r>
            <w:r>
              <w:rPr>
                <w:rFonts w:ascii="Times New Roman" w:hAnsi="Times New Roman"/>
                <w:sz w:val="24"/>
              </w:rPr>
              <w:t>использованием цифровых и информационных</w:t>
            </w:r>
          </w:p>
        </w:tc>
        <w:tc>
          <w:tcPr>
            <w:tcW w:type="dxa" w:w="2359"/>
          </w:tcPr>
          <w:p w14:paraId="8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06.029</w:t>
            </w:r>
          </w:p>
        </w:tc>
        <w:tc>
          <w:tcPr>
            <w:tcW w:type="dxa" w:w="3171"/>
          </w:tcPr>
          <w:p w14:paraId="8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Организация поставок нетиповых и комплексных решений по инфокоммуникационным </w:t>
            </w:r>
            <w:r>
              <w:rPr>
                <w:rFonts w:ascii="Times New Roman" w:hAnsi="Times New Roman"/>
                <w:sz w:val="24"/>
              </w:rPr>
              <w:t>системам и (или) их составляющим</w:t>
            </w:r>
          </w:p>
        </w:tc>
        <w:tc>
          <w:tcPr>
            <w:tcW w:type="dxa" w:w="3099"/>
          </w:tcPr>
          <w:p w14:paraId="8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B/01.5 Проведение консультаций по использованию и возможностям </w:t>
            </w:r>
            <w:r>
              <w:rPr>
                <w:rFonts w:ascii="Times New Roman" w:hAnsi="Times New Roman"/>
                <w:sz w:val="24"/>
              </w:rPr>
              <w:t>инфокоммуникационных систем и (или) их составляющих</w:t>
            </w:r>
          </w:p>
        </w:tc>
      </w:tr>
    </w:tbl>
    <w:p w14:paraId="87070000">
      <w:pPr>
        <w:pStyle w:val="Style_9"/>
      </w:pPr>
    </w:p>
    <w:p w14:paraId="8807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«Коммерция и осуществление интернет-маркетинга»:</w:t>
      </w:r>
    </w:p>
    <w:p w14:paraId="89070000">
      <w:pPr>
        <w:pStyle w:val="Style_9"/>
      </w:pPr>
    </w:p>
    <w:tbl>
      <w:tblPr>
        <w:tblStyle w:val="Style_13"/>
        <w:tblW w:type="auto" w:w="0"/>
        <w:tblInd w:type="dxa" w:w="-34"/>
        <w:tblLayout w:type="fixed"/>
      </w:tblPr>
      <w:tblGrid>
        <w:gridCol w:w="2506"/>
        <w:gridCol w:w="3814"/>
        <w:gridCol w:w="2359"/>
        <w:gridCol w:w="3153"/>
        <w:gridCol w:w="3081"/>
      </w:tblGrid>
      <w:tr>
        <w:trPr>
          <w:trHeight w:hRule="atLeast" w:val="20"/>
        </w:trPr>
        <w:tc>
          <w:tcPr>
            <w:tcW w:type="dxa" w:w="2506"/>
          </w:tcPr>
          <w:p w14:paraId="8A07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вида деятельности</w:t>
            </w:r>
          </w:p>
        </w:tc>
        <w:tc>
          <w:tcPr>
            <w:tcW w:type="dxa" w:w="3814"/>
          </w:tcPr>
          <w:p w14:paraId="8B07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359"/>
          </w:tcPr>
          <w:p w14:paraId="8C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стандарта</w:t>
            </w:r>
          </w:p>
        </w:tc>
        <w:tc>
          <w:tcPr>
            <w:tcW w:type="dxa" w:w="3153"/>
          </w:tcPr>
          <w:p w14:paraId="8D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081"/>
          </w:tcPr>
          <w:p w14:paraId="8E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06"/>
            <w:vMerge w:val="restart"/>
          </w:tcPr>
          <w:p w14:paraId="8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торговой деятельности</w:t>
            </w:r>
          </w:p>
        </w:tc>
        <w:tc>
          <w:tcPr>
            <w:tcW w:type="dxa" w:w="3814"/>
          </w:tcPr>
          <w:p w14:paraId="9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9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3"/>
          </w:tcPr>
          <w:p w14:paraId="9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1"/>
          </w:tcPr>
          <w:p w14:paraId="9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9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type="dxa" w:w="2359"/>
          </w:tcPr>
          <w:p w14:paraId="9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3"/>
          </w:tcPr>
          <w:p w14:paraId="9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1"/>
          </w:tcPr>
          <w:p w14:paraId="9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9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type="dxa" w:w="2359"/>
          </w:tcPr>
          <w:p w14:paraId="9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3"/>
          </w:tcPr>
          <w:p w14:paraId="9A07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1"/>
          </w:tcPr>
          <w:p w14:paraId="9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9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 1.4. Осуществлять подготовку </w:t>
            </w:r>
            <w:r>
              <w:rPr>
                <w:rFonts w:ascii="Times New Roman" w:hAnsi="Times New Roman"/>
                <w:sz w:val="24"/>
              </w:rPr>
              <w:t>к заключению внешнеторгового контракта и его документальное сопровождение.</w:t>
            </w:r>
          </w:p>
        </w:tc>
        <w:tc>
          <w:tcPr>
            <w:tcW w:type="dxa" w:w="2359"/>
          </w:tcPr>
          <w:p w14:paraId="9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3"/>
          </w:tcPr>
          <w:p w14:paraId="9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закупок для государственных, муниципальных и корпоративных нужд</w:t>
            </w:r>
          </w:p>
        </w:tc>
        <w:tc>
          <w:tcPr>
            <w:tcW w:type="dxa" w:w="3081"/>
          </w:tcPr>
          <w:p w14:paraId="9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A/02.5 Подготовка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A0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type="dxa" w:w="2359"/>
          </w:tcPr>
          <w:p w14:paraId="A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3"/>
          </w:tcPr>
          <w:p w14:paraId="A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1"/>
          </w:tcPr>
          <w:p w14:paraId="A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A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type="dxa" w:w="2359"/>
          </w:tcPr>
          <w:p w14:paraId="A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3"/>
          </w:tcPr>
          <w:p w14:paraId="A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1"/>
          </w:tcPr>
          <w:p w14:paraId="A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506"/>
            <w:vMerge w:val="restart"/>
          </w:tcPr>
          <w:p w14:paraId="A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bookmarkStart w:id="24" w:name="_Hlk164780159"/>
            <w:r>
              <w:rPr>
                <w:rFonts w:ascii="Times New Roman" w:hAnsi="Times New Roman"/>
                <w:sz w:val="24"/>
              </w:rPr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type="dxa" w:w="3814"/>
            <w:vMerge w:val="restart"/>
          </w:tcPr>
          <w:p w14:paraId="A9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Проводить маркетинговые исследования с использованием инструментов комплекса маркетинга.</w:t>
            </w:r>
          </w:p>
        </w:tc>
        <w:tc>
          <w:tcPr>
            <w:tcW w:type="dxa" w:w="2359"/>
            <w:vMerge w:val="restart"/>
          </w:tcPr>
          <w:p w14:paraId="A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08.035</w:t>
            </w:r>
          </w:p>
        </w:tc>
        <w:tc>
          <w:tcPr>
            <w:tcW w:type="dxa" w:w="3153"/>
            <w:vMerge w:val="restart"/>
          </w:tcPr>
          <w:p w14:paraId="A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Маркетинговое исследование с использованием инструментов комплекса маркетинга</w:t>
            </w:r>
          </w:p>
        </w:tc>
        <w:tc>
          <w:tcPr>
            <w:tcW w:type="dxa" w:w="3081"/>
          </w:tcPr>
          <w:p w14:paraId="A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A/01.6 Подготовка к проведению маркетингового исследования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3"/>
            <w:gridSpan w:val="1"/>
            <w:vMerge w:val="continue"/>
          </w:tcPr>
          <w:p/>
        </w:tc>
        <w:tc>
          <w:tcPr>
            <w:tcW w:type="dxa" w:w="3081"/>
          </w:tcPr>
          <w:p w14:paraId="A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A/02.6 Проведение маркетингового исследования с использованием инструментов комплекса маркетинга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A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Разрабатывать предложения по улучшению системы продвижения товаров (услуг) организации.</w:t>
            </w:r>
          </w:p>
        </w:tc>
        <w:tc>
          <w:tcPr>
            <w:tcW w:type="dxa" w:w="2359"/>
          </w:tcPr>
          <w:p w14:paraId="A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08.037</w:t>
            </w:r>
          </w:p>
        </w:tc>
        <w:tc>
          <w:tcPr>
            <w:tcW w:type="dxa" w:w="3153"/>
          </w:tcPr>
          <w:p w14:paraId="B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изменений в организации</w:t>
            </w:r>
          </w:p>
        </w:tc>
        <w:tc>
          <w:tcPr>
            <w:tcW w:type="dxa" w:w="3081"/>
          </w:tcPr>
          <w:p w14:paraId="B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/01.5 Разработка требований к выбранному решению и управление ими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vMerge w:val="restart"/>
          </w:tcPr>
          <w:p w14:paraId="B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Проводить сбор, мониторинг и систематизацию </w:t>
            </w:r>
            <w:r>
              <w:rPr>
                <w:rFonts w:ascii="Times New Roman" w:hAnsi="Times New Roman"/>
                <w:sz w:val="24"/>
              </w:rPr>
              <w:t>ценовых показателей товаров, в том числе с использованием информационных интеллектуальных технологий.</w:t>
            </w:r>
          </w:p>
        </w:tc>
        <w:tc>
          <w:tcPr>
            <w:tcW w:type="dxa" w:w="2359"/>
            <w:vMerge w:val="restart"/>
          </w:tcPr>
          <w:p w14:paraId="B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08.040</w:t>
            </w:r>
          </w:p>
        </w:tc>
        <w:tc>
          <w:tcPr>
            <w:tcW w:type="dxa" w:w="3153"/>
            <w:vMerge w:val="restart"/>
          </w:tcPr>
          <w:p w14:paraId="B407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Мониторинг первичных ценовых </w:t>
            </w:r>
            <w:r>
              <w:rPr>
                <w:rFonts w:ascii="Times New Roman" w:hAnsi="Times New Roman"/>
                <w:sz w:val="24"/>
              </w:rPr>
              <w:t>показателей</w:t>
            </w:r>
          </w:p>
          <w:p w14:paraId="B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81"/>
          </w:tcPr>
          <w:p w14:paraId="B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Сбор первичных ценовых показателей </w:t>
            </w:r>
            <w:r>
              <w:rPr>
                <w:rFonts w:ascii="Times New Roman" w:hAnsi="Times New Roman"/>
                <w:sz w:val="24"/>
              </w:rPr>
              <w:t>товаров, работ и услуг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3"/>
            <w:gridSpan w:val="1"/>
            <w:vMerge w:val="continue"/>
          </w:tcPr>
          <w:p/>
        </w:tc>
        <w:tc>
          <w:tcPr>
            <w:tcW w:type="dxa" w:w="3081"/>
          </w:tcPr>
          <w:p w14:paraId="B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vMerge w:val="restart"/>
          </w:tcPr>
          <w:p w14:paraId="B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Устанавливать конкурентные преимущества товара на внутреннем и внешних рынках.</w:t>
            </w:r>
          </w:p>
        </w:tc>
        <w:tc>
          <w:tcPr>
            <w:tcW w:type="dxa" w:w="2359"/>
          </w:tcPr>
          <w:p w14:paraId="B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3"/>
          </w:tcPr>
          <w:p w14:paraId="B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1"/>
          </w:tcPr>
          <w:p w14:paraId="B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vMerge w:val="restart"/>
          </w:tcPr>
          <w:p w14:paraId="B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53"/>
            <w:vMerge w:val="restart"/>
          </w:tcPr>
          <w:p w14:paraId="B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81"/>
          </w:tcPr>
          <w:p w14:paraId="B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A/01.5 Сбор и анализ информации о требованиях к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3"/>
            <w:gridSpan w:val="1"/>
            <w:vMerge w:val="continue"/>
          </w:tcPr>
          <w:p/>
        </w:tc>
        <w:tc>
          <w:tcPr>
            <w:tcW w:type="dxa" w:w="3081"/>
          </w:tcPr>
          <w:p w14:paraId="B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A/02.5 Определение конкурентных преимуществ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C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продуктов.</w:t>
            </w:r>
          </w:p>
        </w:tc>
        <w:tc>
          <w:tcPr>
            <w:tcW w:type="dxa" w:w="2359"/>
          </w:tcPr>
          <w:p w14:paraId="C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08.037</w:t>
            </w:r>
          </w:p>
        </w:tc>
        <w:tc>
          <w:tcPr>
            <w:tcW w:type="dxa" w:w="3153"/>
          </w:tcPr>
          <w:p w14:paraId="C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изменений в организации</w:t>
            </w:r>
          </w:p>
        </w:tc>
        <w:tc>
          <w:tcPr>
            <w:tcW w:type="dxa" w:w="3081"/>
          </w:tcPr>
          <w:p w14:paraId="C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/01.5 Разработка требований к выбранному решению и управление ими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C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2.6. Рассчитывать показатели эффективности </w:t>
            </w:r>
            <w:r>
              <w:rPr>
                <w:rFonts w:ascii="Times New Roman" w:hAnsi="Times New Roman"/>
                <w:sz w:val="24"/>
              </w:rPr>
              <w:t>предпринимательской деятельности, в том числе с применением программных продуктов.</w:t>
            </w:r>
          </w:p>
        </w:tc>
        <w:tc>
          <w:tcPr>
            <w:tcW w:type="dxa" w:w="2359"/>
          </w:tcPr>
          <w:p w14:paraId="C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08.043</w:t>
            </w:r>
          </w:p>
        </w:tc>
        <w:tc>
          <w:tcPr>
            <w:tcW w:type="dxa" w:w="3153"/>
          </w:tcPr>
          <w:p w14:paraId="C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Экономический анализ деятельности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3081"/>
          </w:tcPr>
          <w:p w14:paraId="C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А/01.6 Сбор, мониторинг и обработка </w:t>
            </w:r>
            <w:r>
              <w:rPr>
                <w:rFonts w:ascii="Times New Roman" w:hAnsi="Times New Roman"/>
                <w:sz w:val="24"/>
              </w:rPr>
              <w:t>данных для проведения расчетов экономических показателей организации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C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Определять мероприятия по повышению эффективности предпринимательской деятельности.</w:t>
            </w:r>
          </w:p>
        </w:tc>
        <w:tc>
          <w:tcPr>
            <w:tcW w:type="dxa" w:w="2359"/>
          </w:tcPr>
          <w:p w14:paraId="C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08.037</w:t>
            </w:r>
          </w:p>
        </w:tc>
        <w:tc>
          <w:tcPr>
            <w:tcW w:type="dxa" w:w="3153"/>
          </w:tcPr>
          <w:p w14:paraId="C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изменений в организации</w:t>
            </w:r>
          </w:p>
        </w:tc>
        <w:tc>
          <w:tcPr>
            <w:tcW w:type="dxa" w:w="3081"/>
          </w:tcPr>
          <w:p w14:paraId="C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B/01.5 Разработка требований к выбранному решению и управление ими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C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2.8. Собирать информацию о бизнес-проблемах и определять риски предпринимательской единицы.</w:t>
            </w:r>
          </w:p>
        </w:tc>
        <w:tc>
          <w:tcPr>
            <w:tcW w:type="dxa" w:w="2359"/>
          </w:tcPr>
          <w:p w14:paraId="C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08.037</w:t>
            </w:r>
          </w:p>
        </w:tc>
        <w:tc>
          <w:tcPr>
            <w:tcW w:type="dxa" w:w="3153"/>
          </w:tcPr>
          <w:p w14:paraId="CE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Выявление бизнес-проблем или бизнес-возможностей</w:t>
            </w:r>
          </w:p>
        </w:tc>
        <w:tc>
          <w:tcPr>
            <w:tcW w:type="dxa" w:w="3081"/>
          </w:tcPr>
          <w:p w14:paraId="C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</w:rPr>
              <w:t>/01.5 Сбор информации о бизнес-проблемах или бизнес-возможностях</w:t>
            </w:r>
            <w:bookmarkEnd w:id="24"/>
          </w:p>
        </w:tc>
      </w:tr>
      <w:tr>
        <w:trPr>
          <w:trHeight w:hRule="atLeast" w:val="20"/>
        </w:trPr>
        <w:tc>
          <w:tcPr>
            <w:tcW w:type="dxa" w:w="2506"/>
            <w:vMerge w:val="restart"/>
          </w:tcPr>
          <w:p w14:paraId="D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type="dxa" w:w="3814"/>
            <w:vMerge w:val="restart"/>
          </w:tcPr>
          <w:p w14:paraId="D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Определять готовность веб-сайта к продвижению.</w:t>
            </w:r>
          </w:p>
        </w:tc>
        <w:tc>
          <w:tcPr>
            <w:tcW w:type="dxa" w:w="2359"/>
            <w:vMerge w:val="restart"/>
          </w:tcPr>
          <w:p w14:paraId="D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06.043</w:t>
            </w:r>
          </w:p>
        </w:tc>
        <w:tc>
          <w:tcPr>
            <w:tcW w:type="dxa" w:w="3153"/>
          </w:tcPr>
          <w:p w14:paraId="D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Реализация стратегии поискового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D4070000">
            <w:pPr>
              <w:tabs>
                <w:tab w:leader="none" w:pos="1815" w:val="center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D/01.5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Проведение аудита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веб-сайта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3"/>
          </w:tcPr>
          <w:p w14:paraId="D5070000">
            <w:pPr>
              <w:widowControl w:val="0"/>
              <w:tabs>
                <w:tab w:leader="none" w:pos="196" w:val="left"/>
              </w:tabs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E Реализация контекстно-медийной стратегии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D6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E/01.5 Проведение анализа готовности веб-сайта к продвижению, анализ вебсайтов конкурентов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D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Анализировать интернет-пространство, а также поведение пользователей при поиске необходимой информации в информационно-телекоммуникационной сети </w:t>
            </w:r>
            <w:r>
              <w:rPr>
                <w:rFonts w:ascii="Times New Roman" w:hAnsi="Times New Roman"/>
                <w:sz w:val="24"/>
              </w:rPr>
              <w:t>"Интернет".</w:t>
            </w:r>
          </w:p>
        </w:tc>
        <w:tc>
          <w:tcPr>
            <w:tcW w:type="dxa" w:w="2359"/>
          </w:tcPr>
          <w:p w14:paraId="D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06.043</w:t>
            </w:r>
          </w:p>
        </w:tc>
        <w:tc>
          <w:tcPr>
            <w:tcW w:type="dxa" w:w="3153"/>
          </w:tcPr>
          <w:p w14:paraId="D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D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G/01.5 Проведение аналитических работ по изучению конкурентов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vMerge w:val="restart"/>
          </w:tcPr>
          <w:p w14:paraId="D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Оформлять заявочные и платежные документы участников торгово-промышленной выставки.</w:t>
            </w:r>
          </w:p>
        </w:tc>
        <w:tc>
          <w:tcPr>
            <w:tcW w:type="dxa" w:w="2359"/>
            <w:vMerge w:val="restart"/>
          </w:tcPr>
          <w:p w14:paraId="D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3"/>
          </w:tcPr>
          <w:p w14:paraId="D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Операционная деятельность по подготовке к проведению торгово-промышленных выставок</w:t>
            </w:r>
          </w:p>
          <w:p w14:paraId="D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81"/>
          </w:tcPr>
          <w:p w14:paraId="D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A/04.5 Ведение документооборота торгово-промышленной выставки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3"/>
          </w:tcPr>
          <w:p w14:paraId="E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Операционная деятельность по организации торгово-промышленных выставок</w:t>
            </w:r>
          </w:p>
        </w:tc>
        <w:tc>
          <w:tcPr>
            <w:tcW w:type="dxa" w:w="3081"/>
          </w:tcPr>
          <w:p w14:paraId="E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B/05.6 Контроль исполнения клиентами обязательств по оплате участия в торгово-промышленной выставке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E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type="dxa" w:w="2359"/>
          </w:tcPr>
          <w:p w14:paraId="E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06.043</w:t>
            </w:r>
          </w:p>
        </w:tc>
        <w:tc>
          <w:tcPr>
            <w:tcW w:type="dxa" w:w="3153"/>
          </w:tcPr>
          <w:p w14:paraId="E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E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G/01.5 Проведение аналитических работ по изучению конкурентов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</w:tcPr>
          <w:p w14:paraId="E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Составлять технические задания в соответствии с требованиями заказчика.</w:t>
            </w:r>
          </w:p>
        </w:tc>
        <w:tc>
          <w:tcPr>
            <w:tcW w:type="dxa" w:w="2359"/>
          </w:tcPr>
          <w:p w14:paraId="E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06.043</w:t>
            </w:r>
          </w:p>
        </w:tc>
        <w:tc>
          <w:tcPr>
            <w:tcW w:type="dxa" w:w="3153"/>
          </w:tcPr>
          <w:p w14:paraId="E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 Реализация медийной стратегии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E9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F/01.5 Проведение аналитических работ по реализации медийной стратегии продвижения в информационно-</w:t>
            </w:r>
          </w:p>
          <w:p w14:paraId="E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телекоммуникационной сети "Интернет"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vMerge w:val="restart"/>
          </w:tcPr>
          <w:p w14:paraId="E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Проводить аналитические работы по реализации стратегий продвижения в информационно-телекоммуникационной сети "Интернет".</w:t>
            </w:r>
          </w:p>
        </w:tc>
        <w:tc>
          <w:tcPr>
            <w:tcW w:type="dxa" w:w="2359"/>
            <w:vMerge w:val="restart"/>
          </w:tcPr>
          <w:p w14:paraId="E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06.043</w:t>
            </w:r>
          </w:p>
        </w:tc>
        <w:tc>
          <w:tcPr>
            <w:tcW w:type="dxa" w:w="3153"/>
          </w:tcPr>
          <w:p w14:paraId="E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E Реализация контекстно-медийной стратегии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E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E/01.5 Проведение анализа готовности веб-сайта к продвижению, анализ веб-сайтов конкурентов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3"/>
          </w:tcPr>
          <w:p w14:paraId="E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 Реализация медийной стратегии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F0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F/01.5 Проведение аналитических работ по реализации медийной стратегии продвижения в информационно-</w:t>
            </w:r>
          </w:p>
          <w:p w14:paraId="F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телекоммуникационной сети "Интернет"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4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3"/>
          </w:tcPr>
          <w:p w14:paraId="F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type="dxa" w:w="3081"/>
          </w:tcPr>
          <w:p w14:paraId="F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G/01.5 Проведение аналитических работ по изучению конкурентов</w:t>
            </w:r>
          </w:p>
        </w:tc>
      </w:tr>
    </w:tbl>
    <w:p w14:paraId="F4070000">
      <w:pPr>
        <w:pStyle w:val="Style_9"/>
      </w:pPr>
    </w:p>
    <w:p w14:paraId="F507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«Коммерция и осуществление выставочной деятельности»:</w:t>
      </w:r>
    </w:p>
    <w:p w14:paraId="F6070000">
      <w:pPr>
        <w:pStyle w:val="Style_9"/>
      </w:pPr>
    </w:p>
    <w:tbl>
      <w:tblPr>
        <w:tblStyle w:val="Style_13"/>
        <w:tblW w:type="auto" w:w="0"/>
        <w:tblInd w:type="dxa" w:w="-34"/>
        <w:tblLayout w:type="fixed"/>
      </w:tblPr>
      <w:tblGrid>
        <w:gridCol w:w="2506"/>
        <w:gridCol w:w="3810"/>
        <w:gridCol w:w="2359"/>
        <w:gridCol w:w="3155"/>
        <w:gridCol w:w="3083"/>
      </w:tblGrid>
      <w:tr>
        <w:trPr>
          <w:trHeight w:hRule="atLeast" w:val="20"/>
        </w:trPr>
        <w:tc>
          <w:tcPr>
            <w:tcW w:type="dxa" w:w="2506"/>
          </w:tcPr>
          <w:p w14:paraId="F707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вида деятельности</w:t>
            </w:r>
          </w:p>
        </w:tc>
        <w:tc>
          <w:tcPr>
            <w:tcW w:type="dxa" w:w="3810"/>
          </w:tcPr>
          <w:p w14:paraId="F807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359"/>
          </w:tcPr>
          <w:p w14:paraId="F9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стандарта</w:t>
            </w:r>
          </w:p>
        </w:tc>
        <w:tc>
          <w:tcPr>
            <w:tcW w:type="dxa" w:w="3155"/>
          </w:tcPr>
          <w:p w14:paraId="FA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083"/>
          </w:tcPr>
          <w:p w14:paraId="FB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06"/>
            <w:vMerge w:val="restart"/>
          </w:tcPr>
          <w:p w14:paraId="F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торговой деятельности</w:t>
            </w:r>
          </w:p>
        </w:tc>
        <w:tc>
          <w:tcPr>
            <w:tcW w:type="dxa" w:w="3810"/>
          </w:tcPr>
          <w:p w14:paraId="F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F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5"/>
          </w:tcPr>
          <w:p w14:paraId="F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3"/>
          </w:tcPr>
          <w:p w14:paraId="00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01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</w:t>
            </w:r>
            <w:r>
              <w:rPr>
                <w:rFonts w:ascii="Times New Roman" w:hAnsi="Times New Roman"/>
                <w:sz w:val="24"/>
              </w:rPr>
              <w:t>интеллекта.</w:t>
            </w:r>
          </w:p>
        </w:tc>
        <w:tc>
          <w:tcPr>
            <w:tcW w:type="dxa" w:w="2359"/>
          </w:tcPr>
          <w:p w14:paraId="02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5"/>
          </w:tcPr>
          <w:p w14:paraId="03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3"/>
          </w:tcPr>
          <w:p w14:paraId="04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05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type="dxa" w:w="2359"/>
          </w:tcPr>
          <w:p w14:paraId="06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5"/>
          </w:tcPr>
          <w:p w14:paraId="0708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3"/>
          </w:tcPr>
          <w:p w14:paraId="08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09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type="dxa" w:w="2359"/>
          </w:tcPr>
          <w:p w14:paraId="0A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5"/>
          </w:tcPr>
          <w:p w14:paraId="0B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3"/>
          </w:tcPr>
          <w:p w14:paraId="0C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A/02.5 Подготовка закупочной документации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0D08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type="dxa" w:w="2359"/>
          </w:tcPr>
          <w:p w14:paraId="0E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5"/>
          </w:tcPr>
          <w:p w14:paraId="0F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3"/>
          </w:tcPr>
          <w:p w14:paraId="10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11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type="dxa" w:w="2359"/>
          </w:tcPr>
          <w:p w14:paraId="12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5"/>
          </w:tcPr>
          <w:p w14:paraId="13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3"/>
          </w:tcPr>
          <w:p w14:paraId="14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A/03.5 Обработка результатов закупки и заключение контракта</w:t>
            </w:r>
          </w:p>
        </w:tc>
      </w:tr>
      <w:tr>
        <w:trPr>
          <w:trHeight w:hRule="atLeast" w:val="20"/>
        </w:trPr>
        <w:tc>
          <w:tcPr>
            <w:tcW w:type="dxa" w:w="2506"/>
            <w:vMerge w:val="restart"/>
          </w:tcPr>
          <w:p w14:paraId="15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type="dxa" w:w="3810"/>
            <w:vMerge w:val="restart"/>
          </w:tcPr>
          <w:p w14:paraId="1608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Проводить маркетинговые исследования с использованием инструментов комплекса маркетинга.</w:t>
            </w:r>
          </w:p>
          <w:p w14:paraId="17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59"/>
            <w:vMerge w:val="restart"/>
          </w:tcPr>
          <w:p w14:paraId="18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08.035</w:t>
            </w:r>
          </w:p>
        </w:tc>
        <w:tc>
          <w:tcPr>
            <w:tcW w:type="dxa" w:w="3155"/>
            <w:vMerge w:val="restart"/>
          </w:tcPr>
          <w:p w14:paraId="19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Маркетинговое исследование с использованием инструментов комплекса маркетинга</w:t>
            </w:r>
          </w:p>
        </w:tc>
        <w:tc>
          <w:tcPr>
            <w:tcW w:type="dxa" w:w="3083"/>
          </w:tcPr>
          <w:p w14:paraId="1A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A/01.6 Подготовка к проведению маркетингового исследования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5"/>
            <w:gridSpan w:val="1"/>
            <w:vMerge w:val="continue"/>
          </w:tcPr>
          <w:p/>
        </w:tc>
        <w:tc>
          <w:tcPr>
            <w:tcW w:type="dxa" w:w="3083"/>
          </w:tcPr>
          <w:p w14:paraId="1B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A/02.6 Проведение маркетингового исследования с </w:t>
            </w:r>
            <w:r>
              <w:rPr>
                <w:rFonts w:ascii="Times New Roman" w:hAnsi="Times New Roman"/>
                <w:sz w:val="24"/>
              </w:rPr>
              <w:t>использованием инструментов комплекса маркетинга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1C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Разрабатывать предложения по улучшению системы продвижения товаров (услуг) организации.</w:t>
            </w:r>
          </w:p>
        </w:tc>
        <w:tc>
          <w:tcPr>
            <w:tcW w:type="dxa" w:w="2359"/>
          </w:tcPr>
          <w:p w14:paraId="1D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08.037</w:t>
            </w:r>
          </w:p>
        </w:tc>
        <w:tc>
          <w:tcPr>
            <w:tcW w:type="dxa" w:w="3155"/>
          </w:tcPr>
          <w:p w14:paraId="1E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изменений в организации</w:t>
            </w:r>
          </w:p>
        </w:tc>
        <w:tc>
          <w:tcPr>
            <w:tcW w:type="dxa" w:w="3083"/>
          </w:tcPr>
          <w:p w14:paraId="1F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/01.5 Разработка требований к выбранному решению и управление ими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vMerge w:val="restart"/>
          </w:tcPr>
          <w:p w14:paraId="20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Проводить сбор, мониторинг и систематизацию ценовых показателей товаров, в том числе с использованием информационных интеллектуальных технологий.</w:t>
            </w:r>
          </w:p>
        </w:tc>
        <w:tc>
          <w:tcPr>
            <w:tcW w:type="dxa" w:w="2359"/>
            <w:vMerge w:val="restart"/>
          </w:tcPr>
          <w:p w14:paraId="21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08.040</w:t>
            </w:r>
          </w:p>
        </w:tc>
        <w:tc>
          <w:tcPr>
            <w:tcW w:type="dxa" w:w="3155"/>
            <w:vMerge w:val="restart"/>
          </w:tcPr>
          <w:p w14:paraId="2208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Мониторинг первичных ценовых показателей</w:t>
            </w:r>
          </w:p>
          <w:p w14:paraId="23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83"/>
          </w:tcPr>
          <w:p w14:paraId="24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Сбор первичных ценовых показателей товаров, работ и услуг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5"/>
            <w:gridSpan w:val="1"/>
            <w:vMerge w:val="continue"/>
          </w:tcPr>
          <w:p/>
        </w:tc>
        <w:tc>
          <w:tcPr>
            <w:tcW w:type="dxa" w:w="3083"/>
          </w:tcPr>
          <w:p w14:paraId="25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vMerge w:val="restart"/>
          </w:tcPr>
          <w:p w14:paraId="26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Устанавливать конкурентные преимущества товара на внутреннем и внешних рынках.</w:t>
            </w:r>
          </w:p>
        </w:tc>
        <w:tc>
          <w:tcPr>
            <w:tcW w:type="dxa" w:w="2359"/>
          </w:tcPr>
          <w:p w14:paraId="27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08.026</w:t>
            </w:r>
          </w:p>
        </w:tc>
        <w:tc>
          <w:tcPr>
            <w:tcW w:type="dxa" w:w="3155"/>
          </w:tcPr>
          <w:p w14:paraId="28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закупок для государственных, муниципальных и корпоративных нужд</w:t>
            </w:r>
          </w:p>
        </w:tc>
        <w:tc>
          <w:tcPr>
            <w:tcW w:type="dxa" w:w="3083"/>
          </w:tcPr>
          <w:p w14:paraId="29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A/01.5 Предварительный сбор данных о потребностях, ценах на товары, работы, услуги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gridSpan w:val="1"/>
            <w:vMerge w:val="continue"/>
          </w:tcPr>
          <w:p/>
        </w:tc>
        <w:tc>
          <w:tcPr>
            <w:tcW w:type="dxa" w:w="2359"/>
            <w:vMerge w:val="restart"/>
          </w:tcPr>
          <w:p w14:paraId="2A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08.039</w:t>
            </w:r>
          </w:p>
        </w:tc>
        <w:tc>
          <w:tcPr>
            <w:tcW w:type="dxa" w:w="3155"/>
            <w:vMerge w:val="restart"/>
          </w:tcPr>
          <w:p w14:paraId="2B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Исследование внешних рынков для сбыта продукции организации</w:t>
            </w:r>
          </w:p>
        </w:tc>
        <w:tc>
          <w:tcPr>
            <w:tcW w:type="dxa" w:w="3083"/>
          </w:tcPr>
          <w:p w14:paraId="2C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A/01.5 Сбор и анализ информации о требованиях к продукции организации на внешних рынках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5"/>
            <w:gridSpan w:val="1"/>
            <w:vMerge w:val="continue"/>
          </w:tcPr>
          <w:p/>
        </w:tc>
        <w:tc>
          <w:tcPr>
            <w:tcW w:type="dxa" w:w="3083"/>
          </w:tcPr>
          <w:p w14:paraId="2D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A/02.5 Определение конкурентных преимуществ продукции организации на внешних </w:t>
            </w:r>
            <w:r>
              <w:rPr>
                <w:rFonts w:ascii="Times New Roman" w:hAnsi="Times New Roman"/>
                <w:sz w:val="24"/>
                <w:highlight w:val="white"/>
              </w:rPr>
              <w:t>рынках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2E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продуктов.</w:t>
            </w:r>
          </w:p>
        </w:tc>
        <w:tc>
          <w:tcPr>
            <w:tcW w:type="dxa" w:w="2359"/>
          </w:tcPr>
          <w:p w14:paraId="2F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08.037</w:t>
            </w:r>
          </w:p>
        </w:tc>
        <w:tc>
          <w:tcPr>
            <w:tcW w:type="dxa" w:w="3155"/>
          </w:tcPr>
          <w:p w14:paraId="30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изменений в организации</w:t>
            </w:r>
          </w:p>
        </w:tc>
        <w:tc>
          <w:tcPr>
            <w:tcW w:type="dxa" w:w="3083"/>
          </w:tcPr>
          <w:p w14:paraId="31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/01.5 Разработка требований к выбранному решению и управление ими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32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Рассчитывать показатели эффективности предпринимательской деятельности, в том числе с применением программных продуктов.</w:t>
            </w:r>
          </w:p>
        </w:tc>
        <w:tc>
          <w:tcPr>
            <w:tcW w:type="dxa" w:w="2359"/>
          </w:tcPr>
          <w:p w14:paraId="33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08.043</w:t>
            </w:r>
          </w:p>
        </w:tc>
        <w:tc>
          <w:tcPr>
            <w:tcW w:type="dxa" w:w="3155"/>
          </w:tcPr>
          <w:p w14:paraId="34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Экономический анализ деятельности 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3083"/>
          </w:tcPr>
          <w:p w14:paraId="35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А/01.6 Сбор, мониторинг и обработка данных для проведения расчетов экономических показателей организации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36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Определять мероприятия по повышению эффективности предпринимательской деятельности.</w:t>
            </w:r>
          </w:p>
        </w:tc>
        <w:tc>
          <w:tcPr>
            <w:tcW w:type="dxa" w:w="2359"/>
          </w:tcPr>
          <w:p w14:paraId="37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08.037</w:t>
            </w:r>
          </w:p>
        </w:tc>
        <w:tc>
          <w:tcPr>
            <w:tcW w:type="dxa" w:w="3155"/>
          </w:tcPr>
          <w:p w14:paraId="38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изменений в организации</w:t>
            </w:r>
          </w:p>
        </w:tc>
        <w:tc>
          <w:tcPr>
            <w:tcW w:type="dxa" w:w="3083"/>
          </w:tcPr>
          <w:p w14:paraId="39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B/01.5 Разработка требований к выбранному решению и управление ими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3A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2.8. Собирать информацию о бизнес-проблемах и определять риски предпринимательской единицы.</w:t>
            </w:r>
          </w:p>
        </w:tc>
        <w:tc>
          <w:tcPr>
            <w:tcW w:type="dxa" w:w="2359"/>
          </w:tcPr>
          <w:p w14:paraId="3B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08.037</w:t>
            </w:r>
          </w:p>
        </w:tc>
        <w:tc>
          <w:tcPr>
            <w:tcW w:type="dxa" w:w="3155"/>
          </w:tcPr>
          <w:p w14:paraId="3C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Выявление бизнес-проблем или бизнес-возможностей</w:t>
            </w:r>
          </w:p>
        </w:tc>
        <w:tc>
          <w:tcPr>
            <w:tcW w:type="dxa" w:w="3083"/>
          </w:tcPr>
          <w:p w14:paraId="3D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</w:rPr>
              <w:t>/01.5 Сбор информации о бизнес-проблемах или бизнес-возможностях</w:t>
            </w:r>
          </w:p>
        </w:tc>
      </w:tr>
      <w:tr>
        <w:trPr>
          <w:trHeight w:hRule="atLeast" w:val="20"/>
        </w:trPr>
        <w:tc>
          <w:tcPr>
            <w:tcW w:type="dxa" w:w="2506"/>
            <w:vMerge w:val="restart"/>
          </w:tcPr>
          <w:p w14:paraId="3E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осуществление выставочной деятельности (по выбору)</w:t>
            </w:r>
          </w:p>
        </w:tc>
        <w:tc>
          <w:tcPr>
            <w:tcW w:type="dxa" w:w="3810"/>
          </w:tcPr>
          <w:p w14:paraId="3F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формирование, ведение клиентской базы, а также мероприятий деловой и дополнительной программы выставок и их актуализацию, в том числе с использованием цифровых и информационных технологий.</w:t>
            </w:r>
          </w:p>
        </w:tc>
        <w:tc>
          <w:tcPr>
            <w:tcW w:type="dxa" w:w="2359"/>
          </w:tcPr>
          <w:p w14:paraId="40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5"/>
          </w:tcPr>
          <w:p w14:paraId="41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type="dxa" w:w="3083"/>
          </w:tcPr>
          <w:p w14:paraId="42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A/01.5 Ведение и поддержание в актуальном состоянии базы данных участников торгово-промышленных выставок, а также мероприятий деловой и дополнительной программы выставок  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43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Оформлять маркетинговые материалы о торгово-промышленных выставках.</w:t>
            </w:r>
          </w:p>
        </w:tc>
        <w:tc>
          <w:tcPr>
            <w:tcW w:type="dxa" w:w="2359"/>
          </w:tcPr>
          <w:p w14:paraId="44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5"/>
          </w:tcPr>
          <w:p w14:paraId="45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Операционная деятельность по организации торгово-промышленных выставок</w:t>
            </w:r>
          </w:p>
        </w:tc>
        <w:tc>
          <w:tcPr>
            <w:tcW w:type="dxa" w:w="3083"/>
          </w:tcPr>
          <w:p w14:paraId="46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B/02.6 Подготовка маркетинговых материалов о торгово-промышленных выставках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vMerge w:val="restart"/>
          </w:tcPr>
          <w:p w14:paraId="47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Оформлять заявочные и платежные документы участников торгово-промышленной выставки.</w:t>
            </w:r>
          </w:p>
        </w:tc>
        <w:tc>
          <w:tcPr>
            <w:tcW w:type="dxa" w:w="2359"/>
            <w:vMerge w:val="restart"/>
          </w:tcPr>
          <w:p w14:paraId="48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5"/>
          </w:tcPr>
          <w:p w14:paraId="4908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type="dxa" w:w="3083"/>
          </w:tcPr>
          <w:p w14:paraId="4A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A/04.5 Ведение документооборота торгово-промышленной выставки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5"/>
          </w:tcPr>
          <w:p w14:paraId="4B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Операционная деятельность по организации торгово-промышленных выставок</w:t>
            </w:r>
          </w:p>
        </w:tc>
        <w:tc>
          <w:tcPr>
            <w:tcW w:type="dxa" w:w="3083"/>
          </w:tcPr>
          <w:p w14:paraId="4C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B/05.6 Контроль исполнения клиентами обязательств по оплате участия в торгово-промышленной выставке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vMerge w:val="restart"/>
          </w:tcPr>
          <w:p w14:paraId="4D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type="dxa" w:w="2359"/>
            <w:vMerge w:val="restart"/>
          </w:tcPr>
          <w:p w14:paraId="4E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5"/>
            <w:vMerge w:val="restart"/>
          </w:tcPr>
          <w:p w14:paraId="4F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Операционная деятельность по организации торгово-промышленных выставок</w:t>
            </w:r>
          </w:p>
        </w:tc>
        <w:tc>
          <w:tcPr>
            <w:tcW w:type="dxa" w:w="3083"/>
          </w:tcPr>
          <w:p w14:paraId="50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B/02.6 Подготовка маркетинговых материалов о торгово-промышленных выставках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  <w:gridSpan w:val="1"/>
            <w:vMerge w:val="continue"/>
          </w:tcPr>
          <w:p/>
        </w:tc>
        <w:tc>
          <w:tcPr>
            <w:tcW w:type="dxa" w:w="2359"/>
            <w:gridSpan w:val="1"/>
            <w:vMerge w:val="continue"/>
          </w:tcPr>
          <w:p/>
        </w:tc>
        <w:tc>
          <w:tcPr>
            <w:tcW w:type="dxa" w:w="3155"/>
            <w:gridSpan w:val="1"/>
            <w:vMerge w:val="continue"/>
          </w:tcPr>
          <w:p/>
        </w:tc>
        <w:tc>
          <w:tcPr>
            <w:tcW w:type="dxa" w:w="3083"/>
          </w:tcPr>
          <w:p w14:paraId="51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B/03.6 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Подготовка отчетов о ходе реализации различных этапов организации торгово-промышленной выставки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52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3.5. Организовывать проведение торгово-промышленной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</w:t>
            </w:r>
            <w:r>
              <w:rPr>
                <w:rFonts w:ascii="Times New Roman" w:hAnsi="Times New Roman"/>
                <w:sz w:val="24"/>
              </w:rPr>
              <w:t>жизнедеятельности, экологии и здравоохранения.</w:t>
            </w:r>
          </w:p>
        </w:tc>
        <w:tc>
          <w:tcPr>
            <w:tcW w:type="dxa" w:w="2359"/>
          </w:tcPr>
          <w:p w14:paraId="53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5"/>
          </w:tcPr>
          <w:p w14:paraId="54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Операционная деятельность по организации торгово-промышленных выставок</w:t>
            </w:r>
          </w:p>
        </w:tc>
        <w:tc>
          <w:tcPr>
            <w:tcW w:type="dxa" w:w="3083"/>
          </w:tcPr>
          <w:p w14:paraId="55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B/04.6 Обеспечение проведения торгово-промышленной выставки в соответствии с заявленной программой и соглашениями с соорганизаторами, партнерами, спонсорами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56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контроль исполнения клиентами обязательств по оплате участия в торгово-промышленной выставке.</w:t>
            </w:r>
          </w:p>
        </w:tc>
        <w:tc>
          <w:tcPr>
            <w:tcW w:type="dxa" w:w="2359"/>
          </w:tcPr>
          <w:p w14:paraId="57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5"/>
          </w:tcPr>
          <w:p w14:paraId="58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Операционная деятельность по организации торгово-промышленных выставок</w:t>
            </w:r>
          </w:p>
        </w:tc>
        <w:tc>
          <w:tcPr>
            <w:tcW w:type="dxa" w:w="3083"/>
          </w:tcPr>
          <w:p w14:paraId="59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B/05.6 Контроль исполнения клиентами обязательств по оплате участия в торгово-промышленной выставке</w:t>
            </w:r>
          </w:p>
        </w:tc>
      </w:tr>
      <w:tr>
        <w:trPr>
          <w:trHeight w:hRule="atLeast" w:val="20"/>
        </w:trPr>
        <w:tc>
          <w:tcPr>
            <w:tcW w:type="dxa" w:w="2506"/>
            <w:gridSpan w:val="1"/>
            <w:vMerge w:val="continue"/>
          </w:tcPr>
          <w:p/>
        </w:tc>
        <w:tc>
          <w:tcPr>
            <w:tcW w:type="dxa" w:w="3810"/>
          </w:tcPr>
          <w:p w14:paraId="5A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3.7. Консультировать участников торгово-промышленной выставки по вопросам оптимальной организации их участия.</w:t>
            </w:r>
          </w:p>
        </w:tc>
        <w:tc>
          <w:tcPr>
            <w:tcW w:type="dxa" w:w="2359"/>
          </w:tcPr>
          <w:p w14:paraId="5B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33.019</w:t>
            </w:r>
          </w:p>
        </w:tc>
        <w:tc>
          <w:tcPr>
            <w:tcW w:type="dxa" w:w="3155"/>
          </w:tcPr>
          <w:p w14:paraId="5C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type="dxa" w:w="3083"/>
          </w:tcPr>
          <w:p w14:paraId="5D08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A/05.5 Консультирование участников торгово-промышленной выставки по вопросам оптимальной организации их участия</w:t>
            </w:r>
          </w:p>
        </w:tc>
      </w:tr>
    </w:tbl>
    <w:p w14:paraId="5E080000">
      <w:pPr>
        <w:pStyle w:val="Style_9"/>
        <w:rPr>
          <w:highlight w:val="cyan"/>
        </w:rPr>
      </w:pPr>
    </w:p>
    <w:p w14:paraId="5F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0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1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2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3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4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5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6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7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8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9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A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B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C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D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E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F08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4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70080000"/>
    <w:tbl>
      <w:tblPr>
        <w:tblStyle w:val="Style_13"/>
        <w:tblW w:type="auto" w:w="0"/>
        <w:tblLayout w:type="fixed"/>
      </w:tblPr>
      <w:tblGrid>
        <w:gridCol w:w="2484"/>
        <w:gridCol w:w="2896"/>
        <w:gridCol w:w="3262"/>
        <w:gridCol w:w="2719"/>
        <w:gridCol w:w="3376"/>
      </w:tblGrid>
      <w:tr>
        <w:tc>
          <w:tcPr>
            <w:tcW w:type="dxa" w:w="2484"/>
            <w:vMerge w:val="restart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7208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Туризм и сфера услуг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158"/>
            <w:gridSpan w:val="2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74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16.034 Специалист в области обеспечения строительного производства материалами и конструкциями</w:t>
            </w:r>
          </w:p>
        </w:tc>
        <w:tc>
          <w:tcPr>
            <w:tcW w:type="dxa" w:w="6095"/>
            <w:gridSpan w:val="2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484"/>
            <w:gridSpan w:val="1"/>
            <w:vMerge w:val="continue"/>
            <w:vAlign w:val="center"/>
          </w:tcPr>
          <w:p/>
        </w:tc>
        <w:tc>
          <w:tcPr>
            <w:tcW w:type="dxa" w:w="2896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262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719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376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484"/>
            <w:shd w:themeFill="background1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Кладовщик</w:t>
            </w:r>
          </w:p>
          <w:p w14:paraId="7B08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(дополнительная квалификация)</w:t>
            </w:r>
          </w:p>
        </w:tc>
        <w:tc>
          <w:tcPr>
            <w:tcW w:type="dxa" w:w="2896"/>
            <w:shd w:themeFill="background1" w:val="clear"/>
          </w:tcPr>
          <w:p w14:paraId="7C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А. Ведение складского хозяйства строительной организации</w:t>
            </w:r>
          </w:p>
        </w:tc>
        <w:tc>
          <w:tcPr>
            <w:tcW w:type="dxa" w:w="3262"/>
            <w:shd w:themeFill="background1" w:val="clear"/>
          </w:tcPr>
          <w:p w14:paraId="7D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A/01.5 Приемка, хранение и выдача материальных ресурсов строительной организации</w:t>
            </w:r>
          </w:p>
        </w:tc>
        <w:tc>
          <w:tcPr>
            <w:tcW w:type="dxa" w:w="2719"/>
            <w:shd w:themeFill="background1" w:val="clear"/>
          </w:tcPr>
          <w:p w14:paraId="7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12759 Кладовщик</w:t>
            </w:r>
          </w:p>
          <w:p w14:paraId="7F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376"/>
          </w:tcPr>
          <w:p w14:paraId="8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Х.1 Осуществлять приемку, хранение и выдачу материальных ресурсов со склада</w:t>
            </w:r>
          </w:p>
        </w:tc>
      </w:tr>
      <w:tr>
        <w:tc>
          <w:tcPr>
            <w:tcW w:type="dxa" w:w="14737"/>
            <w:gridSpan w:val="5"/>
          </w:tcPr>
          <w:p w14:paraId="81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8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8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и проведения подготовки складских помещений, складских площадок (далее - склад) и складского оборудования для разгрузки, размещения и отгрузки материальных ресурсов строительной организации</w:t>
            </w:r>
          </w:p>
          <w:p w14:paraId="8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инструктажа работников склада по правилам хранения и сохранности складируемых материальных ресурсов строительной организации</w:t>
            </w:r>
          </w:p>
          <w:p w14:paraId="8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наличия сопроводительных документов, подтверждающих количество и соответствие нормативно-техническим документам поступающих на склад материальных ресурсов строительной организации</w:t>
            </w:r>
          </w:p>
          <w:p w14:paraId="8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разгрузки и размещения на складе для хранения материальных ресурсов строительной организации</w:t>
            </w:r>
          </w:p>
          <w:p w14:paraId="8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выдачи и отгрузки материальных ресурсов строительной организации</w:t>
            </w:r>
          </w:p>
          <w:p w14:paraId="8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8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соответствие объемов и (или) площадей складских помещений и площадок требованиям нормативных технических документов к складированию и хранению материальных ресурсов строительной организации; определять достаточность складского оборудования для разгрузки, размещения и отгрузки материальных ресурсов строительной организации</w:t>
            </w:r>
          </w:p>
          <w:p w14:paraId="8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разъяснять работникам склада правила хранения и сохранности складируемых материальных ресурсов строительной организации</w:t>
            </w:r>
          </w:p>
          <w:p w14:paraId="8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наличие сопроводительных документов (накладные и сертификаты соответствия) на поступающие на склад материальные ресурсы строительной организации</w:t>
            </w:r>
          </w:p>
          <w:p w14:paraId="8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визуальный и инструментальный контроль количества поступающих материальных ресурсов строительной организации</w:t>
            </w:r>
          </w:p>
          <w:p w14:paraId="8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пространственное размещение складируемых материальных ресурсов строительной организации</w:t>
            </w:r>
          </w:p>
          <w:p w14:paraId="8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планы работ по разгрузке, размещению и отгрузке материальных ресурсов строительной организации</w:t>
            </w:r>
          </w:p>
          <w:p w14:paraId="8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порядок выполнения погрузочно-разгрузочных работ при разгрузке, размещении и отгрузке материальных ресурсов строительной организации</w:t>
            </w:r>
          </w:p>
          <w:p w14:paraId="9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производственную коммуникацию по вопросам разгрузки, размещения и отгрузки материальных ресурсах строительной организации</w:t>
            </w:r>
          </w:p>
          <w:p w14:paraId="9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9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нормативных технических и руководящих документов к складированию и хранению материальных ресурсов строительной организации</w:t>
            </w:r>
          </w:p>
          <w:p w14:paraId="9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технические характеристики складского оборудования для разгрузки, размещения и отгрузки материальных ресурсов строительной организации</w:t>
            </w:r>
          </w:p>
          <w:p w14:paraId="9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номенклатуру и основные характеристики материальных ресурсов строительной организации</w:t>
            </w:r>
          </w:p>
          <w:p w14:paraId="9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разгрузки, размещения и отгрузки материальных ресурсов строительной организации</w:t>
            </w:r>
          </w:p>
          <w:p w14:paraId="9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содержание сопроводительных документов на поступающие на склад материальные ресурсы строительной организации</w:t>
            </w:r>
          </w:p>
          <w:p w14:paraId="9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средства оптимизации планирования пространства склада с учетом рационального использования складских площадей, доступа к ним для разгрузки и отгрузки с территории склада</w:t>
            </w:r>
          </w:p>
          <w:p w14:paraId="98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методы и средства производственной коммуникации в   строительстве</w:t>
            </w:r>
          </w:p>
        </w:tc>
      </w:tr>
      <w:tr>
        <w:tc>
          <w:tcPr>
            <w:tcW w:type="dxa" w:w="2484"/>
            <w:vAlign w:val="center"/>
          </w:tcPr>
          <w:p w14:paraId="9908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896"/>
            <w:vAlign w:val="center"/>
          </w:tcPr>
          <w:p w14:paraId="9A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262"/>
          </w:tcPr>
          <w:p w14:paraId="9B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A/02.5 Организация и контроль безопасности и сохранности складируемых материальных ресурсов строительной организации</w:t>
            </w:r>
          </w:p>
        </w:tc>
        <w:tc>
          <w:tcPr>
            <w:tcW w:type="dxa" w:w="2719"/>
          </w:tcPr>
          <w:p w14:paraId="9C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376"/>
          </w:tcPr>
          <w:p w14:paraId="9D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Х.2 Осуществлять контроль безопасности и сохранности складируемых материальных ресурсов</w:t>
            </w:r>
          </w:p>
        </w:tc>
      </w:tr>
      <w:tr>
        <w:tc>
          <w:tcPr>
            <w:tcW w:type="dxa" w:w="14737"/>
            <w:gridSpan w:val="5"/>
            <w:vAlign w:val="center"/>
          </w:tcPr>
          <w:p w14:paraId="9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9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инструктажа работников склада по требованиям охраны труда, пожарной безопасности и охраны окружающей среды при разгрузке, размещении и отгрузке материальных ресурсов строительной организации</w:t>
            </w:r>
          </w:p>
          <w:p w14:paraId="A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размещения технических средств контроля безопасности и сохранности складируемых материальных ресурсов строительной организации</w:t>
            </w:r>
          </w:p>
          <w:p w14:paraId="A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соблюдения требований к безопасности и сохранности складируемых материальных ресурсов строительной организации</w:t>
            </w:r>
          </w:p>
          <w:p w14:paraId="A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охраны территории склада и прилегающей территории</w:t>
            </w:r>
          </w:p>
          <w:p w14:paraId="A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A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разъяснять работникам склада требования охраны труда, пожарной безопасности и охраны окружающей среды при разгрузке, размещении и отгрузке материальных ресурсов</w:t>
            </w:r>
          </w:p>
          <w:p w14:paraId="A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схемы размещения технических средств контроля безопасности и сохранности складируемых материальных ресурсов строительной организации</w:t>
            </w:r>
          </w:p>
          <w:p w14:paraId="A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техническими средствами контроля безопасности и сохранности складируемых материальных ресурсов строительной организации</w:t>
            </w:r>
          </w:p>
          <w:p w14:paraId="A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производственную коммуникацию по вопросам разгрузки, размещения и отгрузки материальных ресурсах строительной организации</w:t>
            </w:r>
          </w:p>
          <w:p w14:paraId="A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A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нормативных технических и руководящих документов по охране труда, пожарной безопасности и охране окружающей среды при разгрузке, размещении и отгрузке материальных ресурсов строительной организации</w:t>
            </w:r>
          </w:p>
          <w:p w14:paraId="A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нормативных технических и руководящих документов к содержанию, порядку проведения и документального оформления инструктажа по охране труда, пожарной безопасности и охране окружающей среды при разгрузке, размещении и отгрузке материальных ресурсов строительной организации</w:t>
            </w:r>
          </w:p>
          <w:p w14:paraId="A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вредные и опасные факторы воздействия на работников и окружающую среду при складировании материальных ресурсов, методы и средства их минимизации и предотвращения</w:t>
            </w:r>
          </w:p>
          <w:p w14:paraId="A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нормативных технических и руководящих документов к условиям хранения материальных ресурсов строительной организации</w:t>
            </w:r>
          </w:p>
          <w:p w14:paraId="A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действий при возникновении возгорания, заливов, чрезвычайных ситуаций</w:t>
            </w:r>
          </w:p>
          <w:p w14:paraId="A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технические и эксплуатационные характеристики технических средств контроля сохранности и хранения складируемых материальных ресурсов</w:t>
            </w:r>
          </w:p>
          <w:p w14:paraId="AF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методы и средства производственной коммуникации в строительстве</w:t>
            </w:r>
          </w:p>
        </w:tc>
      </w:tr>
      <w:tr>
        <w:tc>
          <w:tcPr>
            <w:tcW w:type="dxa" w:w="2484"/>
            <w:vAlign w:val="center"/>
          </w:tcPr>
          <w:p w14:paraId="B008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896"/>
            <w:vAlign w:val="center"/>
          </w:tcPr>
          <w:p w14:paraId="B1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262"/>
          </w:tcPr>
          <w:p w14:paraId="B2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A/03.5 Ведение складского учета материальных ресурсов строительной организации</w:t>
            </w:r>
          </w:p>
        </w:tc>
        <w:tc>
          <w:tcPr>
            <w:tcW w:type="dxa" w:w="2719"/>
          </w:tcPr>
          <w:p w14:paraId="B3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376"/>
          </w:tcPr>
          <w:p w14:paraId="B4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Х.3 Осуществлять складской учет материальных ресурсов</w:t>
            </w:r>
          </w:p>
        </w:tc>
      </w:tr>
      <w:tr>
        <w:tc>
          <w:tcPr>
            <w:tcW w:type="dxa" w:w="14737"/>
            <w:gridSpan w:val="5"/>
            <w:shd w:themeFill="background1" w:val="clear"/>
            <w:vAlign w:val="center"/>
          </w:tcPr>
          <w:p w14:paraId="B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B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внесения в систему складского учета данных о полученных, складируемых и выданных материальных ресурсах строительной организации</w:t>
            </w:r>
          </w:p>
          <w:p w14:paraId="B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инвентаризации материальных ресурсов строительной организации</w:t>
            </w:r>
          </w:p>
          <w:p w14:paraId="B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материальных отчетов по движению (приход, расход) материальных ресурсов строительной организации</w:t>
            </w:r>
          </w:p>
          <w:p w14:paraId="B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информации об отклонениях фактического остатка хранящихся материальных ресурсов строительной организации от нормы запаса и об остатках, находящихся без движения</w:t>
            </w:r>
          </w:p>
          <w:p w14:paraId="B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B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и вести картотеку складского учета материальных ресурсов строительной организации</w:t>
            </w:r>
          </w:p>
          <w:p w14:paraId="B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специализированные программные средства, используемые для складского учета материальных ресурсов</w:t>
            </w:r>
          </w:p>
          <w:p w14:paraId="B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данные складского учета материальных ресурсов строительной организации</w:t>
            </w:r>
          </w:p>
          <w:p w14:paraId="B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и оформлять аналитические справки об отклонениях фактического остатка хранящихся материальных ресурсов строительной организации от нормы запаса, а также об остатках, находящихся без движения</w:t>
            </w:r>
          </w:p>
          <w:p w14:paraId="B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и оформлять материальные отчеты о движении (приход, расход) материальных ресурсов строительной организации</w:t>
            </w:r>
          </w:p>
          <w:p w14:paraId="C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планы инвентаризации материальных ресурсов строительной организации</w:t>
            </w:r>
          </w:p>
          <w:p w14:paraId="C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методических документов к содержанию, порядку проведения и оформлению результатов складского учета материальных ресурсов строительной организации</w:t>
            </w:r>
          </w:p>
          <w:p w14:paraId="C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методических документов к содержанию, порядку проведения и оформлению материальных отчетов о движении материальных ресурсов строительной организации</w:t>
            </w:r>
          </w:p>
          <w:p w14:paraId="C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методических документов к проведению и оформлению результатов складского учета (инвентаризации) материальных ресурсов строительной организации</w:t>
            </w:r>
          </w:p>
          <w:p w14:paraId="C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методических документов к содержанию, порядку проведения и оформлению результатов складского учета материальных ресурсов строительной организации</w:t>
            </w:r>
          </w:p>
          <w:p w14:paraId="C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методических документов к содержанию, порядку проведения и оформлению материальных отчетов о движении материальных ресурсов строительной организации</w:t>
            </w:r>
          </w:p>
          <w:p w14:paraId="C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средства календарного планирования инвентаризации материальных ресурсов строительной организации</w:t>
            </w:r>
          </w:p>
          <w:p w14:paraId="C8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специализированные программные средства, используемые для складского учета материальных ресурсов</w:t>
            </w:r>
          </w:p>
        </w:tc>
      </w:tr>
    </w:tbl>
    <w:p w14:paraId="C9080000">
      <w:pPr>
        <w:rPr>
          <w:rFonts w:ascii="Times New Roman" w:hAnsi="Times New Roman"/>
          <w:b w:val="1"/>
          <w:i w:val="1"/>
          <w:sz w:val="24"/>
        </w:rPr>
      </w:pPr>
    </w:p>
    <w:p w14:paraId="CA080000">
      <w:pPr>
        <w:pStyle w:val="Style_12"/>
      </w:pPr>
    </w:p>
    <w:p w14:paraId="CB080000">
      <w:pPr>
        <w:pStyle w:val="Style_12"/>
      </w:pPr>
    </w:p>
    <w:p w14:paraId="CC080000">
      <w:pPr>
        <w:pStyle w:val="Style_12"/>
      </w:pPr>
    </w:p>
    <w:tbl>
      <w:tblPr>
        <w:tblStyle w:val="Style_15"/>
        <w:tblW w:type="auto" w:w="0"/>
        <w:tblInd w:type="dxa" w:w="-5"/>
        <w:tblLayout w:type="fixed"/>
      </w:tblPr>
      <w:tblGrid>
        <w:gridCol w:w="2410"/>
        <w:gridCol w:w="3544"/>
        <w:gridCol w:w="3260"/>
        <w:gridCol w:w="1985"/>
        <w:gridCol w:w="3543"/>
      </w:tblGrid>
      <w:tr>
        <w:tc>
          <w:tcPr>
            <w:tcW w:type="dxa" w:w="2410"/>
            <w:vMerge w:val="restart"/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CE08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Правоохранительная сфера и управление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804"/>
            <w:gridSpan w:val="2"/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ЕКС, ЕТСК или иным классификаторам</w:t>
            </w:r>
          </w:p>
          <w:p w14:paraId="D0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528"/>
            <w:gridSpan w:val="2"/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410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3544"/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260"/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1985"/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543"/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853"/>
        </w:trPr>
        <w:tc>
          <w:tcPr>
            <w:tcW w:type="dxa" w:w="2410"/>
            <w:shd w:fill="auto" w:val="clear"/>
          </w:tcPr>
          <w:p w14:paraId="D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Кассир торгового зала </w:t>
            </w:r>
            <w:r>
              <w:rPr>
                <w:rFonts w:ascii="Times New Roman" w:hAnsi="Times New Roman"/>
                <w:b w:val="1"/>
              </w:rPr>
              <w:t>12721</w:t>
            </w:r>
          </w:p>
          <w:p w14:paraId="D7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(дополнительная квалификация)</w:t>
            </w:r>
          </w:p>
        </w:tc>
        <w:tc>
          <w:tcPr>
            <w:tcW w:type="dxa" w:w="3544"/>
            <w:shd w:fill="auto" w:val="clear"/>
          </w:tcPr>
          <w:p w14:paraId="D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Квалификационный справочник должностей руководителей, специалистов и других служащих в ред. Приказов Минтруда России        (утв. Минтруда России от 21.08.1997 №37, в ред. от 27.03.2018)</w:t>
            </w:r>
          </w:p>
          <w:p w14:paraId="D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I. Общеотраслевые квалификационные характеристики должностей работников, занятых на предприятиях, в учреждениях и организациях.</w:t>
            </w:r>
          </w:p>
          <w:p w14:paraId="D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Должности других служащих (технических исполнителей).</w:t>
            </w:r>
          </w:p>
          <w:p w14:paraId="D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Кассир. «ОК 010-2014 (МСКЗ-08). Общероссийский классификатор занятий" (принят и введен в действие Приказом Росстандарта от 12.12.2014 N 2020-ст) (ред. от 18.02.2021)</w:t>
            </w:r>
          </w:p>
          <w:p w14:paraId="DC080000">
            <w:bookmarkStart w:id="25" w:name="__RefHeading___14"/>
            <w:bookmarkEnd w:id="25"/>
            <w:pPr>
              <w:ind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Описания основных групп, подгрупп, малых и начальных групп</w:t>
            </w:r>
          </w:p>
          <w:p w14:paraId="DD080000">
            <w:pPr>
              <w:ind/>
              <w:outlineLvl w:val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Малая группа 523</w:t>
            </w:r>
          </w:p>
          <w:p w14:paraId="D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Кассиры, включая кассиров билетных касс</w:t>
            </w:r>
          </w:p>
          <w:p w14:paraId="DF080000">
            <w:pPr>
              <w:rPr>
                <w:rFonts w:ascii="Times New Roman" w:hAnsi="Times New Roman"/>
              </w:rPr>
            </w:pPr>
          </w:p>
          <w:p w14:paraId="E008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3260"/>
            <w:shd w:fill="auto" w:val="clear"/>
          </w:tcPr>
          <w:p w14:paraId="E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обязанности. Осуществляет операции по 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замены на новые. Передает в соответствии с установленным порядком денежные средства инкассаторам. Составляет кассовую отчетность</w:t>
            </w:r>
          </w:p>
          <w:p w14:paraId="E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Кассиры, включая кассиров билетных касс, работают с кассовыми аппаратами, оптическими сканерами штрих-кода, компьютерами или с другим оборудованием для регистрации и принятия оплаты за покупку товаров в магазинах, услуг в ресторанах и входной платы на развлекательные и спортивные мероприятия.</w:t>
            </w:r>
          </w:p>
          <w:p w14:paraId="E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их обязанности входит:           - получение и проверка оплаты наличными, по чеку, кредитной карте или посредством автоматических дебетовых операций в магазинах, билетных кассах или аналогичных заведениях;                                   - выдача сдачи и квитанций (чеков);                                          - выдача билетов на посещение спортивных и культурных мероприятий;                                 - пересчет и регистрация полученных или выплаченных денежных сумм и их сравнение с торговыми отчетами по кассовому аппарату;                      - получение поступающей наличности, ее проверка по квитанциям (чекам) о продаже и другим документам и подготовка к сдаче в банк;            - работа с кассовыми аппаратами для вычисления суммы, подлежащей оплате клиентом;                                      </w:t>
            </w:r>
            <w:r>
              <w:rPr>
                <w:rFonts w:ascii="Times New Roman" w:hAnsi="Times New Roman"/>
              </w:rPr>
              <w:t>-сканирование, взвешивание и регистрация цен на товары;          -завертывание и упаковывание покупок в пакеты.</w:t>
            </w:r>
          </w:p>
        </w:tc>
        <w:tc>
          <w:tcPr>
            <w:tcW w:type="dxa" w:w="1985"/>
            <w:shd w:fill="auto" w:val="clear"/>
          </w:tcPr>
          <w:p w14:paraId="E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должности служащего Кассир торгового зала 12721</w:t>
            </w:r>
          </w:p>
        </w:tc>
        <w:tc>
          <w:tcPr>
            <w:tcW w:type="dxa" w:w="3543"/>
            <w:shd w:fill="auto" w:val="clear"/>
          </w:tcPr>
          <w:p w14:paraId="E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 Соблюдать правила реализации товаров в соответствии с действующими санитарными нормами и правилами, стандартами и правилами продажи товаров;</w:t>
            </w:r>
          </w:p>
          <w:p w14:paraId="E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 Соблюдать правила эксплуатации контрольно-кассовой техники (ККТ) и выполнения расчетных операций с покупателями</w:t>
            </w:r>
          </w:p>
          <w:p w14:paraId="E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Проверять платежеспособность</w:t>
            </w:r>
          </w:p>
          <w:p w14:paraId="E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государственных денежных знаков</w:t>
            </w:r>
          </w:p>
          <w:p w14:paraId="E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ПК.Х.4. Проверять качество и количество продаваемых товаров, качество упаковки, наличие маркировки, правильности цен на товары и услуги</w:t>
            </w:r>
          </w:p>
          <w:p w14:paraId="E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ПК.Х.5. Оформлять документы по кассовым операциям</w:t>
            </w:r>
          </w:p>
          <w:p w14:paraId="E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ПК.Х.6. Осуществлять контроль сохранности товарно-материальных ценностей</w:t>
            </w:r>
          </w:p>
        </w:tc>
      </w:tr>
      <w:tr>
        <w:trPr>
          <w:trHeight w:hRule="atLeast" w:val="853"/>
        </w:trPr>
        <w:tc>
          <w:tcPr>
            <w:tcW w:type="dxa" w:w="14742"/>
            <w:gridSpan w:val="5"/>
            <w:shd w:fill="auto" w:val="clear"/>
          </w:tcPr>
          <w:p w14:paraId="EC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E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соблюдения правил реализации товаров в соответствии с действующими санитарными нормами и правилами, стандартами и правилами продажи товаров;</w:t>
            </w:r>
          </w:p>
          <w:p w14:paraId="E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соблюдения правил эксплуатации контрольно-кассовой техники (ККТ) и выполнения расчетных операций с покупателями;</w:t>
            </w:r>
          </w:p>
          <w:p w14:paraId="E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платежеспособности государственных денежных знаков;</w:t>
            </w:r>
          </w:p>
          <w:p w14:paraId="F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качества и количества продаваемых товаров, качества упаковки, наличия маркировки, правильности цен на товары и услуги;</w:t>
            </w:r>
          </w:p>
          <w:p w14:paraId="F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оформления документов по кассовым операциям;</w:t>
            </w:r>
          </w:p>
          <w:p w14:paraId="F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осуществления контроля сохранности товарно-материальных ценностей;</w:t>
            </w:r>
          </w:p>
          <w:p w14:paraId="F3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F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подготовку ККТ различных видов;</w:t>
            </w:r>
          </w:p>
          <w:p w14:paraId="F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на ККТ различных видов: автономных, пассивных системных, активных системных (компьютеризированных кассовых машинах- POS терминалах), фискальных регистраторах;</w:t>
            </w:r>
          </w:p>
          <w:p w14:paraId="F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мелкие неисправности при работе на ККТ;</w:t>
            </w:r>
          </w:p>
          <w:p w14:paraId="F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распознавать платежеспособность государственных денежных знаков;</w:t>
            </w:r>
          </w:p>
          <w:p w14:paraId="F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расчет с покупателями за товары и услуги, получать деньги, пробивать чек, выдавать сдачу и возвращать деньги по неиспользованному чеку;</w:t>
            </w:r>
          </w:p>
          <w:p w14:paraId="F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исправность кассового аппарата, заправлять контрольную и чековую ленты, записывать показания счетчиков, переводить нумераторы на нули и устанавливать </w:t>
            </w:r>
            <w:r>
              <w:rPr>
                <w:rFonts w:ascii="Times New Roman" w:hAnsi="Times New Roman"/>
              </w:rPr>
              <w:t>дотатор</w:t>
            </w:r>
            <w:r>
              <w:rPr>
                <w:rFonts w:ascii="Times New Roman" w:hAnsi="Times New Roman"/>
              </w:rPr>
              <w:t>;</w:t>
            </w:r>
          </w:p>
          <w:p w14:paraId="F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получать разменную монету и размещать ее в кассовом ящике;</w:t>
            </w:r>
          </w:p>
          <w:p w14:paraId="F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ознакомляться с ассортиментом имеющихся товаров и ценами на них;</w:t>
            </w:r>
          </w:p>
          <w:p w14:paraId="F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подсчитывать деньги и сдавать их в установленном порядке, сверять суммы реализации с показаниями кассовых счетчиков.</w:t>
            </w:r>
          </w:p>
          <w:p w14:paraId="F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расчет с покупателями за товары и услуги, получать деньги,</w:t>
            </w:r>
          </w:p>
          <w:p w14:paraId="F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пробивать чек, выдавать сдачу и возвращать деньги по неиспользованному чеку;</w:t>
            </w:r>
          </w:p>
          <w:p w14:paraId="F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заключительные операции при работе на ККТ;</w:t>
            </w:r>
          </w:p>
          <w:p w14:paraId="0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документы по кассовым операциям;</w:t>
            </w:r>
          </w:p>
          <w:p w14:paraId="0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правила техники безопасности;</w:t>
            </w:r>
          </w:p>
          <w:p w14:paraId="0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автоматизированных системах по торгово-складскому учету (1 С: Предприятие 8.3. Управление торговлей );</w:t>
            </w:r>
          </w:p>
          <w:p w14:paraId="0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управлять взаимоотношениями с клиентами посредством CRM систем.</w:t>
            </w:r>
          </w:p>
          <w:p w14:paraId="04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0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правовые акты, положения, инструкции, другие руководящие материалы и документы по ведению кассовых операций</w:t>
            </w:r>
          </w:p>
          <w:p w14:paraId="0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правила эксплуатации контрольно-кассовых аппаратов;</w:t>
            </w:r>
          </w:p>
          <w:p w14:paraId="0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правила обслуживания эксплуатации ККТ и правила регистрации;</w:t>
            </w:r>
          </w:p>
          <w:p w14:paraId="0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 устройства ККТ;</w:t>
            </w:r>
          </w:p>
          <w:p w14:paraId="09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режимы ККТ;</w:t>
            </w:r>
          </w:p>
          <w:p w14:paraId="0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технического обслуживания ККТ;</w:t>
            </w:r>
          </w:p>
          <w:p w14:paraId="0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расчета с покупателями;</w:t>
            </w:r>
          </w:p>
          <w:p w14:paraId="0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получения, хранения и выдачи денежных платежеспособности государственных денежных знаков;</w:t>
            </w:r>
          </w:p>
          <w:p w14:paraId="0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ассортимент и розничные цены на товары, имеющиеся в продаже;</w:t>
            </w:r>
          </w:p>
          <w:p w14:paraId="0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ведения кассовой книги, составления кассовой отчетности;</w:t>
            </w:r>
          </w:p>
          <w:p w14:paraId="0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регламентирующие применение ККТ;</w:t>
            </w:r>
          </w:p>
          <w:p w14:paraId="1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расчетов и обслуживания покупателей;</w:t>
            </w:r>
          </w:p>
          <w:p w14:paraId="1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признаки платежеспособности государственных денежных получения, хранения и выдачи денежных средств, отличительные признаки платежных средств безналичного расчета;</w:t>
            </w:r>
          </w:p>
          <w:p w14:paraId="1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документов по кассовым операциям;</w:t>
            </w:r>
          </w:p>
          <w:p w14:paraId="1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рациональную организацию труда на рабочем месте;</w:t>
            </w:r>
          </w:p>
          <w:p w14:paraId="1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охраны труда и противопожарные мероприятия.</w:t>
            </w:r>
          </w:p>
          <w:p w14:paraId="1509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853"/>
        </w:trPr>
        <w:tc>
          <w:tcPr>
            <w:tcW w:type="dxa" w:w="2410"/>
            <w:shd w:fill="auto" w:val="clear"/>
          </w:tcPr>
          <w:p w14:paraId="16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Продавец продовольственных товаров </w:t>
            </w:r>
            <w:r>
              <w:rPr>
                <w:rFonts w:ascii="Times New Roman" w:hAnsi="Times New Roman"/>
                <w:b w:val="1"/>
              </w:rPr>
              <w:t xml:space="preserve">17353       </w:t>
            </w:r>
            <w:r>
              <w:rPr>
                <w:rFonts w:ascii="Times New Roman" w:hAnsi="Times New Roman"/>
                <w:b w:val="1"/>
              </w:rPr>
              <w:t xml:space="preserve">                   (дополнительная квалификация)</w:t>
            </w:r>
          </w:p>
        </w:tc>
        <w:tc>
          <w:tcPr>
            <w:tcW w:type="dxa" w:w="3544"/>
            <w:shd w:fill="auto" w:val="clear"/>
          </w:tcPr>
          <w:p w14:paraId="1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Минтруда РФ от 05.03.2004 N 30</w:t>
            </w:r>
          </w:p>
          <w:p w14:paraId="1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"Об утверждении Единого тарифно-квалификационного справочника работ и профессий рабочих, выпуск 51, разделы: "Производство алкогольной и безалкогольной продукции"; "</w:t>
            </w:r>
            <w:r>
              <w:rPr>
                <w:rFonts w:ascii="Times New Roman" w:hAnsi="Times New Roman"/>
              </w:rPr>
              <w:t>Хлебопекарно</w:t>
            </w:r>
            <w:r>
              <w:rPr>
                <w:rFonts w:ascii="Times New Roman" w:hAnsi="Times New Roman"/>
              </w:rPr>
              <w:t xml:space="preserve">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</w:t>
            </w:r>
            <w:r>
              <w:rPr>
                <w:rFonts w:ascii="Times New Roman" w:hAnsi="Times New Roman"/>
              </w:rPr>
              <w:t>комбикормовое производства"; "Торговля и общественное питание"; "Производство консервов"</w:t>
            </w:r>
          </w:p>
          <w:p w14:paraId="1909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Раздел «Торговля и общественное питание»;</w:t>
            </w:r>
          </w:p>
          <w:p w14:paraId="1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34. Продавец продовольственных товаров 2 разряд;</w:t>
            </w:r>
          </w:p>
          <w:p w14:paraId="1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35. Продавец продовольственных товаров 3 разряд</w:t>
            </w:r>
          </w:p>
        </w:tc>
        <w:tc>
          <w:tcPr>
            <w:tcW w:type="dxa" w:w="3260"/>
            <w:shd w:fill="auto" w:val="clear"/>
          </w:tcPr>
          <w:p w14:paraId="1C090000">
            <w:bookmarkStart w:id="26" w:name="__RefHeading___15"/>
            <w:bookmarkEnd w:id="26"/>
            <w:pPr>
              <w:ind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34. Продавец продовольственных товаров 2-й разряд</w:t>
            </w:r>
          </w:p>
          <w:p w14:paraId="1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Характеристика работ. Обслуживание покупателей: нарезка, взвешивание и упаковка продовольственных товаров, подсчет стоимости покупки, проверка реквизитов чека, выдача покупки. Контроль своевременности пополнения рабочего запаса товаров, их сохранности, исправности и правильности эксплуатации торгово-технологического оборудования, чистоты и порядка на рабочем месте. Подготовка товаров к продаже: проверка наименования, количества, сортности, цены, состояния упаковки и правильности маркировки; распаковка, осмотр внешнего вида, зачистка, нарезка, </w:t>
            </w:r>
            <w:r>
              <w:rPr>
                <w:rFonts w:ascii="Times New Roman" w:hAnsi="Times New Roman"/>
              </w:rPr>
              <w:t>разделка и разрубка товаров. Подготовка рабочего места: проверка наличия и исправности оборудования, инвентаря, заточка и правка инструмента; установка весов. Получение и размещение упаковочного материала. Размещение товаров по группам, видам и сортам с учетом частоты спроса и удобства работы. Заполнение и прикрепление ярлыков цен. Подсчет чеков (денег) и сдача их в установленном порядке. Уборка нереализованных товаров и тары. Подготовка товаров к инвентаризации. Должен знать: ассортимент, классификацию, характеристику, назначение, питательную ценность и розничные цены, признаки доброкачественности продаваемых товаров; нормы естественной убыли продовольственных товаров и порядок их списания; правила эксплуатации обслуживаемого торгово-технологического оборудования; приемы и методы обслуживания покупателей; методы сокращения товарных потерь и затрат труда.</w:t>
            </w:r>
          </w:p>
          <w:p w14:paraId="1E090000">
            <w:bookmarkStart w:id="27" w:name="__RefHeading___16"/>
            <w:bookmarkEnd w:id="27"/>
            <w:pPr>
              <w:ind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35. Продавец продовольственных товаров</w:t>
            </w:r>
          </w:p>
          <w:p w14:paraId="1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3-й разряд</w:t>
            </w:r>
          </w:p>
          <w:p w14:paraId="2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Характеристика работ. Обслуживание покупателей. Консультирование покупателей о свойствах, вкусовых особенностях, кулинарном назначении и питательной ценности отдельных видов продовольственных товаров. Предложение новых, взаимозаменяемых товаров и сопутствующего ассортимента. Участие в получении товаров. Уведомление администрации о поступлении товаров, не соответствующих маркировке (накладной ведомости). Оформление </w:t>
            </w:r>
            <w:r>
              <w:rPr>
                <w:rFonts w:ascii="Times New Roman" w:hAnsi="Times New Roman"/>
              </w:rPr>
              <w:t>наприлавочных</w:t>
            </w:r>
            <w:r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внутримагазинных</w:t>
            </w:r>
            <w:r>
              <w:rPr>
                <w:rFonts w:ascii="Times New Roman" w:hAnsi="Times New Roman"/>
              </w:rPr>
              <w:t xml:space="preserve"> витрин, контроль их состояния. Изучение спроса покупателей.                  Должен знать: основные виды сырья, используемого при изготовлении продовольственных товаров; признаки сортности, методы снижения потерь при хранении и реализации продаваемых товаров; принципы оформления на прилавочных и </w:t>
            </w:r>
            <w:r>
              <w:rPr>
                <w:rFonts w:ascii="Times New Roman" w:hAnsi="Times New Roman"/>
              </w:rPr>
              <w:t>внутримагазинных</w:t>
            </w:r>
            <w:r>
              <w:rPr>
                <w:rFonts w:ascii="Times New Roman" w:hAnsi="Times New Roman"/>
              </w:rPr>
              <w:t xml:space="preserve"> витрин; наименования основных поставщиков продаваемых товаров, особенности ассортимента и качества их продукции; основные принципы устройства обслуживаемого торгово-технологического </w:t>
            </w:r>
            <w:r>
              <w:rPr>
                <w:rFonts w:ascii="Times New Roman" w:hAnsi="Times New Roman"/>
              </w:rPr>
              <w:t>оборудования; приемы и методы обслуживания различных контингентов покупателей с учетом их пола, возраста, уровня знаний о товаре и других особенностей; основы коллективных форм организации и оплаты труда.</w:t>
            </w:r>
          </w:p>
          <w:p w14:paraId="21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985"/>
            <w:shd w:fill="auto" w:val="clear"/>
          </w:tcPr>
          <w:p w14:paraId="2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Продавец продовольственных товаров 17353</w:t>
            </w:r>
          </w:p>
        </w:tc>
        <w:tc>
          <w:tcPr>
            <w:tcW w:type="dxa" w:w="3543"/>
            <w:shd w:fill="auto" w:val="clear"/>
          </w:tcPr>
          <w:p w14:paraId="2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Проверять качество, комплектность, количественные характеристики товаров</w:t>
            </w:r>
          </w:p>
          <w:p w14:paraId="2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подготовку, размещение и выкладку товаров на торгово - технологическом оборудовании</w:t>
            </w:r>
          </w:p>
          <w:p w14:paraId="2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Работать на торгово-технологическом оборудовании.</w:t>
            </w:r>
          </w:p>
          <w:p w14:paraId="2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Обслуживать покупателей и предоставлять достоверную информацию о качестве, потребительских свойствах товаров, требованиях безопасности их эксплуатации.</w:t>
            </w:r>
          </w:p>
          <w:p w14:paraId="2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Осуществлять контроль сохранности товарно-материальных ценностей.</w:t>
            </w:r>
          </w:p>
          <w:p w14:paraId="2809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853"/>
        </w:trPr>
        <w:tc>
          <w:tcPr>
            <w:tcW w:type="dxa" w:w="14742"/>
            <w:gridSpan w:val="5"/>
            <w:shd w:fill="auto" w:val="clear"/>
          </w:tcPr>
          <w:p w14:paraId="29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2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приемки товаров по количеству и качеству; </w:t>
            </w:r>
          </w:p>
          <w:p w14:paraId="2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размещения товаров; </w:t>
            </w:r>
          </w:p>
          <w:p w14:paraId="2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контроля условий и сроков хранения товаров; </w:t>
            </w:r>
          </w:p>
          <w:p w14:paraId="2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обслуживания покупателей</w:t>
            </w:r>
          </w:p>
          <w:p w14:paraId="2E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2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правила торгового обслуживания и правила торговли;</w:t>
            </w:r>
          </w:p>
          <w:p w14:paraId="3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условия и сроки хранения товаров;</w:t>
            </w:r>
          </w:p>
          <w:p w14:paraId="3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требования техники безопасности и охраны труда</w:t>
            </w:r>
          </w:p>
          <w:p w14:paraId="32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3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розничной торговой сети и их характеристику;</w:t>
            </w:r>
          </w:p>
          <w:p w14:paraId="3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приемки товаров;</w:t>
            </w:r>
          </w:p>
          <w:p w14:paraId="3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размещения товаров в магазине;</w:t>
            </w:r>
          </w:p>
          <w:p w14:paraId="3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и сроки хранения товаров однородных групп;</w:t>
            </w:r>
          </w:p>
          <w:p w14:paraId="3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технологических планировок;</w:t>
            </w:r>
          </w:p>
          <w:p w14:paraId="3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торгового обслуживания;</w:t>
            </w:r>
          </w:p>
          <w:p w14:paraId="39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торгово-технологического оборудования;</w:t>
            </w:r>
          </w:p>
          <w:p w14:paraId="3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нормативную документацию по защите прав потребителей</w:t>
            </w:r>
          </w:p>
        </w:tc>
      </w:tr>
    </w:tbl>
    <w:p w14:paraId="3B090000">
      <w:pPr>
        <w:pStyle w:val="Style_12"/>
      </w:pPr>
    </w:p>
    <w:p w14:paraId="3C090000">
      <w:pPr>
        <w:pStyle w:val="Style_12"/>
      </w:pPr>
    </w:p>
    <w:p w14:paraId="3D090000">
      <w:pPr>
        <w:pStyle w:val="Style_12"/>
      </w:pPr>
    </w:p>
    <w:p w14:paraId="3E090000">
      <w:pPr>
        <w:pStyle w:val="Style_12"/>
      </w:pPr>
    </w:p>
    <w:p w14:paraId="3F090000">
      <w:pPr>
        <w:pStyle w:val="Style_12"/>
      </w:pPr>
    </w:p>
    <w:tbl>
      <w:tblPr>
        <w:tblStyle w:val="Style_13"/>
        <w:tblW w:type="auto" w:w="0"/>
        <w:tblLayout w:type="fixed"/>
      </w:tblPr>
      <w:tblGrid>
        <w:gridCol w:w="1954"/>
        <w:gridCol w:w="2947"/>
        <w:gridCol w:w="3093"/>
        <w:gridCol w:w="3232"/>
        <w:gridCol w:w="3370"/>
      </w:tblGrid>
      <w:tr>
        <w:tc>
          <w:tcPr>
            <w:tcW w:type="dxa" w:w="1954"/>
            <w:vMerge w:val="restart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/>
                <w:b w:val="1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Легкая промышленность</w:t>
            </w:r>
            <w:r>
              <w:rPr>
                <w:rFonts w:ascii="Times New Roman" w:hAnsi="Times New Roman"/>
                <w:b w:val="1"/>
                <w:i w:val="1"/>
              </w:rPr>
              <w:t>)</w:t>
            </w:r>
          </w:p>
        </w:tc>
        <w:tc>
          <w:tcPr>
            <w:tcW w:type="dxa" w:w="6040"/>
            <w:gridSpan w:val="2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ЕКС, ЕТСК </w:t>
            </w:r>
            <w:r>
              <w:rPr>
                <w:rFonts w:ascii="Times New Roman" w:hAnsi="Times New Roman"/>
                <w:b w:val="1"/>
                <w:i w:val="1"/>
              </w:rPr>
              <w:t>или иным классификаторам</w:t>
            </w:r>
          </w:p>
        </w:tc>
        <w:tc>
          <w:tcPr>
            <w:tcW w:type="dxa" w:w="6602"/>
            <w:gridSpan w:val="2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54"/>
            <w:gridSpan w:val="1"/>
            <w:vMerge w:val="continue"/>
            <w:vAlign w:val="center"/>
          </w:tcPr>
          <w:p/>
        </w:tc>
        <w:tc>
          <w:tcPr>
            <w:tcW w:type="dxa" w:w="2947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3093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  <w:tc>
          <w:tcPr>
            <w:tcW w:type="dxa" w:w="3232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370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954"/>
          </w:tcPr>
          <w:p w14:paraId="4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Выполнение работ по профессии Кладовщик 12759 </w:t>
            </w:r>
            <w:r>
              <w:rPr>
                <w:rFonts w:ascii="Times New Roman" w:hAnsi="Times New Roman"/>
                <w:i w:val="1"/>
              </w:rPr>
              <w:t>(дополнительная квалификация)</w:t>
            </w:r>
          </w:p>
        </w:tc>
        <w:tc>
          <w:tcPr>
            <w:tcW w:type="dxa" w:w="2947"/>
          </w:tcPr>
          <w:p w14:paraId="4809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Профессии рабочих, общие для всех отраслей народного хозяйства</w:t>
            </w:r>
          </w:p>
        </w:tc>
        <w:tc>
          <w:tcPr>
            <w:tcW w:type="dxa" w:w="3093"/>
          </w:tcPr>
          <w:p w14:paraId="4909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Прием на склад, взвешивание, хранение и выдача со склада различных материальных ценностей: топлива, сырья, полуфабрикатов, готовой продукции, деталей, инструментов, вещей и т.д. Проверка соответствия принимаемых ценностей сопроводительным документам. Перемещение материальных ценностей к местам хранения вручную или при помощи штабелеров и других механизмов с раскладкой (сортировкой) их по видам, качеству, назначению и другим признакам. Организация хранения материалов и продукции с целью предотвращения их порчи и потерь. Обеспечение сохранности материальных ценностей.</w:t>
            </w:r>
          </w:p>
        </w:tc>
        <w:tc>
          <w:tcPr>
            <w:tcW w:type="dxa" w:w="3232"/>
          </w:tcPr>
          <w:p w14:paraId="4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Кладовщик 12759</w:t>
            </w:r>
          </w:p>
        </w:tc>
        <w:tc>
          <w:tcPr>
            <w:tcW w:type="dxa" w:w="3370"/>
          </w:tcPr>
          <w:p w14:paraId="4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ПКХ.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Вести учет наличия на складе хранящихся материальных ценностей; </w:t>
            </w:r>
          </w:p>
          <w:p w14:paraId="4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ПКХ.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Осуществлять ведение отчетной документации по их движении; </w:t>
            </w:r>
          </w:p>
          <w:p w14:paraId="4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ПКХ.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Осуществлять контроль за наличием материальных ценностей </w:t>
            </w:r>
          </w:p>
          <w:p w14:paraId="4E09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4596"/>
            <w:gridSpan w:val="5"/>
          </w:tcPr>
          <w:p w14:paraId="4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5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учет и выдачи материальных ценностей;</w:t>
            </w:r>
          </w:p>
          <w:p w14:paraId="5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в программе учета складской деятельности, принятой в данной организации; </w:t>
            </w:r>
          </w:p>
          <w:p w14:paraId="5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проверку принимаемых на склад и отпускаемых со склада ценностей на соответствие их товарно-сопроводительным документам по количеству, ассортименту, качеству, комплектности, а также по иным характеристикам.</w:t>
            </w:r>
          </w:p>
          <w:p w14:paraId="5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владеть компьютерными программами; </w:t>
            </w:r>
          </w:p>
          <w:p w14:paraId="5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5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проверку качества поступившего товара.</w:t>
            </w:r>
          </w:p>
          <w:p w14:paraId="5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владеть компьютерными программами; </w:t>
            </w:r>
          </w:p>
          <w:p w14:paraId="5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59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проверку качества поступившего товара.</w:t>
            </w:r>
          </w:p>
          <w:p w14:paraId="5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Номенклатуру; </w:t>
            </w:r>
          </w:p>
          <w:p w14:paraId="5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сортимент и ассортимент хранящихся материальных ценностей, их свойства и назначение; правила ведения складского хозяйства; </w:t>
            </w:r>
          </w:p>
          <w:p w14:paraId="5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учета, хранения, движения материальных ценностей на складе, а также правила оформления сопроводительных документов на них; </w:t>
            </w:r>
          </w:p>
          <w:p w14:paraId="5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комплектования партий различных материальных ценностей по технологическим документам; </w:t>
            </w:r>
          </w:p>
          <w:p w14:paraId="5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проверки рабочего инструмента, приборов, приспособлений на пригодность их к работе; </w:t>
            </w:r>
          </w:p>
          <w:p w14:paraId="6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применения складского измерительного инструмента, приспособлений и механизмов; </w:t>
            </w:r>
          </w:p>
          <w:p w14:paraId="6109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способы предохранения продукции и сырья от порчи при разгрузке, погрузке и хранении на складе; правила проведения инвентаризации.</w:t>
            </w:r>
          </w:p>
        </w:tc>
      </w:tr>
    </w:tbl>
    <w:p w14:paraId="62090000">
      <w:pPr>
        <w:pStyle w:val="Style_9"/>
      </w:pPr>
      <w:bookmarkStart w:id="28" w:name="_Hlk156306792"/>
    </w:p>
    <w:p w14:paraId="63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4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5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6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7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8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9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A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6B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6C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6D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6E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6F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0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1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2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309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4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75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38.02.08 Торговое дело</w:t>
      </w:r>
    </w:p>
    <w:p w14:paraId="76090000">
      <w:pPr>
        <w:pStyle w:val="Style_9"/>
      </w:pPr>
    </w:p>
    <w:tbl>
      <w:tblPr>
        <w:tblStyle w:val="Style_3"/>
        <w:tblW w:type="auto" w:w="0"/>
        <w:tblInd w:type="dxa" w:w="-57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62"/>
        <w:gridCol w:w="4299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>
        <w:trPr>
          <w:trHeight w:hRule="atLeast" w:val="300"/>
        </w:trPr>
        <w:tc>
          <w:tcPr>
            <w:tcW w:type="dxa" w:w="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bookmarkEnd w:id="23"/>
            <w:bookmarkEnd w:id="28"/>
            <w:r>
              <w:rPr>
                <w:rFonts w:ascii="Times New Roman" w:hAnsi="Times New Roman"/>
                <w:b w:val="1"/>
                <w:color w:val="000000"/>
                <w:sz w:val="16"/>
              </w:rPr>
              <w:t>Индекс</w:t>
            </w:r>
          </w:p>
        </w:tc>
        <w:tc>
          <w:tcPr>
            <w:tcW w:type="dxa" w:w="42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Наименование</w:t>
            </w:r>
          </w:p>
        </w:tc>
        <w:tc>
          <w:tcPr>
            <w:tcW w:type="dxa" w:w="10171"/>
            <w:gridSpan w:val="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2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557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7614"/>
            <w:gridSpan w:val="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2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1.1.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1.2.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1.3.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1.4.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1.5.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1.6.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2.1.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2.2.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2.3.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2.4.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2.5.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2.6.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2.7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2.8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3.1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3.2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3.3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3.4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3.5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3.6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3.7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3.8</w:t>
            </w:r>
          </w:p>
        </w:tc>
      </w:tr>
      <w:tr>
        <w:trPr>
          <w:trHeight w:hRule="atLeast" w:val="578"/>
        </w:trPr>
        <w:tc>
          <w:tcPr>
            <w:tcW w:type="dxa" w:w="49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49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СГ.00 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Социально-гуманитарный цикл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 России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rPr>
                <w:rFonts w:ascii="Times New Roman" w:hAnsi="Times New Roman"/>
                <w:color w:val="000000"/>
                <w:sz w:val="16"/>
              </w:rPr>
            </w:pPr>
            <w:bookmarkStart w:id="29" w:name="RANGE!C10"/>
            <w:r>
              <w:rPr>
                <w:rFonts w:ascii="Times New Roman" w:hAnsi="Times New Roman"/>
                <w:color w:val="000000"/>
                <w:sz w:val="16"/>
              </w:rPr>
              <w:t>СГ.03</w:t>
            </w:r>
            <w:bookmarkEnd w:id="29"/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СГ.04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СГ.05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финансовой грамотности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bookmarkStart w:id="30" w:name="RANGE!D13"/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  <w:bookmarkEnd w:id="30"/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Экономика и основы анализа финансово-хозяйственной деятельности торговой организации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Эксплуатация торгово-технологического оборудования и охрана труда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Автоматизация торгово-технологических процессов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предпринимательства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ОП.06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49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и осуществление торговой деятельности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949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Организация торгово-сбытовой </w:t>
            </w:r>
            <w:r>
              <w:rPr>
                <w:rFonts w:ascii="Times New Roman" w:hAnsi="Times New Roman"/>
                <w:color w:val="000000"/>
                <w:sz w:val="16"/>
              </w:rPr>
              <w:t>деятльности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на внутреннем и внешнем рынках 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4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Организация и осуществление продаж 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73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Организация и осуществление закупок для </w:t>
            </w:r>
            <w:r>
              <w:rPr>
                <w:rFonts w:ascii="Times New Roman" w:hAnsi="Times New Roman"/>
                <w:color w:val="000000"/>
                <w:sz w:val="16"/>
              </w:rPr>
              <w:t>государственных,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муниципальных и корпоративных нужд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07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ПМн 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Товароведение и</w:t>
            </w: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 организация экспертизы качества потребительских товаров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товароведения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Товароведение потребительских товаров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Оценка качества и основы экспертизы потребительских товаров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02.04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Управление ассортиментом товаров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5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6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69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ПМн.03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Осуществление продаж потребительских товаров и координация работы с клиентами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МДК 03.01         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16"/>
              </w:rPr>
              <w:t>продаж потребительских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товаров и координация работы с клиентами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454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D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ПМн.03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D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Осуществление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112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МДК.03.01           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D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D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637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E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ПМн.03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Осуществление продаж информационно-коммуникационных продуктов и технологий и координация работы с клиентами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112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МДК.03.01           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Технология продаж информационно-коммуникационных продуктов и </w:t>
            </w:r>
            <w:r>
              <w:rPr>
                <w:rFonts w:ascii="Times New Roman" w:hAnsi="Times New Roman"/>
                <w:color w:val="000000"/>
                <w:sz w:val="16"/>
              </w:rPr>
              <w:t>технологий и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 координация работы с клиентами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89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E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ПМн 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E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и осуществление предпринимательской деятельности в сфере торговли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E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проведения маркетинговых исследований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E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Ценообразование в торговой деятельности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Бизнес-планирование и финансовое моделирование предпринимательской единицы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ПП.02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F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ПМн.03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F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Организация и осуществление интернет-маркетинга 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интернет-маркетинга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F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F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0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ПМн.03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Организация и осуществление выставочной деятельности 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выставочной деятельности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00000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00000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00000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00000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00000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00000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00000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30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ПП.03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0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0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Туризм и сфера услуг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287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10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0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Кладовщик 12759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10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0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0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128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10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0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0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1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1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Правоохранительная сфера и управление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63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1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Кассир торгового зала 12721</w:t>
            </w:r>
          </w:p>
          <w:p w14:paraId="5811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Продавец продовольственных товаров 17353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1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1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15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1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1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Легкая промышленность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1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11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1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Кладовщик 12759</w:t>
            </w: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1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12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2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15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12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2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215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12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4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2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2000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type="dxa" w:w="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2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</w:tbl>
    <w:p w14:paraId="80120000">
      <w:pPr>
        <w:pStyle w:val="Style_9"/>
      </w:pPr>
    </w:p>
    <w:p w14:paraId="81120000">
      <w:bookmarkStart w:id="31" w:name="__RefHeading___17"/>
      <w:bookmarkEnd w:id="31"/>
      <w:pPr>
        <w:pStyle w:val="Style_8"/>
        <w:pageBreakBefore w:val="1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82120000">
      <w:bookmarkStart w:id="32" w:name="__RefHeading___18"/>
      <w:bookmarkEnd w:id="32"/>
      <w:pPr>
        <w:pStyle w:val="Style_10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2"/>
      </w:r>
    </w:p>
    <w:p w14:paraId="83120000">
      <w:pPr>
        <w:pStyle w:val="Style_9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0"/>
        <w:gridCol w:w="3680"/>
        <w:gridCol w:w="1320"/>
        <w:gridCol w:w="1580"/>
        <w:gridCol w:w="1180"/>
        <w:gridCol w:w="1220"/>
        <w:gridCol w:w="96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2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3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33"/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6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7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528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9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A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B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C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</w:t>
            </w:r>
            <w:r>
              <w:rPr>
                <w:rFonts w:ascii="Calibri" w:hAnsi="Calibri"/>
                <w:color w:val="000000"/>
                <w:sz w:val="16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(работа)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D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34" w:name="RANGE!K4"/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bookmarkEnd w:id="34"/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E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35" w:name="RANGE!F6"/>
            <w:r>
              <w:rPr>
                <w:rFonts w:ascii="Times New Roman" w:hAnsi="Times New Roman"/>
                <w:b w:val="1"/>
                <w:color w:val="000000"/>
              </w:rPr>
              <w:t>1620</w:t>
            </w:r>
            <w:bookmarkEnd w:id="35"/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1098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1148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СГ.00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Социально-гуманитарный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222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312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финансовой грамотности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276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Экономика и основы анализа финансово-хозяйственной деятельности торговой организации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2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Эксплуатация торгово-технологического оборудования и охрана труда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Автоматизация торгово-технологических процессов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предпринимательства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Правовое обеспечение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760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560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Организация и осуществление торговой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234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Организация торгово-сбытовой </w:t>
            </w:r>
            <w:r>
              <w:rPr>
                <w:rFonts w:ascii="Times New Roman" w:hAnsi="Times New Roman"/>
                <w:color w:val="000000"/>
                <w:sz w:val="20"/>
              </w:rPr>
              <w:t>деятльности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на внутреннем и внешнем рынках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5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Организация и осуществление продаж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Организация и осуществление закупок для </w:t>
            </w:r>
            <w:r>
              <w:rPr>
                <w:rFonts w:ascii="Times New Roman" w:hAnsi="Times New Roman"/>
                <w:color w:val="000000"/>
                <w:sz w:val="20"/>
              </w:rPr>
              <w:t>государственных,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муниципальных и корпоративных нужд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13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13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6A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6B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Товароведение и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организация экспертизы качества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6C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418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6D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266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6E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6F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0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1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2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4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5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товароведения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7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9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A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B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4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E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7F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Товароведение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3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5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7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8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9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Оценка качества и основы экспертизы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D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8F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2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3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Управление ассортиментом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7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9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C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D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E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9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bottom"/>
          </w:tcPr>
          <w:p w14:paraId="A013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6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7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8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bottom"/>
          </w:tcPr>
          <w:p w14:paraId="AA13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A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118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0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1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Осуществление продаж потребительских товаров и координация работы с клиентами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2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3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4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5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6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7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8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A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МДК 03.01        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B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продаж  потребительских товаров и координация работы с клиентами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B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4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5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6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7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E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CF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D0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D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bottom"/>
          </w:tcPr>
          <w:p w14:paraId="D213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D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D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D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D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CE4D6" w:val="clear"/>
            <w:vAlign w:val="center"/>
          </w:tcPr>
          <w:p w14:paraId="D7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8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91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Товароведение  и организация экспертизы качества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A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418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B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266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C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D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E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DF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0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1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2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3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товароведения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6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7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B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C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D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Товароведение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E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0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1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2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3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4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5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6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71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Оценка качества и основы экспертизы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8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9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A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B1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C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D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E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FF1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0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1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Управление ассортиментом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4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5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6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A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B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C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bottom"/>
          </w:tcPr>
          <w:p w14:paraId="0E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0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4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5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6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bottom"/>
          </w:tcPr>
          <w:p w14:paraId="18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13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E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1F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Осуществление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0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1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2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3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4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5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6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8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МДК.03.01          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9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D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E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2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2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3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4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bottom"/>
          </w:tcPr>
          <w:p w14:paraId="36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C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D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E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3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bottom"/>
          </w:tcPr>
          <w:p w14:paraId="40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4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4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4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44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DEBF7" w:val="clear"/>
            <w:vAlign w:val="center"/>
          </w:tcPr>
          <w:p w14:paraId="4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6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7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Товароведение  и организация экспертизы качества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8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418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9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266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A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B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C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D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E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4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0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1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товароведения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4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5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6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A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B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Товароведение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E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5F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4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5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Оценка качества и основы экспертизы потребительских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6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9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E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6F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Управление ассортиментом товаров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3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4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6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8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9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A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bottom"/>
          </w:tcPr>
          <w:p w14:paraId="7C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E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7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2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3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4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bottom"/>
          </w:tcPr>
          <w:p w14:paraId="86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10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C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D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Осуществление продаж информационно-коммуникационных продуктов и технологий и координация работы с клиентами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E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8F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0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1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2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3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4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6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МДК.03.01          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7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продаж информационно-коммуникационных продуктов и технологий и координация работы с клиентами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B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E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9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0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1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2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bottom"/>
          </w:tcPr>
          <w:p w14:paraId="A4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6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A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B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C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bottom"/>
          </w:tcPr>
          <w:p w14:paraId="AE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A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B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B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B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2CC" w:val="clear"/>
            <w:vAlign w:val="center"/>
          </w:tcPr>
          <w:p w14:paraId="B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4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5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Организация и осуществление предпринимательской деятельности в сфере торговли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6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418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7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266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8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9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A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B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C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E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BF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проведения маркетинговых исследований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3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4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6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7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49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8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9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Ценообразование в торговой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D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E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C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0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2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3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Бизнес-планирование и финансовое моделирование предпринимательской единицы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4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6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7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8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A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C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D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E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D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bottom"/>
          </w:tcPr>
          <w:p w14:paraId="E0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1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2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3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4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5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6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7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8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bottom"/>
          </w:tcPr>
          <w:p w14:paraId="EA14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B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E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EF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0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11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Организация и осуществление интернет-маркетинга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2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3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4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5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6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7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8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9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A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B1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интернет-маркетинга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C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D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E1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FF1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0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1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2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3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4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5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6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7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bottom"/>
          </w:tcPr>
          <w:p w14:paraId="081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9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A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B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C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D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E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0F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10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11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bottom"/>
          </w:tcPr>
          <w:p w14:paraId="121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13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14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1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16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A" w:val="clear"/>
            <w:vAlign w:val="center"/>
          </w:tcPr>
          <w:p w14:paraId="17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8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9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Организация и осуществление предпринимательской деятельности в сфере торговли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A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41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B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C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272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D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E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1F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0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1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2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3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проведения маркетинговых исследований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4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6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7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8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9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A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B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4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C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D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Ценообразование в торговой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E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2F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0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1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2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3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4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6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7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Бизнес-планирование и финансовое моделирование предпринимательской единицы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8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9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A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B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C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D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E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3F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0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1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2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3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bottom"/>
          </w:tcPr>
          <w:p w14:paraId="441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6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7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8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9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A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B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C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D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bottom"/>
          </w:tcPr>
          <w:p w14:paraId="4E1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4F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0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1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2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3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4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5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Организация и осуществление выставочной деятельности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6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7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8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9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A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B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C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D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E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5F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выставочной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0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1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2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3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4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6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7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8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9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A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B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bottom"/>
          </w:tcPr>
          <w:p w14:paraId="6C1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D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E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6F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0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1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2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3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4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bottom"/>
          </w:tcPr>
          <w:p w14:paraId="761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7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8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9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A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CCC" w:val="clear"/>
            <w:vAlign w:val="center"/>
          </w:tcPr>
          <w:p w14:paraId="7B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429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  <w:p w14:paraId="8715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Туризм и сфера услуг</w:t>
            </w:r>
          </w:p>
          <w:p w14:paraId="881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Кладовщик </w:t>
            </w:r>
          </w:p>
          <w:p w14:paraId="8915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Правоохранительная сфера и управление</w:t>
            </w:r>
          </w:p>
          <w:p w14:paraId="8A1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Кассир торгового зала </w:t>
            </w:r>
          </w:p>
          <w:p w14:paraId="8B1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Продавец продовольственных товаров </w:t>
            </w:r>
          </w:p>
          <w:p w14:paraId="8C15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Легкая промышленность</w:t>
            </w:r>
          </w:p>
          <w:p w14:paraId="8D1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Кладовщик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558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558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558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8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2430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1148</w:t>
            </w:r>
          </w:p>
        </w:tc>
        <w:tc>
          <w:tcPr>
            <w:tcW w:type="dxa" w:w="1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B3150000">
      <w:pPr>
        <w:pStyle w:val="Style_9"/>
      </w:pPr>
    </w:p>
    <w:p w14:paraId="B4150000">
      <w:bookmarkStart w:id="36" w:name="__RefHeading___19"/>
      <w:bookmarkEnd w:id="36"/>
      <w:pPr>
        <w:pStyle w:val="Style_10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B5150000">
      <w:pPr>
        <w:pStyle w:val="Style_9"/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6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7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4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FA1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321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5C1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376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8C1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1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76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B016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B116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B216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B316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B416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B516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1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1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1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16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C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D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E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F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0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1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2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3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4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5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6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71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B1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C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D1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E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01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11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E516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6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1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9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A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B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1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16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F4160000">
      <w:pPr>
        <w:sectPr>
          <w:headerReference r:id="rId11" w:type="default"/>
          <w:headerReference r:id="rId1" w:type="first"/>
          <w:footerReference r:id="rId12" w:type="default"/>
          <w:pgSz w:h="11906" w:orient="landscape" w:w="16838"/>
          <w:pgMar w:bottom="850" w:footer="708" w:gutter="0" w:header="708" w:left="1134" w:right="1134" w:top="1276"/>
        </w:sectPr>
      </w:pPr>
    </w:p>
    <w:p w14:paraId="F5160000">
      <w:bookmarkStart w:id="37" w:name="__RefHeading___20"/>
      <w:bookmarkEnd w:id="37"/>
      <w:pPr>
        <w:pStyle w:val="Style_10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F61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F71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F81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F9160000">
      <w:pPr>
        <w:rPr>
          <w:rFonts w:ascii="Times New Roman" w:hAnsi="Times New Roman"/>
        </w:rPr>
      </w:pPr>
    </w:p>
    <w:p w14:paraId="FA160000">
      <w:bookmarkStart w:id="38" w:name="__RefHeading___21"/>
      <w:bookmarkEnd w:id="38"/>
      <w:pPr>
        <w:pStyle w:val="Style_10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FB1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FC1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FD160000">
      <w:pPr>
        <w:rPr>
          <w:rFonts w:ascii="Times New Roman" w:hAnsi="Times New Roman"/>
          <w:color w:val="000000"/>
          <w:sz w:val="24"/>
        </w:rPr>
      </w:pPr>
    </w:p>
    <w:p w14:paraId="FE160000">
      <w:bookmarkStart w:id="39" w:name="__RefHeading___22"/>
      <w:bookmarkEnd w:id="39"/>
      <w:pPr>
        <w:pStyle w:val="Style_10"/>
        <w:spacing w:after="0" w:line="240" w:lineRule="auto"/>
        <w:ind/>
      </w:pPr>
      <w:r>
        <w:t>5.5. Практическая подготовка</w:t>
      </w:r>
    </w:p>
    <w:p w14:paraId="FF1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01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11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21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031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41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51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617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717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817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09170000">
      <w:bookmarkStart w:id="40" w:name="__RefHeading___23"/>
      <w:bookmarkEnd w:id="40"/>
      <w:pPr>
        <w:pStyle w:val="Style_10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0A1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B17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0C1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0D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41" w:name="_Hlk156814783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41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Раздел</w:t>
      </w:r>
    </w:p>
    <w:p w14:paraId="0E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0F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10170000">
      <w:pPr>
        <w:ind w:firstLine="709" w:left="0"/>
        <w:contextualSpacing w:val="1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6. Примерные условия реализации образовательной программы</w:t>
      </w:r>
    </w:p>
    <w:p w14:paraId="11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12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6.1. Материально-техническое и учебно-методическое обеспечение образовательной программы</w:t>
      </w:r>
    </w:p>
    <w:p w14:paraId="13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4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5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6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Кабинеты:</w:t>
      </w:r>
    </w:p>
    <w:p w14:paraId="17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Социально-гуманитарных дисциплин;</w:t>
      </w:r>
    </w:p>
    <w:p w14:paraId="18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Общепрофессиональных дисциплин и МДК;</w:t>
      </w:r>
    </w:p>
    <w:p w14:paraId="19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Безопасности жизнедеятельности;</w:t>
      </w:r>
    </w:p>
    <w:p w14:paraId="1A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Кабинет «Самостоятельной и воспитательной работы»</w:t>
      </w:r>
    </w:p>
    <w:p w14:paraId="1B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Лаборатории:</w:t>
      </w:r>
    </w:p>
    <w:p w14:paraId="1C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Товароведения и организации экспертизы качества товаров.</w:t>
      </w:r>
    </w:p>
    <w:p w14:paraId="1D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Мастерские/зоны по видам работ</w:t>
      </w:r>
    </w:p>
    <w:p w14:paraId="1E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Учебный магазин.</w:t>
      </w:r>
    </w:p>
    <w:p w14:paraId="1F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Залы:</w:t>
      </w:r>
    </w:p>
    <w:p w14:paraId="20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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библиотека, читальный зал с выходом в Интернет;</w:t>
      </w:r>
    </w:p>
    <w:p w14:paraId="21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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актовый зал.</w:t>
      </w:r>
    </w:p>
    <w:p w14:paraId="22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3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24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6.2. Применение электронного обучения и дистанционных образовательных технологий</w:t>
      </w:r>
    </w:p>
    <w:p w14:paraId="25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6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7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28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6.3. Кадровые условия реализации образовательной программы </w:t>
      </w:r>
    </w:p>
    <w:p w14:paraId="29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A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08 Финансы и экономика;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прочее), и имеющими стаж работы в данной профессиональной области не менее трех лет.</w:t>
      </w:r>
    </w:p>
    <w:p w14:paraId="2B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08 Финансы и экономика;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C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D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</w:p>
    <w:p w14:paraId="2E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6.4. Примерные расчеты финансового обеспечения реализации образовательной программы</w:t>
      </w:r>
    </w:p>
    <w:p w14:paraId="2F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России ежегодно.</w:t>
      </w:r>
    </w:p>
    <w:p w14:paraId="30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11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321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bookmarkEnd w:id="5"/>
    </w:p>
    <w:sectPr>
      <w:headerReference r:id="rId5" w:type="default"/>
      <w:headerReference r:id="rId7" w:type="first"/>
      <w:footerReference r:id="rId6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33170000">
      <w:pPr>
        <w:pStyle w:val="Style_161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2">
    <w:p w14:paraId="34170000">
      <w:pPr>
        <w:pStyle w:val="Style_16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3517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Body Text 2"/>
    <w:basedOn w:val="Style_16"/>
    <w:link w:val="Style_17_ch"/>
    <w:pPr>
      <w:ind w:right="-57"/>
      <w:jc w:val="both"/>
    </w:pPr>
    <w:rPr>
      <w:rFonts w:ascii="Times New Roman" w:hAnsi="Times New Roman"/>
      <w:sz w:val="24"/>
    </w:rPr>
  </w:style>
  <w:style w:styleId="Style_17_ch" w:type="character">
    <w:name w:val="Body Text 2"/>
    <w:basedOn w:val="Style_16_ch"/>
    <w:link w:val="Style_17"/>
    <w:rPr>
      <w:rFonts w:ascii="Times New Roman" w:hAnsi="Times New Roman"/>
      <w:sz w:val="24"/>
    </w:rPr>
  </w:style>
  <w:style w:styleId="Style_18" w:type="paragraph">
    <w:name w:val="Основной текст (2)"/>
    <w:basedOn w:val="Style_16"/>
    <w:link w:val="Style_18_ch"/>
    <w:pPr>
      <w:widowControl w:val="0"/>
      <w:spacing w:before="360" w:line="240" w:lineRule="atLeast"/>
      <w:ind/>
      <w:jc w:val="both"/>
    </w:pPr>
    <w:rPr>
      <w:sz w:val="28"/>
    </w:rPr>
  </w:style>
  <w:style w:styleId="Style_18_ch" w:type="character">
    <w:name w:val="Основной текст (2)"/>
    <w:basedOn w:val="Style_16_ch"/>
    <w:link w:val="Style_18"/>
    <w:rPr>
      <w:sz w:val="28"/>
    </w:rPr>
  </w:style>
  <w:style w:styleId="Style_12" w:type="paragraph">
    <w:name w:val="Normal (Web)"/>
    <w:basedOn w:val="Style_16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6_ch"/>
    <w:link w:val="Style_12"/>
    <w:rPr>
      <w:rFonts w:ascii="Times New Roman" w:hAnsi="Times New Roman"/>
      <w:sz w:val="24"/>
    </w:rPr>
  </w:style>
  <w:style w:styleId="Style_19" w:type="paragraph">
    <w:name w:val="Внимание"/>
    <w:basedOn w:val="Style_16"/>
    <w:next w:val="Style_16"/>
    <w:link w:val="Style_1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_ch" w:type="character">
    <w:name w:val="Внимание"/>
    <w:basedOn w:val="Style_16_ch"/>
    <w:link w:val="Style_19"/>
    <w:rPr>
      <w:rFonts w:ascii="Times New Roman" w:hAnsi="Times New Roman"/>
      <w:sz w:val="2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0" w:type="paragraph">
    <w:name w:val="xl126"/>
    <w:basedOn w:val="Style_16"/>
    <w:link w:val="Style_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_ch" w:type="character">
    <w:name w:val="xl126"/>
    <w:basedOn w:val="Style_16_ch"/>
    <w:link w:val="Style_20"/>
    <w:rPr>
      <w:rFonts w:ascii="Times New Roman" w:hAnsi="Times New Roman"/>
      <w:b w:val="1"/>
      <w:sz w:val="16"/>
    </w:rPr>
  </w:style>
  <w:style w:styleId="Style_21" w:type="paragraph">
    <w:name w:val="Нижний колонтитул Знак1"/>
    <w:basedOn w:val="Style_22"/>
    <w:link w:val="Style_21_ch"/>
    <w:rPr>
      <w:rFonts w:ascii="Calibri" w:hAnsi="Calibri"/>
    </w:rPr>
  </w:style>
  <w:style w:styleId="Style_21_ch" w:type="character">
    <w:name w:val="Нижний колонтитул Знак1"/>
    <w:basedOn w:val="Style_22_ch"/>
    <w:link w:val="Style_21"/>
    <w:rPr>
      <w:rFonts w:ascii="Calibri" w:hAnsi="Calibri"/>
    </w:rPr>
  </w:style>
  <w:style w:styleId="Style_23" w:type="paragraph">
    <w:name w:val="xl147"/>
    <w:basedOn w:val="Style_16"/>
    <w:link w:val="Style_2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_ch" w:type="character">
    <w:name w:val="xl147"/>
    <w:basedOn w:val="Style_16_ch"/>
    <w:link w:val="Style_23"/>
    <w:rPr>
      <w:rFonts w:ascii="Times New Roman" w:hAnsi="Times New Roman"/>
      <w:color w:val="000000"/>
      <w:sz w:val="16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24" w:type="paragraph">
    <w:name w:val="xl128"/>
    <w:basedOn w:val="Style_16"/>
    <w:link w:val="Style_2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4_ch" w:type="character">
    <w:name w:val="xl128"/>
    <w:basedOn w:val="Style_16_ch"/>
    <w:link w:val="Style_24"/>
    <w:rPr>
      <w:rFonts w:ascii="Times New Roman" w:hAnsi="Times New Roman"/>
      <w:b w:val="1"/>
      <w:i w:val="1"/>
      <w:color w:val="000000"/>
      <w:sz w:val="16"/>
    </w:rPr>
  </w:style>
  <w:style w:styleId="Style_25" w:type="paragraph">
    <w:name w:val="Колонтитул (правый)"/>
    <w:basedOn w:val="Style_26"/>
    <w:next w:val="Style_16"/>
    <w:link w:val="Style_25_ch"/>
    <w:rPr>
      <w:sz w:val="14"/>
    </w:rPr>
  </w:style>
  <w:style w:styleId="Style_25_ch" w:type="character">
    <w:name w:val="Колонтитул (правый)"/>
    <w:basedOn w:val="Style_26_ch"/>
    <w:link w:val="Style_25"/>
    <w:rPr>
      <w:sz w:val="14"/>
    </w:rPr>
  </w:style>
  <w:style w:styleId="Style_27" w:type="paragraph">
    <w:name w:val="Интерактивный заголовок"/>
    <w:basedOn w:val="Style_28"/>
    <w:next w:val="Style_16"/>
    <w:link w:val="Style_27_ch"/>
    <w:rPr>
      <w:u w:val="single"/>
    </w:rPr>
  </w:style>
  <w:style w:styleId="Style_27_ch" w:type="character">
    <w:name w:val="Интерактивный заголовок"/>
    <w:basedOn w:val="Style_28_ch"/>
    <w:link w:val="Style_27"/>
    <w:rPr>
      <w:u w:val="single"/>
    </w:rPr>
  </w:style>
  <w:style w:styleId="Style_29" w:type="paragraph">
    <w:name w:val="xl73"/>
    <w:basedOn w:val="Style_16"/>
    <w:link w:val="Style_2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9_ch" w:type="character">
    <w:name w:val="xl73"/>
    <w:basedOn w:val="Style_16_ch"/>
    <w:link w:val="Style_29"/>
    <w:rPr>
      <w:rFonts w:ascii="Times New Roman" w:hAnsi="Times New Roman"/>
      <w:color w:val="000000"/>
      <w:sz w:val="16"/>
    </w:rPr>
  </w:style>
  <w:style w:styleId="Style_30" w:type="paragraph">
    <w:name w:val="xl68"/>
    <w:basedOn w:val="Style_16"/>
    <w:link w:val="Style_3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0_ch" w:type="character">
    <w:name w:val="xl68"/>
    <w:basedOn w:val="Style_16_ch"/>
    <w:link w:val="Style_30"/>
    <w:rPr>
      <w:rFonts w:ascii="Times New Roman" w:hAnsi="Times New Roman"/>
      <w:color w:val="000000"/>
      <w:sz w:val="16"/>
    </w:rPr>
  </w:style>
  <w:style w:styleId="Style_31" w:type="paragraph">
    <w:name w:val="xl174"/>
    <w:basedOn w:val="Style_16"/>
    <w:link w:val="Style_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_ch" w:type="character">
    <w:name w:val="xl174"/>
    <w:basedOn w:val="Style_16_ch"/>
    <w:link w:val="Style_31"/>
    <w:rPr>
      <w:rFonts w:ascii="Times New Roman" w:hAnsi="Times New Roman"/>
      <w:i w:val="1"/>
      <w:sz w:val="14"/>
    </w:rPr>
  </w:style>
  <w:style w:styleId="Style_32" w:type="paragraph">
    <w:name w:val="Текст примечания Знак11"/>
    <w:link w:val="Style_32_ch"/>
    <w:rPr>
      <w:rFonts w:ascii="Times New Roman" w:hAnsi="Times New Roman"/>
      <w:sz w:val="20"/>
    </w:rPr>
  </w:style>
  <w:style w:styleId="Style_32_ch" w:type="character">
    <w:name w:val="Текст примечания Знак11"/>
    <w:link w:val="Style_32"/>
    <w:rPr>
      <w:rFonts w:ascii="Times New Roman" w:hAnsi="Times New Roman"/>
      <w:sz w:val="20"/>
    </w:rPr>
  </w:style>
  <w:style w:styleId="Style_33" w:type="paragraph">
    <w:name w:val="annotation reference"/>
    <w:basedOn w:val="Style_22"/>
    <w:link w:val="Style_33_ch"/>
    <w:rPr>
      <w:sz w:val="16"/>
    </w:rPr>
  </w:style>
  <w:style w:styleId="Style_33_ch" w:type="character">
    <w:name w:val="annotation reference"/>
    <w:basedOn w:val="Style_22_ch"/>
    <w:link w:val="Style_33"/>
    <w:rPr>
      <w:sz w:val="16"/>
    </w:rPr>
  </w:style>
  <w:style w:styleId="Style_34" w:type="paragraph">
    <w:name w:val="Заголовок Знак1"/>
    <w:basedOn w:val="Style_22"/>
    <w:link w:val="Style_34_ch"/>
    <w:rPr>
      <w:rFonts w:asciiTheme="majorAscii" w:hAnsiTheme="majorHAnsi"/>
      <w:spacing w:val="-10"/>
      <w:sz w:val="56"/>
    </w:rPr>
  </w:style>
  <w:style w:styleId="Style_34_ch" w:type="character">
    <w:name w:val="Заголовок Знак1"/>
    <w:basedOn w:val="Style_22_ch"/>
    <w:link w:val="Style_34"/>
    <w:rPr>
      <w:rFonts w:asciiTheme="majorAscii" w:hAnsiTheme="majorHAnsi"/>
      <w:spacing w:val="-10"/>
      <w:sz w:val="56"/>
    </w:rPr>
  </w:style>
  <w:style w:styleId="Style_35" w:type="paragraph">
    <w:name w:val="Заголовок Знак"/>
    <w:basedOn w:val="Style_22"/>
    <w:link w:val="Style_35_ch"/>
    <w:rPr>
      <w:rFonts w:asciiTheme="majorAscii" w:hAnsiTheme="majorHAnsi"/>
      <w:spacing w:val="-10"/>
      <w:sz w:val="56"/>
    </w:rPr>
  </w:style>
  <w:style w:styleId="Style_35_ch" w:type="character">
    <w:name w:val="Заголовок Знак"/>
    <w:basedOn w:val="Style_22_ch"/>
    <w:link w:val="Style_35"/>
    <w:rPr>
      <w:rFonts w:asciiTheme="majorAscii" w:hAnsiTheme="majorHAnsi"/>
      <w:spacing w:val="-10"/>
      <w:sz w:val="56"/>
    </w:rPr>
  </w:style>
  <w:style w:styleId="Style_36" w:type="paragraph">
    <w:name w:val="toc 4"/>
    <w:basedOn w:val="Style_16"/>
    <w:next w:val="Style_16"/>
    <w:link w:val="Style_36_ch"/>
    <w:uiPriority w:val="39"/>
    <w:pPr>
      <w:ind w:firstLine="0" w:left="720"/>
    </w:pPr>
    <w:rPr>
      <w:rFonts w:ascii="Calibri" w:hAnsi="Calibri"/>
      <w:sz w:val="20"/>
    </w:rPr>
  </w:style>
  <w:style w:styleId="Style_36_ch" w:type="character">
    <w:name w:val="toc 4"/>
    <w:basedOn w:val="Style_16_ch"/>
    <w:link w:val="Style_36"/>
    <w:rPr>
      <w:rFonts w:ascii="Calibri" w:hAnsi="Calibri"/>
      <w:sz w:val="20"/>
    </w:rPr>
  </w:style>
  <w:style w:styleId="Style_37" w:type="paragraph">
    <w:name w:val="xl69"/>
    <w:basedOn w:val="Style_16"/>
    <w:link w:val="Style_3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7_ch" w:type="character">
    <w:name w:val="xl69"/>
    <w:basedOn w:val="Style_16_ch"/>
    <w:link w:val="Style_37"/>
    <w:rPr>
      <w:rFonts w:ascii="Times New Roman" w:hAnsi="Times New Roman"/>
      <w:color w:val="000000"/>
      <w:sz w:val="16"/>
    </w:rPr>
  </w:style>
  <w:style w:styleId="Style_38" w:type="paragraph">
    <w:name w:val="xl141"/>
    <w:basedOn w:val="Style_16"/>
    <w:link w:val="Style_38_ch"/>
    <w:pPr>
      <w:spacing w:afterAutospacing="on" w:beforeAutospacing="on"/>
      <w:ind/>
    </w:pPr>
    <w:rPr>
      <w:rFonts w:ascii="Times New Roman" w:hAnsi="Times New Roman"/>
      <w:sz w:val="14"/>
    </w:rPr>
  </w:style>
  <w:style w:styleId="Style_38_ch" w:type="character">
    <w:name w:val="xl141"/>
    <w:basedOn w:val="Style_16_ch"/>
    <w:link w:val="Style_38"/>
    <w:rPr>
      <w:rFonts w:ascii="Times New Roman" w:hAnsi="Times New Roman"/>
      <w:sz w:val="14"/>
    </w:rPr>
  </w:style>
  <w:style w:styleId="Style_39" w:type="paragraph">
    <w:name w:val="Не вступил в силу"/>
    <w:link w:val="Style_39_ch"/>
    <w:rPr>
      <w:b w:val="1"/>
      <w:color w:val="000000"/>
      <w:shd w:fill="D8EDE8" w:val="clear"/>
    </w:rPr>
  </w:style>
  <w:style w:styleId="Style_39_ch" w:type="character">
    <w:name w:val="Не вступил в силу"/>
    <w:link w:val="Style_39"/>
    <w:rPr>
      <w:b w:val="1"/>
      <w:color w:val="000000"/>
      <w:shd w:fill="D8EDE8" w:val="clear"/>
    </w:rPr>
  </w:style>
  <w:style w:styleId="Style_40" w:type="paragraph">
    <w:name w:val="xl144"/>
    <w:basedOn w:val="Style_16"/>
    <w:link w:val="Style_4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0_ch" w:type="character">
    <w:name w:val="xl144"/>
    <w:basedOn w:val="Style_16_ch"/>
    <w:link w:val="Style_40"/>
    <w:rPr>
      <w:rFonts w:ascii="Times New Roman" w:hAnsi="Times New Roman"/>
      <w:color w:val="000000"/>
      <w:sz w:val="16"/>
    </w:rPr>
  </w:style>
  <w:style w:styleId="Style_41" w:type="paragraph">
    <w:name w:val="toc 6"/>
    <w:basedOn w:val="Style_16"/>
    <w:next w:val="Style_16"/>
    <w:link w:val="Style_41_ch"/>
    <w:uiPriority w:val="39"/>
    <w:pPr>
      <w:ind w:firstLine="0" w:left="1200"/>
    </w:pPr>
    <w:rPr>
      <w:rFonts w:ascii="Calibri" w:hAnsi="Calibri"/>
      <w:sz w:val="20"/>
    </w:rPr>
  </w:style>
  <w:style w:styleId="Style_41_ch" w:type="character">
    <w:name w:val="toc 6"/>
    <w:basedOn w:val="Style_16_ch"/>
    <w:link w:val="Style_41"/>
    <w:rPr>
      <w:rFonts w:ascii="Calibri" w:hAnsi="Calibri"/>
      <w:sz w:val="20"/>
    </w:rPr>
  </w:style>
  <w:style w:styleId="Style_42" w:type="paragraph">
    <w:name w:val="Body Text"/>
    <w:basedOn w:val="Style_16"/>
    <w:link w:val="Style_42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42_ch" w:type="character">
    <w:name w:val="Body Text"/>
    <w:basedOn w:val="Style_16_ch"/>
    <w:link w:val="Style_42"/>
    <w:rPr>
      <w:rFonts w:ascii="Times New Roman" w:hAnsi="Times New Roman"/>
      <w:sz w:val="24"/>
    </w:rPr>
  </w:style>
  <w:style w:styleId="Style_43" w:type="paragraph">
    <w:name w:val="toc 7"/>
    <w:basedOn w:val="Style_16"/>
    <w:next w:val="Style_16"/>
    <w:link w:val="Style_43_ch"/>
    <w:uiPriority w:val="39"/>
    <w:pPr>
      <w:ind w:firstLine="0" w:left="1440"/>
    </w:pPr>
    <w:rPr>
      <w:rFonts w:ascii="Calibri" w:hAnsi="Calibri"/>
      <w:sz w:val="20"/>
    </w:rPr>
  </w:style>
  <w:style w:styleId="Style_43_ch" w:type="character">
    <w:name w:val="toc 7"/>
    <w:basedOn w:val="Style_16_ch"/>
    <w:link w:val="Style_43"/>
    <w:rPr>
      <w:rFonts w:ascii="Calibri" w:hAnsi="Calibri"/>
      <w:sz w:val="20"/>
    </w:rPr>
  </w:style>
  <w:style w:styleId="Style_44" w:type="paragraph">
    <w:name w:val="Обычный (Интернет) Знак"/>
    <w:link w:val="Style_44_ch"/>
    <w:rPr>
      <w:rFonts w:ascii="Times New Roman" w:hAnsi="Times New Roman"/>
      <w:sz w:val="24"/>
    </w:rPr>
  </w:style>
  <w:style w:styleId="Style_44_ch" w:type="character">
    <w:name w:val="Обычный (Интернет) Знак"/>
    <w:link w:val="Style_44"/>
    <w:rPr>
      <w:rFonts w:ascii="Times New Roman" w:hAnsi="Times New Roman"/>
      <w:sz w:val="24"/>
    </w:rPr>
  </w:style>
  <w:style w:styleId="Style_45" w:type="paragraph">
    <w:name w:val="Продолжение ссылки"/>
    <w:link w:val="Style_45_ch"/>
  </w:style>
  <w:style w:styleId="Style_45_ch" w:type="character">
    <w:name w:val="Продолжение ссылки"/>
    <w:link w:val="Style_45"/>
  </w:style>
  <w:style w:styleId="Style_46" w:type="paragraph">
    <w:name w:val="xl100"/>
    <w:basedOn w:val="Style_16"/>
    <w:link w:val="Style_46_ch"/>
    <w:pPr>
      <w:spacing w:afterAutospacing="on" w:beforeAutospacing="on"/>
      <w:ind/>
    </w:pPr>
    <w:rPr>
      <w:rFonts w:ascii="Times New Roman" w:hAnsi="Times New Roman"/>
      <w:sz w:val="14"/>
    </w:rPr>
  </w:style>
  <w:style w:styleId="Style_46_ch" w:type="character">
    <w:name w:val="xl100"/>
    <w:basedOn w:val="Style_16_ch"/>
    <w:link w:val="Style_46"/>
    <w:rPr>
      <w:rFonts w:ascii="Times New Roman" w:hAnsi="Times New Roman"/>
      <w:sz w:val="14"/>
    </w:rPr>
  </w:style>
  <w:style w:styleId="Style_47" w:type="paragraph">
    <w:name w:val="Заголовок ЭР (левое окно)"/>
    <w:basedOn w:val="Style_16"/>
    <w:next w:val="Style_16"/>
    <w:link w:val="Style_4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47_ch" w:type="character">
    <w:name w:val="Заголовок ЭР (левое окно)"/>
    <w:basedOn w:val="Style_16_ch"/>
    <w:link w:val="Style_47"/>
    <w:rPr>
      <w:rFonts w:ascii="Times New Roman" w:hAnsi="Times New Roman"/>
      <w:b w:val="1"/>
      <w:color w:val="26282F"/>
      <w:sz w:val="26"/>
    </w:rPr>
  </w:style>
  <w:style w:styleId="Style_48" w:type="paragraph">
    <w:name w:val="xl179"/>
    <w:basedOn w:val="Style_16"/>
    <w:link w:val="Style_4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8_ch" w:type="character">
    <w:name w:val="xl179"/>
    <w:basedOn w:val="Style_16_ch"/>
    <w:link w:val="Style_48"/>
    <w:rPr>
      <w:rFonts w:ascii="Times New Roman" w:hAnsi="Times New Roman"/>
      <w:sz w:val="14"/>
    </w:rPr>
  </w:style>
  <w:style w:styleId="Style_11" w:type="paragraph">
    <w:name w:val="List Paragraph"/>
    <w:basedOn w:val="Style_16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6_ch"/>
    <w:link w:val="Style_11"/>
  </w:style>
  <w:style w:styleId="Style_49" w:type="paragraph">
    <w:name w:val="xl137"/>
    <w:basedOn w:val="Style_16"/>
    <w:link w:val="Style_4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9_ch" w:type="character">
    <w:name w:val="xl137"/>
    <w:basedOn w:val="Style_16_ch"/>
    <w:link w:val="Style_49"/>
    <w:rPr>
      <w:rFonts w:ascii="Times New Roman" w:hAnsi="Times New Roman"/>
      <w:b w:val="1"/>
      <w:color w:val="000000"/>
      <w:sz w:val="16"/>
    </w:rPr>
  </w:style>
  <w:style w:styleId="Style_50" w:type="paragraph">
    <w:name w:val="xl75"/>
    <w:basedOn w:val="Style_16"/>
    <w:link w:val="Style_5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0_ch" w:type="character">
    <w:name w:val="xl75"/>
    <w:basedOn w:val="Style_16_ch"/>
    <w:link w:val="Style_50"/>
    <w:rPr>
      <w:rFonts w:ascii="Times New Roman" w:hAnsi="Times New Roman"/>
      <w:sz w:val="16"/>
    </w:rPr>
  </w:style>
  <w:style w:styleId="Style_51" w:type="paragraph">
    <w:name w:val="Сравнение редакций. Добавленный фрагмент"/>
    <w:link w:val="Style_51_ch"/>
    <w:rPr>
      <w:color w:val="000000"/>
      <w:shd w:fill="C1D7FF" w:val="clear"/>
    </w:rPr>
  </w:style>
  <w:style w:styleId="Style_51_ch" w:type="character">
    <w:name w:val="Сравнение редакций. Добавленный фрагмент"/>
    <w:link w:val="Style_51"/>
    <w:rPr>
      <w:color w:val="000000"/>
      <w:shd w:fill="C1D7FF" w:val="clear"/>
    </w:rPr>
  </w:style>
  <w:style w:styleId="Style_52" w:type="paragraph">
    <w:name w:val="xl178"/>
    <w:basedOn w:val="Style_16"/>
    <w:link w:val="Style_5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52_ch" w:type="character">
    <w:name w:val="xl178"/>
    <w:basedOn w:val="Style_16_ch"/>
    <w:link w:val="Style_52"/>
    <w:rPr>
      <w:rFonts w:ascii="Times New Roman" w:hAnsi="Times New Roman"/>
      <w:sz w:val="14"/>
    </w:rPr>
  </w:style>
  <w:style w:styleId="Style_53" w:type="paragraph">
    <w:name w:val="xl131"/>
    <w:basedOn w:val="Style_16"/>
    <w:link w:val="Style_5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3_ch" w:type="character">
    <w:name w:val="xl131"/>
    <w:basedOn w:val="Style_16_ch"/>
    <w:link w:val="Style_53"/>
    <w:rPr>
      <w:rFonts w:ascii="Times New Roman" w:hAnsi="Times New Roman"/>
      <w:b w:val="1"/>
      <w:sz w:val="16"/>
    </w:rPr>
  </w:style>
  <w:style w:styleId="Style_54" w:type="paragraph">
    <w:name w:val="Пример."/>
    <w:basedOn w:val="Style_19"/>
    <w:next w:val="Style_16"/>
    <w:link w:val="Style_54_ch"/>
  </w:style>
  <w:style w:styleId="Style_54_ch" w:type="character">
    <w:name w:val="Пример."/>
    <w:basedOn w:val="Style_19_ch"/>
    <w:link w:val="Style_54"/>
  </w:style>
  <w:style w:styleId="Style_55" w:type="paragraph">
    <w:name w:val="Endnote"/>
    <w:basedOn w:val="Style_16"/>
    <w:link w:val="Style_55_ch"/>
    <w:rPr>
      <w:rFonts w:ascii="Calibri" w:hAnsi="Calibri"/>
      <w:sz w:val="20"/>
    </w:rPr>
  </w:style>
  <w:style w:styleId="Style_55_ch" w:type="character">
    <w:name w:val="Endnote"/>
    <w:basedOn w:val="Style_16_ch"/>
    <w:link w:val="Style_55"/>
    <w:rPr>
      <w:rFonts w:ascii="Calibri" w:hAnsi="Calibri"/>
      <w:sz w:val="20"/>
    </w:rPr>
  </w:style>
  <w:style w:styleId="Style_56" w:type="paragraph">
    <w:name w:val="heading 3"/>
    <w:basedOn w:val="Style_16"/>
    <w:next w:val="Style_16"/>
    <w:link w:val="Style_5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6_ch" w:type="character">
    <w:name w:val="heading 3"/>
    <w:basedOn w:val="Style_16_ch"/>
    <w:link w:val="Style_56"/>
    <w:rPr>
      <w:rFonts w:ascii="Arial" w:hAnsi="Arial"/>
      <w:b w:val="1"/>
      <w:sz w:val="26"/>
    </w:rPr>
  </w:style>
  <w:style w:styleId="Style_57" w:type="paragraph">
    <w:name w:val="xl177"/>
    <w:basedOn w:val="Style_16"/>
    <w:link w:val="Style_5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57_ch" w:type="character">
    <w:name w:val="xl177"/>
    <w:basedOn w:val="Style_16_ch"/>
    <w:link w:val="Style_57"/>
    <w:rPr>
      <w:rFonts w:ascii="Times New Roman" w:hAnsi="Times New Roman"/>
      <w:sz w:val="14"/>
    </w:rPr>
  </w:style>
  <w:style w:styleId="Style_58" w:type="paragraph">
    <w:name w:val="Table Paragraph"/>
    <w:basedOn w:val="Style_16"/>
    <w:link w:val="Style_58_ch"/>
    <w:pPr>
      <w:widowControl w:val="0"/>
      <w:ind/>
    </w:pPr>
    <w:rPr>
      <w:rFonts w:ascii="Times New Roman" w:hAnsi="Times New Roman"/>
    </w:rPr>
  </w:style>
  <w:style w:styleId="Style_58_ch" w:type="character">
    <w:name w:val="Table Paragraph"/>
    <w:basedOn w:val="Style_16_ch"/>
    <w:link w:val="Style_58"/>
    <w:rPr>
      <w:rFonts w:ascii="Times New Roman" w:hAnsi="Times New Roman"/>
    </w:rPr>
  </w:style>
  <w:style w:styleId="Style_59" w:type="paragraph">
    <w:name w:val="Комментарий"/>
    <w:basedOn w:val="Style_60"/>
    <w:next w:val="Style_16"/>
    <w:link w:val="Style_59_ch"/>
    <w:pPr>
      <w:spacing w:before="75"/>
      <w:ind w:right="0"/>
      <w:jc w:val="both"/>
    </w:pPr>
    <w:rPr>
      <w:color w:val="353842"/>
    </w:rPr>
  </w:style>
  <w:style w:styleId="Style_59_ch" w:type="character">
    <w:name w:val="Комментарий"/>
    <w:basedOn w:val="Style_60_ch"/>
    <w:link w:val="Style_59"/>
    <w:rPr>
      <w:color w:val="353842"/>
    </w:rPr>
  </w:style>
  <w:style w:styleId="Style_61" w:type="paragraph">
    <w:name w:val="xl166"/>
    <w:basedOn w:val="Style_16"/>
    <w:link w:val="Style_6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1_ch" w:type="character">
    <w:name w:val="xl166"/>
    <w:basedOn w:val="Style_16_ch"/>
    <w:link w:val="Style_61"/>
    <w:rPr>
      <w:rFonts w:ascii="Times New Roman" w:hAnsi="Times New Roman"/>
      <w:b w:val="1"/>
      <w:sz w:val="14"/>
    </w:rPr>
  </w:style>
  <w:style w:styleId="Style_62" w:type="paragraph">
    <w:name w:val="xl142"/>
    <w:basedOn w:val="Style_16"/>
    <w:link w:val="Style_6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2_ch" w:type="character">
    <w:name w:val="xl142"/>
    <w:basedOn w:val="Style_16_ch"/>
    <w:link w:val="Style_62"/>
    <w:rPr>
      <w:rFonts w:ascii="Times New Roman" w:hAnsi="Times New Roman"/>
      <w:color w:val="000000"/>
      <w:sz w:val="16"/>
    </w:rPr>
  </w:style>
  <w:style w:styleId="Style_63" w:type="paragraph">
    <w:name w:val="xl85"/>
    <w:basedOn w:val="Style_16"/>
    <w:link w:val="Style_63_ch"/>
    <w:pPr>
      <w:spacing w:afterAutospacing="on" w:beforeAutospacing="on"/>
      <w:ind/>
    </w:pPr>
    <w:rPr>
      <w:rFonts w:ascii="Times New Roman" w:hAnsi="Times New Roman"/>
      <w:sz w:val="14"/>
    </w:rPr>
  </w:style>
  <w:style w:styleId="Style_63_ch" w:type="character">
    <w:name w:val="xl85"/>
    <w:basedOn w:val="Style_16_ch"/>
    <w:link w:val="Style_63"/>
    <w:rPr>
      <w:rFonts w:ascii="Times New Roman" w:hAnsi="Times New Roman"/>
      <w:sz w:val="14"/>
    </w:rPr>
  </w:style>
  <w:style w:styleId="Style_64" w:type="paragraph">
    <w:name w:val="xl140"/>
    <w:basedOn w:val="Style_16"/>
    <w:link w:val="Style_6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4_ch" w:type="character">
    <w:name w:val="xl140"/>
    <w:basedOn w:val="Style_16_ch"/>
    <w:link w:val="Style_64"/>
    <w:rPr>
      <w:rFonts w:ascii="Times New Roman" w:hAnsi="Times New Roman"/>
      <w:b w:val="1"/>
      <w:sz w:val="16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65" w:type="paragraph">
    <w:name w:val="Сравнение редакций. Удаленный фрагмент"/>
    <w:link w:val="Style_65_ch"/>
    <w:rPr>
      <w:color w:val="000000"/>
      <w:shd w:fill="C4C413" w:val="clear"/>
    </w:rPr>
  </w:style>
  <w:style w:styleId="Style_65_ch" w:type="character">
    <w:name w:val="Сравнение редакций. Удаленный фрагмент"/>
    <w:link w:val="Style_65"/>
    <w:rPr>
      <w:color w:val="000000"/>
      <w:shd w:fill="C4C413" w:val="clear"/>
    </w:rPr>
  </w:style>
  <w:style w:styleId="Style_66" w:type="paragraph">
    <w:name w:val="Технический комментарий"/>
    <w:basedOn w:val="Style_16"/>
    <w:next w:val="Style_16"/>
    <w:link w:val="Style_6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66_ch" w:type="character">
    <w:name w:val="Технический комментарий"/>
    <w:basedOn w:val="Style_16_ch"/>
    <w:link w:val="Style_66"/>
    <w:rPr>
      <w:rFonts w:ascii="Times New Roman" w:hAnsi="Times New Roman"/>
      <w:color w:val="463F31"/>
      <w:sz w:val="24"/>
    </w:rPr>
  </w:style>
  <w:style w:styleId="Style_67" w:type="paragraph">
    <w:name w:val="Просмотренная гиперссылка1"/>
    <w:basedOn w:val="Style_22"/>
    <w:link w:val="Style_67_ch"/>
    <w:rPr>
      <w:color w:val="800080"/>
      <w:u w:val="single"/>
    </w:rPr>
  </w:style>
  <w:style w:styleId="Style_67_ch" w:type="character">
    <w:name w:val="Просмотренная гиперссылка1"/>
    <w:basedOn w:val="Style_22_ch"/>
    <w:link w:val="Style_67"/>
    <w:rPr>
      <w:color w:val="800080"/>
      <w:u w:val="single"/>
    </w:rPr>
  </w:style>
  <w:style w:styleId="Style_68" w:type="paragraph">
    <w:name w:val="Внимание: недобросовестность!"/>
    <w:basedOn w:val="Style_19"/>
    <w:next w:val="Style_16"/>
    <w:link w:val="Style_68_ch"/>
  </w:style>
  <w:style w:styleId="Style_68_ch" w:type="character">
    <w:name w:val="Внимание: недобросовестность!"/>
    <w:basedOn w:val="Style_19_ch"/>
    <w:link w:val="Style_68"/>
  </w:style>
  <w:style w:styleId="Style_69" w:type="paragraph">
    <w:name w:val="Footnote Text Char"/>
    <w:link w:val="Style_69_ch"/>
    <w:rPr>
      <w:rFonts w:ascii="Times New Roman" w:hAnsi="Times New Roman"/>
      <w:sz w:val="20"/>
    </w:rPr>
  </w:style>
  <w:style w:styleId="Style_69_ch" w:type="character">
    <w:name w:val="Footnote Text Char"/>
    <w:link w:val="Style_69"/>
    <w:rPr>
      <w:rFonts w:ascii="Times New Roman" w:hAnsi="Times New Roman"/>
      <w:sz w:val="20"/>
    </w:rPr>
  </w:style>
  <w:style w:styleId="Style_70" w:type="paragraph">
    <w:name w:val="xl94"/>
    <w:basedOn w:val="Style_16"/>
    <w:link w:val="Style_7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0_ch" w:type="character">
    <w:name w:val="xl94"/>
    <w:basedOn w:val="Style_16_ch"/>
    <w:link w:val="Style_70"/>
    <w:rPr>
      <w:rFonts w:ascii="Times New Roman" w:hAnsi="Times New Roman"/>
      <w:color w:val="FFFFFF"/>
      <w:sz w:val="14"/>
    </w:rPr>
  </w:style>
  <w:style w:styleId="Style_71" w:type="paragraph">
    <w:name w:val="xl103"/>
    <w:basedOn w:val="Style_16"/>
    <w:link w:val="Style_7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1_ch" w:type="character">
    <w:name w:val="xl103"/>
    <w:basedOn w:val="Style_16_ch"/>
    <w:link w:val="Style_71"/>
    <w:rPr>
      <w:rFonts w:ascii="Times New Roman" w:hAnsi="Times New Roman"/>
      <w:b w:val="1"/>
      <w:color w:val="000000"/>
      <w:sz w:val="16"/>
    </w:rPr>
  </w:style>
  <w:style w:styleId="Style_72" w:type="paragraph">
    <w:name w:val="Словарная статья"/>
    <w:basedOn w:val="Style_16"/>
    <w:next w:val="Style_16"/>
    <w:link w:val="Style_72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72_ch" w:type="character">
    <w:name w:val="Словарная статья"/>
    <w:basedOn w:val="Style_16_ch"/>
    <w:link w:val="Style_72"/>
    <w:rPr>
      <w:rFonts w:ascii="Times New Roman" w:hAnsi="Times New Roman"/>
      <w:sz w:val="24"/>
    </w:rPr>
  </w:style>
  <w:style w:styleId="Style_73" w:type="paragraph">
    <w:name w:val="xl113"/>
    <w:basedOn w:val="Style_16"/>
    <w:link w:val="Style_7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3_ch" w:type="character">
    <w:name w:val="xl113"/>
    <w:basedOn w:val="Style_16_ch"/>
    <w:link w:val="Style_73"/>
    <w:rPr>
      <w:rFonts w:ascii="Times New Roman" w:hAnsi="Times New Roman"/>
      <w:color w:val="000000"/>
      <w:sz w:val="16"/>
    </w:rPr>
  </w:style>
  <w:style w:styleId="Style_74" w:type="paragraph">
    <w:name w:val="xl161"/>
    <w:basedOn w:val="Style_16"/>
    <w:link w:val="Style_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4_ch" w:type="character">
    <w:name w:val="xl161"/>
    <w:basedOn w:val="Style_16_ch"/>
    <w:link w:val="Style_74"/>
    <w:rPr>
      <w:rFonts w:ascii="Times New Roman" w:hAnsi="Times New Roman"/>
      <w:b w:val="1"/>
      <w:sz w:val="16"/>
    </w:rPr>
  </w:style>
  <w:style w:styleId="Style_75" w:type="paragraph">
    <w:name w:val="xl122"/>
    <w:basedOn w:val="Style_16"/>
    <w:link w:val="Style_75_ch"/>
    <w:pPr>
      <w:spacing w:afterAutospacing="on" w:beforeAutospacing="on"/>
      <w:ind/>
    </w:pPr>
    <w:rPr>
      <w:rFonts w:ascii="Times New Roman" w:hAnsi="Times New Roman"/>
      <w:sz w:val="16"/>
    </w:rPr>
  </w:style>
  <w:style w:styleId="Style_75_ch" w:type="character">
    <w:name w:val="xl122"/>
    <w:basedOn w:val="Style_16_ch"/>
    <w:link w:val="Style_75"/>
    <w:rPr>
      <w:rFonts w:ascii="Times New Roman" w:hAnsi="Times New Roman"/>
      <w:sz w:val="16"/>
    </w:rPr>
  </w:style>
  <w:style w:styleId="Style_76" w:type="paragraph">
    <w:name w:val="Текст ЭР (см. также)"/>
    <w:basedOn w:val="Style_16"/>
    <w:next w:val="Style_16"/>
    <w:link w:val="Style_7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76_ch" w:type="character">
    <w:name w:val="Текст ЭР (см. также)"/>
    <w:basedOn w:val="Style_16_ch"/>
    <w:link w:val="Style_76"/>
    <w:rPr>
      <w:rFonts w:ascii="Times New Roman" w:hAnsi="Times New Roman"/>
      <w:sz w:val="20"/>
    </w:rPr>
  </w:style>
  <w:style w:styleId="Style_77" w:type="paragraph">
    <w:name w:val="c15"/>
    <w:basedOn w:val="Style_22"/>
    <w:link w:val="Style_77_ch"/>
  </w:style>
  <w:style w:styleId="Style_77_ch" w:type="character">
    <w:name w:val="c15"/>
    <w:basedOn w:val="Style_22_ch"/>
    <w:link w:val="Style_77"/>
  </w:style>
  <w:style w:styleId="Style_78" w:type="paragraph">
    <w:name w:val="xl119"/>
    <w:basedOn w:val="Style_16"/>
    <w:link w:val="Style_7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8_ch" w:type="character">
    <w:name w:val="xl119"/>
    <w:basedOn w:val="Style_16_ch"/>
    <w:link w:val="Style_78"/>
    <w:rPr>
      <w:rFonts w:ascii="Times New Roman" w:hAnsi="Times New Roman"/>
      <w:color w:val="FFFFFF"/>
      <w:sz w:val="14"/>
    </w:rPr>
  </w:style>
  <w:style w:styleId="Style_79" w:type="paragraph">
    <w:name w:val="s_16"/>
    <w:basedOn w:val="Style_16"/>
    <w:link w:val="Style_79_ch"/>
    <w:pPr>
      <w:spacing w:afterAutospacing="on" w:beforeAutospacing="on"/>
      <w:ind/>
    </w:pPr>
    <w:rPr>
      <w:rFonts w:ascii="Times New Roman" w:hAnsi="Times New Roman"/>
      <w:sz w:val="24"/>
    </w:rPr>
  </w:style>
  <w:style w:styleId="Style_79_ch" w:type="character">
    <w:name w:val="s_16"/>
    <w:basedOn w:val="Style_16_ch"/>
    <w:link w:val="Style_79"/>
    <w:rPr>
      <w:rFonts w:ascii="Times New Roman" w:hAnsi="Times New Roman"/>
      <w:sz w:val="24"/>
    </w:rPr>
  </w:style>
  <w:style w:styleId="Style_80" w:type="paragraph">
    <w:name w:val="Основной текст (2) + 12 pt"/>
    <w:link w:val="Style_80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80_ch" w:type="character">
    <w:name w:val="Основной текст (2) + 12 pt"/>
    <w:link w:val="Style_80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81" w:type="paragraph">
    <w:name w:val="xl101"/>
    <w:basedOn w:val="Style_16"/>
    <w:link w:val="Style_8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81_ch" w:type="character">
    <w:name w:val="xl101"/>
    <w:basedOn w:val="Style_16_ch"/>
    <w:link w:val="Style_81"/>
    <w:rPr>
      <w:rFonts w:ascii="Times New Roman" w:hAnsi="Times New Roman"/>
      <w:color w:val="FFFFFF"/>
      <w:sz w:val="14"/>
    </w:rPr>
  </w:style>
  <w:style w:styleId="Style_82" w:type="paragraph">
    <w:name w:val="blk"/>
    <w:link w:val="Style_82_ch"/>
  </w:style>
  <w:style w:styleId="Style_82_ch" w:type="character">
    <w:name w:val="blk"/>
    <w:link w:val="Style_82"/>
  </w:style>
  <w:style w:styleId="Style_83" w:type="paragraph">
    <w:name w:val="xl156"/>
    <w:basedOn w:val="Style_16"/>
    <w:link w:val="Style_8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83_ch" w:type="character">
    <w:name w:val="xl156"/>
    <w:basedOn w:val="Style_16_ch"/>
    <w:link w:val="Style_83"/>
    <w:rPr>
      <w:rFonts w:ascii="Times New Roman" w:hAnsi="Times New Roman"/>
      <w:b w:val="1"/>
      <w:sz w:val="24"/>
    </w:rPr>
  </w:style>
  <w:style w:styleId="Style_84" w:type="paragraph">
    <w:name w:val="Комментарий пользователя"/>
    <w:basedOn w:val="Style_59"/>
    <w:next w:val="Style_16"/>
    <w:link w:val="Style_84_ch"/>
    <w:pPr>
      <w:ind/>
      <w:jc w:val="left"/>
    </w:pPr>
  </w:style>
  <w:style w:styleId="Style_84_ch" w:type="character">
    <w:name w:val="Комментарий пользователя"/>
    <w:basedOn w:val="Style_59_ch"/>
    <w:link w:val="Style_84"/>
  </w:style>
  <w:style w:styleId="Style_85" w:type="paragraph">
    <w:name w:val="xl173"/>
    <w:basedOn w:val="Style_16"/>
    <w:link w:val="Style_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5_ch" w:type="character">
    <w:name w:val="xl173"/>
    <w:basedOn w:val="Style_16_ch"/>
    <w:link w:val="Style_85"/>
    <w:rPr>
      <w:rFonts w:ascii="Times New Roman" w:hAnsi="Times New Roman"/>
      <w:i w:val="1"/>
      <w:sz w:val="14"/>
    </w:rPr>
  </w:style>
  <w:style w:styleId="Style_86" w:type="paragraph">
    <w:name w:val="xl83"/>
    <w:basedOn w:val="Style_16"/>
    <w:link w:val="Style_86_ch"/>
    <w:pPr>
      <w:spacing w:afterAutospacing="on" w:beforeAutospacing="on"/>
      <w:ind/>
    </w:pPr>
    <w:rPr>
      <w:rFonts w:ascii="Times New Roman" w:hAnsi="Times New Roman"/>
      <w:sz w:val="14"/>
    </w:rPr>
  </w:style>
  <w:style w:styleId="Style_86_ch" w:type="character">
    <w:name w:val="xl83"/>
    <w:basedOn w:val="Style_16_ch"/>
    <w:link w:val="Style_86"/>
    <w:rPr>
      <w:rFonts w:ascii="Times New Roman" w:hAnsi="Times New Roman"/>
      <w:sz w:val="14"/>
    </w:rPr>
  </w:style>
  <w:style w:styleId="Style_87" w:type="paragraph">
    <w:name w:val="xl107"/>
    <w:basedOn w:val="Style_16"/>
    <w:link w:val="Style_8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7_ch" w:type="character">
    <w:name w:val="xl107"/>
    <w:basedOn w:val="Style_16_ch"/>
    <w:link w:val="Style_87"/>
    <w:rPr>
      <w:rFonts w:ascii="Times New Roman" w:hAnsi="Times New Roman"/>
      <w:color w:val="000000"/>
      <w:sz w:val="16"/>
    </w:rPr>
  </w:style>
  <w:style w:styleId="Style_88" w:type="paragraph">
    <w:name w:val="Текст примечания Знак1"/>
    <w:link w:val="Style_88_ch"/>
    <w:rPr>
      <w:rFonts w:ascii="Times New Roman" w:hAnsi="Times New Roman"/>
      <w:sz w:val="20"/>
    </w:rPr>
  </w:style>
  <w:style w:styleId="Style_88_ch" w:type="character">
    <w:name w:val="Текст примечания Знак1"/>
    <w:link w:val="Style_88"/>
    <w:rPr>
      <w:rFonts w:ascii="Times New Roman" w:hAnsi="Times New Roman"/>
      <w:sz w:val="20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89" w:type="paragraph">
    <w:name w:val="xl146"/>
    <w:basedOn w:val="Style_16"/>
    <w:link w:val="Style_8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9_ch" w:type="character">
    <w:name w:val="xl146"/>
    <w:basedOn w:val="Style_16_ch"/>
    <w:link w:val="Style_89"/>
    <w:rPr>
      <w:rFonts w:ascii="Times New Roman" w:hAnsi="Times New Roman"/>
      <w:b w:val="1"/>
      <w:color w:val="000000"/>
      <w:sz w:val="16"/>
    </w:rPr>
  </w:style>
  <w:style w:styleId="Style_90" w:type="paragraph">
    <w:name w:val="Активная гипертекстовая ссылка"/>
    <w:link w:val="Style_90_ch"/>
    <w:rPr>
      <w:b w:val="1"/>
      <w:color w:val="106BBE"/>
      <w:u w:val="single"/>
    </w:rPr>
  </w:style>
  <w:style w:styleId="Style_90_ch" w:type="character">
    <w:name w:val="Активная гипертекстовая ссылка"/>
    <w:link w:val="Style_90"/>
    <w:rPr>
      <w:b w:val="1"/>
      <w:color w:val="106BBE"/>
      <w:u w:val="single"/>
    </w:rPr>
  </w:style>
  <w:style w:styleId="Style_91" w:type="paragraph">
    <w:name w:val="xl72"/>
    <w:basedOn w:val="Style_16"/>
    <w:link w:val="Style_9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91_ch" w:type="character">
    <w:name w:val="xl72"/>
    <w:basedOn w:val="Style_16_ch"/>
    <w:link w:val="Style_91"/>
    <w:rPr>
      <w:rFonts w:ascii="Times New Roman" w:hAnsi="Times New Roman"/>
      <w:b w:val="1"/>
      <w:color w:val="000000"/>
      <w:sz w:val="16"/>
    </w:rPr>
  </w:style>
  <w:style w:styleId="Style_92" w:type="paragraph">
    <w:name w:val="Куда обратиться?"/>
    <w:basedOn w:val="Style_19"/>
    <w:next w:val="Style_16"/>
    <w:link w:val="Style_92_ch"/>
  </w:style>
  <w:style w:styleId="Style_92_ch" w:type="character">
    <w:name w:val="Куда обратиться?"/>
    <w:basedOn w:val="Style_19_ch"/>
    <w:link w:val="Style_92"/>
  </w:style>
  <w:style w:styleId="Style_93" w:type="paragraph">
    <w:name w:val="xl92"/>
    <w:basedOn w:val="Style_16"/>
    <w:link w:val="Style_93_ch"/>
    <w:pPr>
      <w:spacing w:afterAutospacing="on" w:beforeAutospacing="on"/>
      <w:ind/>
    </w:pPr>
    <w:rPr>
      <w:rFonts w:ascii="Times New Roman" w:hAnsi="Times New Roman"/>
      <w:sz w:val="14"/>
    </w:rPr>
  </w:style>
  <w:style w:styleId="Style_93_ch" w:type="character">
    <w:name w:val="xl92"/>
    <w:basedOn w:val="Style_16_ch"/>
    <w:link w:val="Style_93"/>
    <w:rPr>
      <w:rFonts w:ascii="Times New Roman" w:hAnsi="Times New Roman"/>
      <w:sz w:val="14"/>
    </w:rPr>
  </w:style>
  <w:style w:styleId="Style_94" w:type="paragraph">
    <w:name w:val="xl162"/>
    <w:basedOn w:val="Style_16"/>
    <w:link w:val="Style_9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4_ch" w:type="character">
    <w:name w:val="xl162"/>
    <w:basedOn w:val="Style_16_ch"/>
    <w:link w:val="Style_94"/>
    <w:rPr>
      <w:rFonts w:ascii="Times New Roman" w:hAnsi="Times New Roman"/>
      <w:b w:val="1"/>
      <w:sz w:val="16"/>
    </w:rPr>
  </w:style>
  <w:style w:styleId="Style_95" w:type="paragraph">
    <w:name w:val="xl154"/>
    <w:basedOn w:val="Style_16"/>
    <w:link w:val="Style_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5_ch" w:type="character">
    <w:name w:val="xl154"/>
    <w:basedOn w:val="Style_16_ch"/>
    <w:link w:val="Style_95"/>
    <w:rPr>
      <w:rFonts w:ascii="Times New Roman" w:hAnsi="Times New Roman"/>
      <w:i w:val="1"/>
      <w:sz w:val="14"/>
    </w:rPr>
  </w:style>
  <w:style w:styleId="Style_96" w:type="paragraph">
    <w:name w:val="Ссылка на официальную публикацию"/>
    <w:basedOn w:val="Style_16"/>
    <w:next w:val="Style_16"/>
    <w:link w:val="Style_9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6_ch" w:type="character">
    <w:name w:val="Ссылка на официальную публикацию"/>
    <w:basedOn w:val="Style_16_ch"/>
    <w:link w:val="Style_96"/>
    <w:rPr>
      <w:rFonts w:ascii="Times New Roman" w:hAnsi="Times New Roman"/>
      <w:sz w:val="24"/>
    </w:rPr>
  </w:style>
  <w:style w:styleId="Style_97" w:type="paragraph">
    <w:name w:val="xl172"/>
    <w:basedOn w:val="Style_16"/>
    <w:link w:val="Style_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7_ch" w:type="character">
    <w:name w:val="xl172"/>
    <w:basedOn w:val="Style_16_ch"/>
    <w:link w:val="Style_97"/>
    <w:rPr>
      <w:rFonts w:ascii="Times New Roman" w:hAnsi="Times New Roman"/>
      <w:i w:val="1"/>
      <w:sz w:val="14"/>
    </w:rPr>
  </w:style>
  <w:style w:styleId="Style_98" w:type="paragraph">
    <w:name w:val="xl97"/>
    <w:basedOn w:val="Style_16"/>
    <w:link w:val="Style_9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98_ch" w:type="character">
    <w:name w:val="xl97"/>
    <w:basedOn w:val="Style_16_ch"/>
    <w:link w:val="Style_98"/>
    <w:rPr>
      <w:rFonts w:ascii="Times New Roman" w:hAnsi="Times New Roman"/>
      <w:color w:val="FF0000"/>
      <w:sz w:val="24"/>
    </w:rPr>
  </w:style>
  <w:style w:styleId="Style_28" w:type="paragraph">
    <w:name w:val="Заголовок1"/>
    <w:basedOn w:val="Style_99"/>
    <w:next w:val="Style_16"/>
    <w:link w:val="Style_28_ch"/>
    <w:rPr>
      <w:b w:val="1"/>
      <w:color w:val="0058A9"/>
    </w:rPr>
  </w:style>
  <w:style w:styleId="Style_28_ch" w:type="character">
    <w:name w:val="Заголовок1"/>
    <w:basedOn w:val="Style_99_ch"/>
    <w:link w:val="Style_28"/>
    <w:rPr>
      <w:b w:val="1"/>
      <w:color w:val="0058A9"/>
    </w:rPr>
  </w:style>
  <w:style w:styleId="Style_100" w:type="paragraph">
    <w:name w:val="xl63"/>
    <w:basedOn w:val="Style_16"/>
    <w:link w:val="Style_100_ch"/>
    <w:pPr>
      <w:spacing w:afterAutospacing="on" w:beforeAutospacing="on"/>
      <w:ind/>
    </w:pPr>
    <w:rPr>
      <w:rFonts w:ascii="Times New Roman" w:hAnsi="Times New Roman"/>
      <w:sz w:val="24"/>
    </w:rPr>
  </w:style>
  <w:style w:styleId="Style_100_ch" w:type="character">
    <w:name w:val="xl63"/>
    <w:basedOn w:val="Style_16_ch"/>
    <w:link w:val="Style_100"/>
    <w:rPr>
      <w:rFonts w:ascii="Times New Roman" w:hAnsi="Times New Roman"/>
      <w:sz w:val="24"/>
    </w:rPr>
  </w:style>
  <w:style w:styleId="Style_9" w:type="paragraph">
    <w:name w:val="Обычный (веб)1"/>
    <w:basedOn w:val="Style_16"/>
    <w:next w:val="Style_12"/>
    <w:link w:val="Style_9_ch"/>
    <w:pPr>
      <w:widowControl w:val="0"/>
      <w:ind/>
    </w:pPr>
    <w:rPr>
      <w:rFonts w:ascii="Times New Roman" w:hAnsi="Times New Roman"/>
      <w:sz w:val="24"/>
    </w:rPr>
  </w:style>
  <w:style w:styleId="Style_9_ch" w:type="character">
    <w:name w:val="Обычный (веб)1"/>
    <w:basedOn w:val="Style_16_ch"/>
    <w:link w:val="Style_9"/>
    <w:rPr>
      <w:rFonts w:ascii="Times New Roman" w:hAnsi="Times New Roman"/>
      <w:sz w:val="24"/>
    </w:rPr>
  </w:style>
  <w:style w:styleId="Style_101" w:type="paragraph">
    <w:name w:val="xl96"/>
    <w:basedOn w:val="Style_16"/>
    <w:link w:val="Style_10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1_ch" w:type="character">
    <w:name w:val="xl96"/>
    <w:basedOn w:val="Style_16_ch"/>
    <w:link w:val="Style_101"/>
    <w:rPr>
      <w:rFonts w:ascii="Times New Roman" w:hAnsi="Times New Roman"/>
      <w:color w:val="FF0000"/>
      <w:sz w:val="14"/>
    </w:rPr>
  </w:style>
  <w:style w:styleId="Style_102" w:type="paragraph">
    <w:name w:val="Заголовок статьи"/>
    <w:basedOn w:val="Style_16"/>
    <w:next w:val="Style_16"/>
    <w:link w:val="Style_102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02_ch" w:type="character">
    <w:name w:val="Заголовок статьи"/>
    <w:basedOn w:val="Style_16_ch"/>
    <w:link w:val="Style_102"/>
    <w:rPr>
      <w:rFonts w:ascii="Times New Roman" w:hAnsi="Times New Roman"/>
      <w:sz w:val="24"/>
    </w:rPr>
  </w:style>
  <w:style w:styleId="Style_103" w:type="paragraph">
    <w:name w:val="s_1"/>
    <w:basedOn w:val="Style_16"/>
    <w:link w:val="Style_103_ch"/>
    <w:pPr>
      <w:spacing w:afterAutospacing="on" w:beforeAutospacing="on"/>
      <w:ind/>
    </w:pPr>
    <w:rPr>
      <w:rFonts w:ascii="Times New Roman" w:hAnsi="Times New Roman"/>
      <w:sz w:val="24"/>
    </w:rPr>
  </w:style>
  <w:style w:styleId="Style_103_ch" w:type="character">
    <w:name w:val="s_1"/>
    <w:basedOn w:val="Style_16_ch"/>
    <w:link w:val="Style_103"/>
    <w:rPr>
      <w:rFonts w:ascii="Times New Roman" w:hAnsi="Times New Roman"/>
      <w:sz w:val="24"/>
    </w:rPr>
  </w:style>
  <w:style w:styleId="Style_104" w:type="paragraph">
    <w:name w:val="Тема примечания Знак1"/>
    <w:link w:val="Style_104_ch"/>
    <w:rPr>
      <w:rFonts w:ascii="Times New Roman" w:hAnsi="Times New Roman"/>
      <w:b w:val="1"/>
      <w:sz w:val="20"/>
    </w:rPr>
  </w:style>
  <w:style w:styleId="Style_104_ch" w:type="character">
    <w:name w:val="Тема примечания Знак1"/>
    <w:link w:val="Style_104"/>
    <w:rPr>
      <w:rFonts w:ascii="Times New Roman" w:hAnsi="Times New Roman"/>
      <w:b w:val="1"/>
      <w:sz w:val="20"/>
    </w:rPr>
  </w:style>
  <w:style w:styleId="Style_105" w:type="paragraph">
    <w:name w:val="xl143"/>
    <w:basedOn w:val="Style_16"/>
    <w:link w:val="Style_10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5_ch" w:type="character">
    <w:name w:val="xl143"/>
    <w:basedOn w:val="Style_16_ch"/>
    <w:link w:val="Style_105"/>
    <w:rPr>
      <w:rFonts w:ascii="Times New Roman" w:hAnsi="Times New Roman"/>
      <w:color w:val="000000"/>
      <w:sz w:val="16"/>
    </w:rPr>
  </w:style>
  <w:style w:styleId="Style_106" w:type="paragraph">
    <w:name w:val="Неразрешенное упоминание1"/>
    <w:basedOn w:val="Style_22"/>
    <w:link w:val="Style_106_ch"/>
    <w:rPr>
      <w:color w:val="605E5C"/>
      <w:shd w:fill="E1DFDD" w:val="clear"/>
    </w:rPr>
  </w:style>
  <w:style w:styleId="Style_106_ch" w:type="character">
    <w:name w:val="Неразрешенное упоминание1"/>
    <w:basedOn w:val="Style_22_ch"/>
    <w:link w:val="Style_106"/>
    <w:rPr>
      <w:color w:val="605E5C"/>
      <w:shd w:fill="E1DFDD" w:val="clear"/>
    </w:rPr>
  </w:style>
  <w:style w:styleId="Style_107" w:type="paragraph">
    <w:name w:val="xl153"/>
    <w:basedOn w:val="Style_16"/>
    <w:link w:val="Style_1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7_ch" w:type="character">
    <w:name w:val="xl153"/>
    <w:basedOn w:val="Style_16_ch"/>
    <w:link w:val="Style_107"/>
    <w:rPr>
      <w:rFonts w:ascii="Times New Roman" w:hAnsi="Times New Roman"/>
      <w:i w:val="1"/>
      <w:sz w:val="14"/>
    </w:rPr>
  </w:style>
  <w:style w:styleId="Style_108" w:type="paragraph">
    <w:name w:val="Заголовок распахивающейся части диалога"/>
    <w:basedOn w:val="Style_16"/>
    <w:next w:val="Style_16"/>
    <w:link w:val="Style_108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08_ch" w:type="character">
    <w:name w:val="Заголовок распахивающейся части диалога"/>
    <w:basedOn w:val="Style_16_ch"/>
    <w:link w:val="Style_108"/>
    <w:rPr>
      <w:rFonts w:ascii="Times New Roman" w:hAnsi="Times New Roman"/>
      <w:i w:val="1"/>
      <w:color w:val="000080"/>
    </w:rPr>
  </w:style>
  <w:style w:styleId="Style_109" w:type="paragraph">
    <w:name w:val="Переменная часть"/>
    <w:basedOn w:val="Style_99"/>
    <w:next w:val="Style_16"/>
    <w:link w:val="Style_109_ch"/>
    <w:rPr>
      <w:sz w:val="18"/>
    </w:rPr>
  </w:style>
  <w:style w:styleId="Style_109_ch" w:type="character">
    <w:name w:val="Переменная часть"/>
    <w:basedOn w:val="Style_99_ch"/>
    <w:link w:val="Style_109"/>
    <w:rPr>
      <w:sz w:val="18"/>
    </w:rPr>
  </w:style>
  <w:style w:styleId="Style_110" w:type="paragraph">
    <w:name w:val="Balloon Text"/>
    <w:basedOn w:val="Style_16"/>
    <w:link w:val="Style_110_ch"/>
    <w:rPr>
      <w:rFonts w:ascii="Segoe UI" w:hAnsi="Segoe UI"/>
      <w:sz w:val="18"/>
    </w:rPr>
  </w:style>
  <w:style w:styleId="Style_110_ch" w:type="character">
    <w:name w:val="Balloon Text"/>
    <w:basedOn w:val="Style_16_ch"/>
    <w:link w:val="Style_110"/>
    <w:rPr>
      <w:rFonts w:ascii="Segoe UI" w:hAnsi="Segoe UI"/>
      <w:sz w:val="18"/>
    </w:rPr>
  </w:style>
  <w:style w:styleId="Style_111" w:type="paragraph">
    <w:name w:val="xl120"/>
    <w:basedOn w:val="Style_16"/>
    <w:link w:val="Style_11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11_ch" w:type="character">
    <w:name w:val="xl120"/>
    <w:basedOn w:val="Style_16_ch"/>
    <w:link w:val="Style_111"/>
    <w:rPr>
      <w:rFonts w:ascii="Times New Roman" w:hAnsi="Times New Roman"/>
      <w:b w:val="1"/>
      <w:i w:val="1"/>
      <w:color w:val="000000"/>
      <w:sz w:val="16"/>
    </w:rPr>
  </w:style>
  <w:style w:styleId="Style_112" w:type="paragraph">
    <w:name w:val="xl74"/>
    <w:basedOn w:val="Style_16"/>
    <w:link w:val="Style_11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2_ch" w:type="character">
    <w:name w:val="xl74"/>
    <w:basedOn w:val="Style_16_ch"/>
    <w:link w:val="Style_112"/>
    <w:rPr>
      <w:rFonts w:ascii="Times New Roman" w:hAnsi="Times New Roman"/>
      <w:color w:val="000000"/>
      <w:sz w:val="16"/>
    </w:rPr>
  </w:style>
  <w:style w:styleId="Style_113" w:type="paragraph">
    <w:name w:val="xl148"/>
    <w:basedOn w:val="Style_16"/>
    <w:link w:val="Style_11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3_ch" w:type="character">
    <w:name w:val="xl148"/>
    <w:basedOn w:val="Style_16_ch"/>
    <w:link w:val="Style_113"/>
    <w:rPr>
      <w:rFonts w:ascii="Times New Roman" w:hAnsi="Times New Roman"/>
      <w:b w:val="1"/>
      <w:sz w:val="16"/>
    </w:rPr>
  </w:style>
  <w:style w:styleId="Style_114" w:type="paragraph">
    <w:name w:val="xl118"/>
    <w:basedOn w:val="Style_16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118"/>
    <w:basedOn w:val="Style_16_ch"/>
    <w:link w:val="Style_114"/>
    <w:rPr>
      <w:rFonts w:ascii="Times New Roman" w:hAnsi="Times New Roman"/>
      <w:sz w:val="14"/>
    </w:rPr>
  </w:style>
  <w:style w:styleId="Style_115" w:type="paragraph">
    <w:name w:val="toc 3"/>
    <w:basedOn w:val="Style_16"/>
    <w:next w:val="Style_16"/>
    <w:link w:val="Style_115_ch"/>
    <w:uiPriority w:val="39"/>
    <w:pPr>
      <w:ind w:firstLine="0" w:left="480"/>
    </w:pPr>
    <w:rPr>
      <w:rFonts w:ascii="Times New Roman" w:hAnsi="Times New Roman"/>
      <w:sz w:val="28"/>
    </w:rPr>
  </w:style>
  <w:style w:styleId="Style_115_ch" w:type="character">
    <w:name w:val="toc 3"/>
    <w:basedOn w:val="Style_16_ch"/>
    <w:link w:val="Style_115"/>
    <w:rPr>
      <w:rFonts w:ascii="Times New Roman" w:hAnsi="Times New Roman"/>
      <w:sz w:val="28"/>
    </w:rPr>
  </w:style>
  <w:style w:styleId="Style_116" w:type="paragraph">
    <w:name w:val="xl134"/>
    <w:basedOn w:val="Style_16"/>
    <w:link w:val="Style_116_ch"/>
    <w:pPr>
      <w:spacing w:afterAutospacing="on" w:beforeAutospacing="on"/>
      <w:ind/>
    </w:pPr>
    <w:rPr>
      <w:rFonts w:ascii="Times New Roman" w:hAnsi="Times New Roman"/>
      <w:sz w:val="14"/>
    </w:rPr>
  </w:style>
  <w:style w:styleId="Style_116_ch" w:type="character">
    <w:name w:val="xl134"/>
    <w:basedOn w:val="Style_16_ch"/>
    <w:link w:val="Style_116"/>
    <w:rPr>
      <w:rFonts w:ascii="Times New Roman" w:hAnsi="Times New Roman"/>
      <w:sz w:val="14"/>
    </w:rPr>
  </w:style>
  <w:style w:styleId="Style_117" w:type="paragraph">
    <w:name w:val="Заголовок чужого сообщения"/>
    <w:link w:val="Style_117_ch"/>
    <w:rPr>
      <w:b w:val="1"/>
      <w:color w:val="FF0000"/>
    </w:rPr>
  </w:style>
  <w:style w:styleId="Style_117_ch" w:type="character">
    <w:name w:val="Заголовок чужого сообщения"/>
    <w:link w:val="Style_117"/>
    <w:rPr>
      <w:b w:val="1"/>
      <w:color w:val="FF0000"/>
    </w:rPr>
  </w:style>
  <w:style w:styleId="Style_118" w:type="paragraph">
    <w:name w:val="xl110"/>
    <w:basedOn w:val="Style_16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18_ch" w:type="character">
    <w:name w:val="xl110"/>
    <w:basedOn w:val="Style_16_ch"/>
    <w:link w:val="Style_118"/>
    <w:rPr>
      <w:rFonts w:ascii="Times New Roman" w:hAnsi="Times New Roman"/>
      <w:b w:val="1"/>
      <w:i w:val="1"/>
      <w:color w:val="000000"/>
      <w:sz w:val="16"/>
    </w:rPr>
  </w:style>
  <w:style w:styleId="Style_99" w:type="paragraph">
    <w:name w:val="Основное меню (преемственное)"/>
    <w:basedOn w:val="Style_16"/>
    <w:next w:val="Style_16"/>
    <w:link w:val="Style_9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99_ch" w:type="character">
    <w:name w:val="Основное меню (преемственное)"/>
    <w:basedOn w:val="Style_16_ch"/>
    <w:link w:val="Style_99"/>
    <w:rPr>
      <w:rFonts w:ascii="Verdana" w:hAnsi="Verdana"/>
    </w:rPr>
  </w:style>
  <w:style w:styleId="Style_119" w:type="paragraph">
    <w:name w:val="xl149"/>
    <w:basedOn w:val="Style_16"/>
    <w:link w:val="Style_11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9_ch" w:type="character">
    <w:name w:val="xl149"/>
    <w:basedOn w:val="Style_16_ch"/>
    <w:link w:val="Style_119"/>
    <w:rPr>
      <w:rFonts w:ascii="Times New Roman" w:hAnsi="Times New Roman"/>
      <w:b w:val="1"/>
      <w:sz w:val="16"/>
    </w:rPr>
  </w:style>
  <w:style w:styleId="Style_120" w:type="paragraph">
    <w:name w:val="xl168"/>
    <w:basedOn w:val="Style_16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20_ch" w:type="character">
    <w:name w:val="xl168"/>
    <w:basedOn w:val="Style_16_ch"/>
    <w:link w:val="Style_120"/>
    <w:rPr>
      <w:rFonts w:ascii="Times New Roman" w:hAnsi="Times New Roman"/>
      <w:b w:val="1"/>
      <w:sz w:val="14"/>
    </w:rPr>
  </w:style>
  <w:style w:styleId="Style_121" w:type="paragraph">
    <w:name w:val="Моноширинный"/>
    <w:basedOn w:val="Style_16"/>
    <w:next w:val="Style_16"/>
    <w:link w:val="Style_12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1_ch" w:type="character">
    <w:name w:val="Моноширинный"/>
    <w:basedOn w:val="Style_16_ch"/>
    <w:link w:val="Style_121"/>
    <w:rPr>
      <w:rFonts w:ascii="Courier New" w:hAnsi="Courier New"/>
      <w:sz w:val="24"/>
    </w:rPr>
  </w:style>
  <w:style w:styleId="Style_122" w:type="paragraph">
    <w:name w:val="Напишите нам"/>
    <w:basedOn w:val="Style_16"/>
    <w:next w:val="Style_16"/>
    <w:link w:val="Style_12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22_ch" w:type="character">
    <w:name w:val="Напишите нам"/>
    <w:basedOn w:val="Style_16_ch"/>
    <w:link w:val="Style_122"/>
    <w:rPr>
      <w:rFonts w:ascii="Times New Roman" w:hAnsi="Times New Roman"/>
      <w:sz w:val="20"/>
    </w:rPr>
  </w:style>
  <w:style w:styleId="Style_123" w:type="paragraph">
    <w:name w:val="Опечатки"/>
    <w:link w:val="Style_123_ch"/>
    <w:rPr>
      <w:color w:val="FF0000"/>
    </w:rPr>
  </w:style>
  <w:style w:styleId="Style_123_ch" w:type="character">
    <w:name w:val="Опечатки"/>
    <w:link w:val="Style_123"/>
    <w:rPr>
      <w:color w:val="FF0000"/>
    </w:rPr>
  </w:style>
  <w:style w:styleId="Style_124" w:type="paragraph">
    <w:name w:val="xl84"/>
    <w:basedOn w:val="Style_16"/>
    <w:link w:val="Style_124_ch"/>
    <w:pPr>
      <w:spacing w:afterAutospacing="on" w:beforeAutospacing="on"/>
      <w:ind/>
    </w:pPr>
    <w:rPr>
      <w:rFonts w:ascii="Times New Roman" w:hAnsi="Times New Roman"/>
      <w:sz w:val="14"/>
    </w:rPr>
  </w:style>
  <w:style w:styleId="Style_124_ch" w:type="character">
    <w:name w:val="xl84"/>
    <w:basedOn w:val="Style_16_ch"/>
    <w:link w:val="Style_124"/>
    <w:rPr>
      <w:rFonts w:ascii="Times New Roman" w:hAnsi="Times New Roman"/>
      <w:sz w:val="14"/>
    </w:rPr>
  </w:style>
  <w:style w:styleId="Style_125" w:type="paragraph">
    <w:name w:val="Внимание: криминал!!"/>
    <w:basedOn w:val="Style_19"/>
    <w:next w:val="Style_16"/>
    <w:link w:val="Style_125_ch"/>
  </w:style>
  <w:style w:styleId="Style_125_ch" w:type="character">
    <w:name w:val="Внимание: криминал!!"/>
    <w:basedOn w:val="Style_19_ch"/>
    <w:link w:val="Style_125"/>
  </w:style>
  <w:style w:styleId="Style_126" w:type="paragraph">
    <w:name w:val="xl106"/>
    <w:basedOn w:val="Style_16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6_ch" w:type="character">
    <w:name w:val="xl106"/>
    <w:basedOn w:val="Style_16_ch"/>
    <w:link w:val="Style_126"/>
    <w:rPr>
      <w:rFonts w:ascii="Times New Roman" w:hAnsi="Times New Roman"/>
      <w:b w:val="1"/>
      <w:sz w:val="16"/>
    </w:rPr>
  </w:style>
  <w:style w:styleId="Style_127" w:type="paragraph">
    <w:name w:val="Font Style11"/>
    <w:link w:val="Style_127_ch"/>
    <w:rPr>
      <w:rFonts w:ascii="Times New Roman" w:hAnsi="Times New Roman"/>
      <w:sz w:val="22"/>
    </w:rPr>
  </w:style>
  <w:style w:styleId="Style_127_ch" w:type="character">
    <w:name w:val="Font Style11"/>
    <w:link w:val="Style_127"/>
    <w:rPr>
      <w:rFonts w:ascii="Times New Roman" w:hAnsi="Times New Roman"/>
      <w:sz w:val="22"/>
    </w:rPr>
  </w:style>
  <w:style w:styleId="Style_128" w:type="paragraph">
    <w:name w:val="Утратил силу"/>
    <w:link w:val="Style_128_ch"/>
    <w:rPr>
      <w:b w:val="1"/>
      <w:strike w:val="1"/>
      <w:color w:val="666600"/>
    </w:rPr>
  </w:style>
  <w:style w:styleId="Style_128_ch" w:type="character">
    <w:name w:val="Утратил силу"/>
    <w:link w:val="Style_128"/>
    <w:rPr>
      <w:b w:val="1"/>
      <w:strike w:val="1"/>
      <w:color w:val="666600"/>
    </w:rPr>
  </w:style>
  <w:style w:styleId="Style_129" w:type="paragraph">
    <w:name w:val="Неразрешенное упоминание3"/>
    <w:link w:val="Style_129_ch"/>
    <w:rPr>
      <w:color w:val="605E5C"/>
      <w:shd w:fill="E1DFDD" w:val="clear"/>
    </w:rPr>
  </w:style>
  <w:style w:styleId="Style_129_ch" w:type="character">
    <w:name w:val="Неразрешенное упоминание3"/>
    <w:link w:val="Style_129"/>
    <w:rPr>
      <w:color w:val="605E5C"/>
      <w:shd w:fill="E1DFDD" w:val="clear"/>
    </w:rPr>
  </w:style>
  <w:style w:styleId="Style_130" w:type="paragraph">
    <w:name w:val="xl135"/>
    <w:basedOn w:val="Style_16"/>
    <w:link w:val="Style_13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0_ch" w:type="character">
    <w:name w:val="xl135"/>
    <w:basedOn w:val="Style_16_ch"/>
    <w:link w:val="Style_130"/>
    <w:rPr>
      <w:rFonts w:ascii="Times New Roman" w:hAnsi="Times New Roman"/>
      <w:b w:val="1"/>
      <w:sz w:val="16"/>
    </w:rPr>
  </w:style>
  <w:style w:styleId="Style_131" w:type="paragraph">
    <w:name w:val="Текст в таблице"/>
    <w:basedOn w:val="Style_132"/>
    <w:next w:val="Style_16"/>
    <w:link w:val="Style_131_ch"/>
    <w:pPr>
      <w:ind w:firstLine="500" w:left="0"/>
    </w:pPr>
  </w:style>
  <w:style w:styleId="Style_131_ch" w:type="character">
    <w:name w:val="Текст в таблице"/>
    <w:basedOn w:val="Style_132_ch"/>
    <w:link w:val="Style_131"/>
  </w:style>
  <w:style w:styleId="Style_133" w:type="paragraph">
    <w:name w:val="xl66"/>
    <w:basedOn w:val="Style_16"/>
    <w:link w:val="Style_133_ch"/>
    <w:pPr>
      <w:spacing w:afterAutospacing="on" w:beforeAutospacing="on"/>
      <w:ind/>
    </w:pPr>
    <w:rPr>
      <w:rFonts w:ascii="Times New Roman" w:hAnsi="Times New Roman"/>
      <w:sz w:val="24"/>
    </w:rPr>
  </w:style>
  <w:style w:styleId="Style_133_ch" w:type="character">
    <w:name w:val="xl66"/>
    <w:basedOn w:val="Style_16_ch"/>
    <w:link w:val="Style_133"/>
    <w:rPr>
      <w:rFonts w:ascii="Times New Roman" w:hAnsi="Times New Roman"/>
      <w:sz w:val="24"/>
    </w:rPr>
  </w:style>
  <w:style w:styleId="Style_134" w:type="paragraph">
    <w:name w:val="xl150"/>
    <w:basedOn w:val="Style_16"/>
    <w:link w:val="Style_1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4_ch" w:type="character">
    <w:name w:val="xl150"/>
    <w:basedOn w:val="Style_16_ch"/>
    <w:link w:val="Style_134"/>
    <w:rPr>
      <w:rFonts w:ascii="Times New Roman" w:hAnsi="Times New Roman"/>
      <w:i w:val="1"/>
      <w:sz w:val="14"/>
    </w:rPr>
  </w:style>
  <w:style w:styleId="Style_135" w:type="paragraph">
    <w:name w:val="Название Знак1"/>
    <w:link w:val="Style_135_ch"/>
    <w:rPr>
      <w:rFonts w:ascii="Times New Roman" w:hAnsi="Times New Roman"/>
      <w:sz w:val="24"/>
    </w:rPr>
  </w:style>
  <w:style w:styleId="Style_135_ch" w:type="character">
    <w:name w:val="Название Знак1"/>
    <w:link w:val="Style_135"/>
    <w:rPr>
      <w:rFonts w:ascii="Times New Roman" w:hAnsi="Times New Roman"/>
      <w:sz w:val="24"/>
    </w:rPr>
  </w:style>
  <w:style w:styleId="Style_136" w:type="paragraph">
    <w:name w:val="xl115"/>
    <w:basedOn w:val="Style_16"/>
    <w:link w:val="Style_1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6_ch" w:type="character">
    <w:name w:val="xl115"/>
    <w:basedOn w:val="Style_16_ch"/>
    <w:link w:val="Style_136"/>
    <w:rPr>
      <w:rFonts w:ascii="Times New Roman" w:hAnsi="Times New Roman"/>
      <w:b w:val="1"/>
      <w:sz w:val="16"/>
    </w:rPr>
  </w:style>
  <w:style w:styleId="Style_137" w:type="paragraph">
    <w:name w:val="Текст (лев. подпись)"/>
    <w:basedOn w:val="Style_16"/>
    <w:next w:val="Style_16"/>
    <w:link w:val="Style_13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37_ch" w:type="character">
    <w:name w:val="Текст (лев. подпись)"/>
    <w:basedOn w:val="Style_16_ch"/>
    <w:link w:val="Style_137"/>
    <w:rPr>
      <w:rFonts w:ascii="Times New Roman" w:hAnsi="Times New Roman"/>
      <w:sz w:val="24"/>
    </w:rPr>
  </w:style>
  <w:style w:styleId="Style_138" w:type="paragraph">
    <w:name w:val="xl132"/>
    <w:basedOn w:val="Style_16"/>
    <w:link w:val="Style_138_ch"/>
    <w:pPr>
      <w:spacing w:afterAutospacing="on" w:beforeAutospacing="on"/>
      <w:ind/>
    </w:pPr>
    <w:rPr>
      <w:rFonts w:ascii="Times New Roman" w:hAnsi="Times New Roman"/>
      <w:sz w:val="24"/>
    </w:rPr>
  </w:style>
  <w:style w:styleId="Style_138_ch" w:type="character">
    <w:name w:val="xl132"/>
    <w:basedOn w:val="Style_16_ch"/>
    <w:link w:val="Style_138"/>
    <w:rPr>
      <w:rFonts w:ascii="Times New Roman" w:hAnsi="Times New Roman"/>
      <w:sz w:val="24"/>
    </w:rPr>
  </w:style>
  <w:style w:styleId="Style_139" w:type="paragraph">
    <w:name w:val="xl93"/>
    <w:basedOn w:val="Style_16"/>
    <w:link w:val="Style_139_ch"/>
    <w:pPr>
      <w:spacing w:afterAutospacing="on" w:beforeAutospacing="on"/>
      <w:ind/>
    </w:pPr>
    <w:rPr>
      <w:rFonts w:ascii="Times New Roman" w:hAnsi="Times New Roman"/>
      <w:sz w:val="24"/>
    </w:rPr>
  </w:style>
  <w:style w:styleId="Style_139_ch" w:type="character">
    <w:name w:val="xl93"/>
    <w:basedOn w:val="Style_16_ch"/>
    <w:link w:val="Style_139"/>
    <w:rPr>
      <w:rFonts w:ascii="Times New Roman" w:hAnsi="Times New Roman"/>
      <w:sz w:val="24"/>
    </w:rPr>
  </w:style>
  <w:style w:styleId="Style_140" w:type="paragraph">
    <w:name w:val="List 2"/>
    <w:basedOn w:val="Style_16"/>
    <w:link w:val="Style_14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40_ch" w:type="character">
    <w:name w:val="List 2"/>
    <w:basedOn w:val="Style_16_ch"/>
    <w:link w:val="Style_140"/>
    <w:rPr>
      <w:rFonts w:ascii="Arial" w:hAnsi="Arial"/>
      <w:sz w:val="20"/>
    </w:rPr>
  </w:style>
  <w:style w:styleId="Style_141" w:type="paragraph">
    <w:name w:val="xl70"/>
    <w:basedOn w:val="Style_16"/>
    <w:link w:val="Style_14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1_ch" w:type="character">
    <w:name w:val="xl70"/>
    <w:basedOn w:val="Style_16_ch"/>
    <w:link w:val="Style_141"/>
    <w:rPr>
      <w:rFonts w:ascii="Times New Roman" w:hAnsi="Times New Roman"/>
      <w:color w:val="000000"/>
      <w:sz w:val="16"/>
    </w:rPr>
  </w:style>
  <w:style w:styleId="Style_142" w:type="paragraph">
    <w:name w:val="c14"/>
    <w:basedOn w:val="Style_16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c14"/>
    <w:basedOn w:val="Style_16_ch"/>
    <w:link w:val="Style_142"/>
    <w:rPr>
      <w:rFonts w:ascii="Times New Roman" w:hAnsi="Times New Roman"/>
      <w:sz w:val="24"/>
    </w:rPr>
  </w:style>
  <w:style w:styleId="Style_143" w:type="paragraph">
    <w:name w:val="Заголовок группы контролов"/>
    <w:basedOn w:val="Style_16"/>
    <w:next w:val="Style_16"/>
    <w:link w:val="Style_143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43_ch" w:type="character">
    <w:name w:val="Заголовок группы контролов"/>
    <w:basedOn w:val="Style_16_ch"/>
    <w:link w:val="Style_143"/>
    <w:rPr>
      <w:rFonts w:ascii="Times New Roman" w:hAnsi="Times New Roman"/>
      <w:b w:val="1"/>
      <w:color w:val="000000"/>
      <w:sz w:val="24"/>
    </w:rPr>
  </w:style>
  <w:style w:styleId="Style_144" w:type="paragraph">
    <w:name w:val="Цветовое выделение"/>
    <w:link w:val="Style_144_ch"/>
    <w:rPr>
      <w:b w:val="1"/>
      <w:color w:val="26282F"/>
    </w:rPr>
  </w:style>
  <w:style w:styleId="Style_144_ch" w:type="character">
    <w:name w:val="Цветовое выделение"/>
    <w:link w:val="Style_144"/>
    <w:rPr>
      <w:b w:val="1"/>
      <w:color w:val="26282F"/>
    </w:rPr>
  </w:style>
  <w:style w:styleId="Style_145" w:type="paragraph">
    <w:name w:val="Примечание."/>
    <w:basedOn w:val="Style_19"/>
    <w:next w:val="Style_16"/>
    <w:link w:val="Style_145_ch"/>
  </w:style>
  <w:style w:styleId="Style_145_ch" w:type="character">
    <w:name w:val="Примечание."/>
    <w:basedOn w:val="Style_19_ch"/>
    <w:link w:val="Style_145"/>
  </w:style>
  <w:style w:styleId="Style_146" w:type="paragraph">
    <w:name w:val="heading 5"/>
    <w:next w:val="Style_16"/>
    <w:link w:val="Style_14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6_ch" w:type="character">
    <w:name w:val="heading 5"/>
    <w:link w:val="Style_146"/>
    <w:rPr>
      <w:rFonts w:ascii="XO Thames" w:hAnsi="XO Thames"/>
      <w:b w:val="1"/>
      <w:sz w:val="22"/>
    </w:rPr>
  </w:style>
  <w:style w:styleId="Style_147" w:type="paragraph">
    <w:name w:val="Колонтитул (левый)"/>
    <w:basedOn w:val="Style_137"/>
    <w:next w:val="Style_16"/>
    <w:link w:val="Style_147_ch"/>
    <w:rPr>
      <w:sz w:val="14"/>
    </w:rPr>
  </w:style>
  <w:style w:styleId="Style_147_ch" w:type="character">
    <w:name w:val="Колонтитул (левый)"/>
    <w:basedOn w:val="Style_137_ch"/>
    <w:link w:val="Style_147"/>
    <w:rPr>
      <w:sz w:val="14"/>
    </w:rPr>
  </w:style>
  <w:style w:styleId="Style_148" w:type="paragraph">
    <w:name w:val="Emphasis"/>
    <w:link w:val="Style_148_ch"/>
    <w:rPr>
      <w:rFonts w:ascii="Times New Roman" w:hAnsi="Times New Roman"/>
      <w:i w:val="1"/>
    </w:rPr>
  </w:style>
  <w:style w:styleId="Style_148_ch" w:type="character">
    <w:name w:val="Emphasis"/>
    <w:link w:val="Style_148"/>
    <w:rPr>
      <w:rFonts w:ascii="Times New Roman" w:hAnsi="Times New Roman"/>
      <w:i w:val="1"/>
    </w:rPr>
  </w:style>
  <w:style w:styleId="Style_149" w:type="paragraph">
    <w:name w:val="c21"/>
    <w:basedOn w:val="Style_22"/>
    <w:link w:val="Style_149_ch"/>
  </w:style>
  <w:style w:styleId="Style_149_ch" w:type="character">
    <w:name w:val="c21"/>
    <w:basedOn w:val="Style_22_ch"/>
    <w:link w:val="Style_149"/>
  </w:style>
  <w:style w:styleId="Style_150" w:type="paragraph">
    <w:name w:val="Необходимые документы"/>
    <w:basedOn w:val="Style_19"/>
    <w:next w:val="Style_16"/>
    <w:link w:val="Style_150_ch"/>
    <w:pPr>
      <w:ind w:firstLine="118" w:left="0"/>
    </w:pPr>
  </w:style>
  <w:style w:styleId="Style_150_ch" w:type="character">
    <w:name w:val="Необходимые документы"/>
    <w:basedOn w:val="Style_19_ch"/>
    <w:link w:val="Style_150"/>
  </w:style>
  <w:style w:styleId="Style_151" w:type="paragraph">
    <w:name w:val="Выделение для Базового Поиска (курсив)"/>
    <w:link w:val="Style_151_ch"/>
    <w:rPr>
      <w:b w:val="1"/>
      <w:i w:val="1"/>
      <w:color w:val="0058A9"/>
    </w:rPr>
  </w:style>
  <w:style w:styleId="Style_151_ch" w:type="character">
    <w:name w:val="Выделение для Базового Поиска (курсив)"/>
    <w:link w:val="Style_151"/>
    <w:rPr>
      <w:b w:val="1"/>
      <w:i w:val="1"/>
      <w:color w:val="0058A9"/>
    </w:rPr>
  </w:style>
  <w:style w:styleId="Style_14" w:type="paragraph">
    <w:name w:val="Знак сноски1"/>
    <w:basedOn w:val="Style_16"/>
    <w:link w:val="Style_14_ch"/>
    <w:rPr>
      <w:vertAlign w:val="superscript"/>
    </w:rPr>
  </w:style>
  <w:style w:styleId="Style_14_ch" w:type="character">
    <w:name w:val="Знак сноски1"/>
    <w:basedOn w:val="Style_16_ch"/>
    <w:link w:val="Style_14"/>
    <w:rPr>
      <w:vertAlign w:val="superscript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52" w:type="paragraph">
    <w:name w:val="ConsPlusCell"/>
    <w:link w:val="Style_152_ch"/>
    <w:rPr>
      <w:rFonts w:ascii="Arial" w:hAnsi="Arial"/>
      <w:sz w:val="20"/>
    </w:rPr>
  </w:style>
  <w:style w:styleId="Style_152_ch" w:type="character">
    <w:name w:val="ConsPlusCell"/>
    <w:link w:val="Style_152"/>
    <w:rPr>
      <w:rFonts w:ascii="Arial" w:hAnsi="Arial"/>
      <w:sz w:val="20"/>
    </w:rPr>
  </w:style>
  <w:style w:styleId="Style_153" w:type="paragraph">
    <w:name w:val="xl108"/>
    <w:basedOn w:val="Style_16"/>
    <w:link w:val="Style_15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3_ch" w:type="character">
    <w:name w:val="xl108"/>
    <w:basedOn w:val="Style_16_ch"/>
    <w:link w:val="Style_153"/>
    <w:rPr>
      <w:rFonts w:ascii="Times New Roman" w:hAnsi="Times New Roman"/>
      <w:color w:val="000000"/>
      <w:sz w:val="16"/>
    </w:rPr>
  </w:style>
  <w:style w:styleId="Style_154" w:type="paragraph">
    <w:name w:val="xl121"/>
    <w:basedOn w:val="Style_16"/>
    <w:link w:val="Style_15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54_ch" w:type="character">
    <w:name w:val="xl121"/>
    <w:basedOn w:val="Style_16_ch"/>
    <w:link w:val="Style_154"/>
    <w:rPr>
      <w:rFonts w:ascii="Times New Roman" w:hAnsi="Times New Roman"/>
      <w:b w:val="1"/>
      <w:i w:val="1"/>
      <w:color w:val="000000"/>
      <w:sz w:val="16"/>
    </w:rPr>
  </w:style>
  <w:style w:styleId="Style_155" w:type="paragraph">
    <w:name w:val="Тема примечания Знак11"/>
    <w:link w:val="Style_155_ch"/>
    <w:rPr>
      <w:rFonts w:ascii="Times New Roman" w:hAnsi="Times New Roman"/>
      <w:b w:val="1"/>
      <w:sz w:val="20"/>
    </w:rPr>
  </w:style>
  <w:style w:styleId="Style_155_ch" w:type="character">
    <w:name w:val="Тема примечания Знак11"/>
    <w:link w:val="Style_155"/>
    <w:rPr>
      <w:rFonts w:ascii="Times New Roman" w:hAnsi="Times New Roman"/>
      <w:b w:val="1"/>
      <w:sz w:val="20"/>
    </w:rPr>
  </w:style>
  <w:style w:styleId="Style_156" w:type="paragraph">
    <w:name w:val="Прижатый влево"/>
    <w:basedOn w:val="Style_16"/>
    <w:next w:val="Style_16"/>
    <w:link w:val="Style_15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56_ch" w:type="character">
    <w:name w:val="Прижатый влево"/>
    <w:basedOn w:val="Style_16_ch"/>
    <w:link w:val="Style_156"/>
    <w:rPr>
      <w:rFonts w:ascii="Times New Roman" w:hAnsi="Times New Roman"/>
      <w:sz w:val="24"/>
    </w:rPr>
  </w:style>
  <w:style w:styleId="Style_157" w:type="paragraph">
    <w:name w:val="endnote reference"/>
    <w:link w:val="Style_157_ch"/>
    <w:rPr>
      <w:rFonts w:ascii="Times New Roman" w:hAnsi="Times New Roman"/>
      <w:vertAlign w:val="superscript"/>
    </w:rPr>
  </w:style>
  <w:style w:styleId="Style_157_ch" w:type="character">
    <w:name w:val="endnote reference"/>
    <w:link w:val="Style_157"/>
    <w:rPr>
      <w:rFonts w:ascii="Times New Roman" w:hAnsi="Times New Roman"/>
      <w:vertAlign w:val="superscript"/>
    </w:rPr>
  </w:style>
  <w:style w:styleId="Style_158" w:type="paragraph">
    <w:name w:val="xl157"/>
    <w:basedOn w:val="Style_16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8_ch" w:type="character">
    <w:name w:val="xl157"/>
    <w:basedOn w:val="Style_16_ch"/>
    <w:link w:val="Style_158"/>
    <w:rPr>
      <w:rFonts w:ascii="Times New Roman" w:hAnsi="Times New Roman"/>
      <w:b w:val="1"/>
      <w:sz w:val="24"/>
    </w:rPr>
  </w:style>
  <w:style w:styleId="Style_159" w:type="paragraph">
    <w:name w:val="xl138"/>
    <w:basedOn w:val="Style_16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9_ch" w:type="character">
    <w:name w:val="xl138"/>
    <w:basedOn w:val="Style_16_ch"/>
    <w:link w:val="Style_159"/>
    <w:rPr>
      <w:rFonts w:ascii="Times New Roman" w:hAnsi="Times New Roman"/>
      <w:b w:val="1"/>
      <w:color w:val="000000"/>
      <w:sz w:val="16"/>
    </w:rPr>
  </w:style>
  <w:style w:styleId="Style_160" w:type="paragraph">
    <w:name w:val="xl151"/>
    <w:basedOn w:val="Style_16"/>
    <w:link w:val="Style_1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0_ch" w:type="character">
    <w:name w:val="xl151"/>
    <w:basedOn w:val="Style_16_ch"/>
    <w:link w:val="Style_160"/>
    <w:rPr>
      <w:rFonts w:ascii="Times New Roman" w:hAnsi="Times New Roman"/>
      <w:i w:val="1"/>
      <w:sz w:val="14"/>
    </w:rPr>
  </w:style>
  <w:style w:styleId="Style_5" w:type="paragraph">
    <w:name w:val="Hyperlink"/>
    <w:basedOn w:val="Style_22"/>
    <w:link w:val="Style_5_ch"/>
    <w:rPr>
      <w:color w:themeColor="hyperlink" w:val="0563C1"/>
      <w:u w:val="single"/>
    </w:rPr>
  </w:style>
  <w:style w:styleId="Style_5_ch" w:type="character">
    <w:name w:val="Hyperlink"/>
    <w:basedOn w:val="Style_22_ch"/>
    <w:link w:val="Style_5"/>
    <w:rPr>
      <w:color w:themeColor="hyperlink" w:val="0563C1"/>
      <w:u w:val="single"/>
    </w:rPr>
  </w:style>
  <w:style w:styleId="Style_161" w:type="paragraph">
    <w:name w:val="Footnote"/>
    <w:basedOn w:val="Style_16"/>
    <w:link w:val="Style_161_ch"/>
    <w:rPr>
      <w:rFonts w:ascii="Times New Roman" w:hAnsi="Times New Roman"/>
      <w:sz w:val="20"/>
    </w:rPr>
  </w:style>
  <w:style w:styleId="Style_161_ch" w:type="character">
    <w:name w:val="Footnote"/>
    <w:basedOn w:val="Style_16_ch"/>
    <w:link w:val="Style_161"/>
    <w:rPr>
      <w:rFonts w:ascii="Times New Roman" w:hAnsi="Times New Roman"/>
      <w:sz w:val="20"/>
    </w:rPr>
  </w:style>
  <w:style w:styleId="Style_132" w:type="paragraph">
    <w:name w:val="Нормальный (таблица)"/>
    <w:basedOn w:val="Style_16"/>
    <w:next w:val="Style_16"/>
    <w:link w:val="Style_132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32_ch" w:type="character">
    <w:name w:val="Нормальный (таблица)"/>
    <w:basedOn w:val="Style_16_ch"/>
    <w:link w:val="Style_132"/>
    <w:rPr>
      <w:rFonts w:ascii="Times New Roman" w:hAnsi="Times New Roman"/>
      <w:sz w:val="24"/>
    </w:rPr>
  </w:style>
  <w:style w:styleId="Style_162" w:type="paragraph">
    <w:name w:val="xl164"/>
    <w:basedOn w:val="Style_16"/>
    <w:link w:val="Style_1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2_ch" w:type="character">
    <w:name w:val="xl164"/>
    <w:basedOn w:val="Style_16_ch"/>
    <w:link w:val="Style_162"/>
    <w:rPr>
      <w:rFonts w:ascii="Times New Roman" w:hAnsi="Times New Roman"/>
      <w:i w:val="1"/>
      <w:sz w:val="14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63" w:type="paragraph">
    <w:name w:val="xl67"/>
    <w:basedOn w:val="Style_16"/>
    <w:link w:val="Style_16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63_ch" w:type="character">
    <w:name w:val="xl67"/>
    <w:basedOn w:val="Style_16_ch"/>
    <w:link w:val="Style_163"/>
    <w:rPr>
      <w:rFonts w:ascii="Times New Roman" w:hAnsi="Times New Roman"/>
      <w:color w:val="000000"/>
      <w:sz w:val="16"/>
    </w:rPr>
  </w:style>
  <w:style w:styleId="Style_164" w:type="paragraph">
    <w:name w:val="Подвал для информации об изменениях"/>
    <w:basedOn w:val="Style_8"/>
    <w:next w:val="Style_16"/>
    <w:link w:val="Style_164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64_ch" w:type="character">
    <w:name w:val="Подвал для информации об изменениях"/>
    <w:basedOn w:val="Style_8_ch"/>
    <w:link w:val="Style_164"/>
    <w:rPr>
      <w:b w:val="0"/>
      <w:sz w:val="18"/>
    </w:rPr>
  </w:style>
  <w:style w:styleId="Style_165" w:type="paragraph">
    <w:name w:val="xl124"/>
    <w:basedOn w:val="Style_16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5_ch" w:type="character">
    <w:name w:val="xl124"/>
    <w:basedOn w:val="Style_16_ch"/>
    <w:link w:val="Style_165"/>
    <w:rPr>
      <w:rFonts w:ascii="Times New Roman" w:hAnsi="Times New Roman"/>
      <w:b w:val="1"/>
      <w:color w:val="000000"/>
      <w:sz w:val="16"/>
    </w:rPr>
  </w:style>
  <w:style w:styleId="Style_166" w:type="paragraph">
    <w:name w:val="xl99"/>
    <w:basedOn w:val="Style_16"/>
    <w:link w:val="Style_166_ch"/>
    <w:pPr>
      <w:spacing w:afterAutospacing="on" w:beforeAutospacing="on"/>
      <w:ind/>
    </w:pPr>
    <w:rPr>
      <w:rFonts w:ascii="Times New Roman" w:hAnsi="Times New Roman"/>
      <w:sz w:val="24"/>
    </w:rPr>
  </w:style>
  <w:style w:styleId="Style_166_ch" w:type="character">
    <w:name w:val="xl99"/>
    <w:basedOn w:val="Style_16_ch"/>
    <w:link w:val="Style_166"/>
    <w:rPr>
      <w:rFonts w:ascii="Times New Roman" w:hAnsi="Times New Roman"/>
      <w:sz w:val="24"/>
    </w:rPr>
  </w:style>
  <w:style w:styleId="Style_167" w:type="paragraph">
    <w:name w:val="xl169"/>
    <w:basedOn w:val="Style_16"/>
    <w:link w:val="Style_1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7_ch" w:type="character">
    <w:name w:val="xl169"/>
    <w:basedOn w:val="Style_16_ch"/>
    <w:link w:val="Style_167"/>
    <w:rPr>
      <w:rFonts w:ascii="Times New Roman" w:hAnsi="Times New Roman"/>
      <w:i w:val="1"/>
      <w:sz w:val="14"/>
    </w:rPr>
  </w:style>
  <w:style w:styleId="Style_168" w:type="paragraph">
    <w:name w:val="Header and Footer"/>
    <w:link w:val="Style_168_ch"/>
    <w:pPr>
      <w:spacing w:line="240" w:lineRule="auto"/>
      <w:ind/>
      <w:jc w:val="both"/>
    </w:pPr>
    <w:rPr>
      <w:rFonts w:ascii="XO Thames" w:hAnsi="XO Thames"/>
      <w:sz w:val="28"/>
    </w:rPr>
  </w:style>
  <w:style w:styleId="Style_168_ch" w:type="character">
    <w:name w:val="Header and Footer"/>
    <w:link w:val="Style_168"/>
    <w:rPr>
      <w:rFonts w:ascii="XO Thames" w:hAnsi="XO Thames"/>
      <w:sz w:val="28"/>
    </w:rPr>
  </w:style>
  <w:style w:styleId="Style_169" w:type="paragraph">
    <w:name w:val="xl129"/>
    <w:basedOn w:val="Style_16"/>
    <w:link w:val="Style_16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69_ch" w:type="character">
    <w:name w:val="xl129"/>
    <w:basedOn w:val="Style_16_ch"/>
    <w:link w:val="Style_169"/>
    <w:rPr>
      <w:rFonts w:ascii="Times New Roman" w:hAnsi="Times New Roman"/>
      <w:b w:val="1"/>
      <w:i w:val="1"/>
      <w:color w:val="000000"/>
      <w:sz w:val="16"/>
    </w:rPr>
  </w:style>
  <w:style w:styleId="Style_170" w:type="paragraph">
    <w:name w:val="Таблицы (моноширинный)"/>
    <w:basedOn w:val="Style_16"/>
    <w:next w:val="Style_16"/>
    <w:link w:val="Style_17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70_ch" w:type="character">
    <w:name w:val="Таблицы (моноширинный)"/>
    <w:basedOn w:val="Style_16_ch"/>
    <w:link w:val="Style_170"/>
    <w:rPr>
      <w:rFonts w:ascii="Courier New" w:hAnsi="Courier New"/>
      <w:sz w:val="24"/>
    </w:rPr>
  </w:style>
  <w:style w:styleId="Style_171" w:type="paragraph">
    <w:name w:val="Неразрешенное упоминание2"/>
    <w:link w:val="Style_171_ch"/>
    <w:rPr>
      <w:color w:val="605E5C"/>
      <w:shd w:fill="E1DFDD" w:val="clear"/>
    </w:rPr>
  </w:style>
  <w:style w:styleId="Style_171_ch" w:type="character">
    <w:name w:val="Неразрешенное упоминание2"/>
    <w:link w:val="Style_171"/>
    <w:rPr>
      <w:color w:val="605E5C"/>
      <w:shd w:fill="E1DFDD" w:val="clear"/>
    </w:rPr>
  </w:style>
  <w:style w:styleId="Style_172" w:type="paragraph">
    <w:name w:val="xl123"/>
    <w:basedOn w:val="Style_16"/>
    <w:link w:val="Style_17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2_ch" w:type="character">
    <w:name w:val="xl123"/>
    <w:basedOn w:val="Style_16_ch"/>
    <w:link w:val="Style_172"/>
    <w:rPr>
      <w:rFonts w:ascii="Times New Roman" w:hAnsi="Times New Roman"/>
      <w:b w:val="1"/>
      <w:color w:val="000000"/>
      <w:sz w:val="16"/>
    </w:rPr>
  </w:style>
  <w:style w:styleId="Style_173" w:type="paragraph">
    <w:name w:val="xl114"/>
    <w:basedOn w:val="Style_16"/>
    <w:link w:val="Style_17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3_ch" w:type="character">
    <w:name w:val="xl114"/>
    <w:basedOn w:val="Style_16_ch"/>
    <w:link w:val="Style_173"/>
    <w:rPr>
      <w:rFonts w:ascii="Times New Roman" w:hAnsi="Times New Roman"/>
      <w:b w:val="1"/>
      <w:i w:val="1"/>
      <w:color w:val="000000"/>
      <w:sz w:val="16"/>
    </w:rPr>
  </w:style>
  <w:style w:styleId="Style_174" w:type="paragraph">
    <w:name w:val="xl82"/>
    <w:basedOn w:val="Style_16"/>
    <w:link w:val="Style_17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4_ch" w:type="character">
    <w:name w:val="xl82"/>
    <w:basedOn w:val="Style_16_ch"/>
    <w:link w:val="Style_174"/>
    <w:rPr>
      <w:rFonts w:ascii="Times New Roman" w:hAnsi="Times New Roman"/>
      <w:color w:val="FF0000"/>
      <w:sz w:val="14"/>
    </w:rPr>
  </w:style>
  <w:style w:styleId="Style_175" w:type="paragraph">
    <w:name w:val="xl95"/>
    <w:basedOn w:val="Style_16"/>
    <w:link w:val="Style_17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75_ch" w:type="character">
    <w:name w:val="xl95"/>
    <w:basedOn w:val="Style_16_ch"/>
    <w:link w:val="Style_175"/>
    <w:rPr>
      <w:rFonts w:ascii="Times New Roman" w:hAnsi="Times New Roman"/>
      <w:color w:val="FFFFFF"/>
      <w:sz w:val="24"/>
    </w:rPr>
  </w:style>
  <w:style w:styleId="Style_176" w:type="paragraph">
    <w:name w:val="Раздел 1"/>
    <w:basedOn w:val="Style_8"/>
    <w:link w:val="Style_176_ch"/>
    <w:pPr>
      <w:keepNext w:val="1"/>
      <w:ind w:firstLine="0" w:left="0"/>
      <w:jc w:val="center"/>
    </w:pPr>
  </w:style>
  <w:style w:styleId="Style_176_ch" w:type="character">
    <w:name w:val="Раздел 1"/>
    <w:basedOn w:val="Style_8_ch"/>
    <w:link w:val="Style_176"/>
  </w:style>
  <w:style w:styleId="Style_177" w:type="paragraph">
    <w:name w:val="xl159"/>
    <w:basedOn w:val="Style_16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7_ch" w:type="character">
    <w:name w:val="xl159"/>
    <w:basedOn w:val="Style_16_ch"/>
    <w:link w:val="Style_177"/>
    <w:rPr>
      <w:rFonts w:ascii="Times New Roman" w:hAnsi="Times New Roman"/>
      <w:b w:val="1"/>
      <w:sz w:val="16"/>
    </w:rPr>
  </w:style>
  <w:style w:styleId="Style_178" w:type="paragraph">
    <w:name w:val="Информация об изменениях документа"/>
    <w:basedOn w:val="Style_59"/>
    <w:next w:val="Style_16"/>
    <w:link w:val="Style_178_ch"/>
    <w:rPr>
      <w:i w:val="1"/>
    </w:rPr>
  </w:style>
  <w:style w:styleId="Style_178_ch" w:type="character">
    <w:name w:val="Информация об изменениях документа"/>
    <w:basedOn w:val="Style_59_ch"/>
    <w:link w:val="Style_178"/>
    <w:rPr>
      <w:i w:val="1"/>
    </w:rPr>
  </w:style>
  <w:style w:styleId="Style_179" w:type="paragraph">
    <w:name w:val="Информация об изменениях"/>
    <w:basedOn w:val="Style_180"/>
    <w:next w:val="Style_16"/>
    <w:link w:val="Style_179_ch"/>
    <w:pPr>
      <w:spacing w:before="180"/>
      <w:ind w:firstLine="0" w:left="360" w:right="360"/>
    </w:pPr>
  </w:style>
  <w:style w:styleId="Style_179_ch" w:type="character">
    <w:name w:val="Информация об изменениях"/>
    <w:basedOn w:val="Style_180_ch"/>
    <w:link w:val="Style_179"/>
  </w:style>
  <w:style w:styleId="Style_181" w:type="paragraph">
    <w:name w:val="pTextStyle"/>
    <w:basedOn w:val="Style_16"/>
    <w:link w:val="Style_181_ch"/>
    <w:pPr>
      <w:spacing w:line="252" w:lineRule="auto"/>
      <w:ind/>
    </w:pPr>
    <w:rPr>
      <w:rFonts w:ascii="Times New Roman" w:hAnsi="Times New Roman"/>
      <w:sz w:val="24"/>
    </w:rPr>
  </w:style>
  <w:style w:styleId="Style_181_ch" w:type="character">
    <w:name w:val="pTextStyle"/>
    <w:basedOn w:val="Style_16_ch"/>
    <w:link w:val="Style_181"/>
    <w:rPr>
      <w:rFonts w:ascii="Times New Roman" w:hAnsi="Times New Roman"/>
      <w:sz w:val="24"/>
    </w:rPr>
  </w:style>
  <w:style w:styleId="Style_182" w:type="paragraph">
    <w:name w:val="formattext"/>
    <w:basedOn w:val="Style_16"/>
    <w:link w:val="Style_182_ch"/>
    <w:pPr>
      <w:spacing w:afterAutospacing="on" w:beforeAutospacing="on"/>
      <w:ind/>
    </w:pPr>
    <w:rPr>
      <w:rFonts w:ascii="Times New Roman" w:hAnsi="Times New Roman"/>
      <w:sz w:val="24"/>
    </w:rPr>
  </w:style>
  <w:style w:styleId="Style_182_ch" w:type="character">
    <w:name w:val="formattext"/>
    <w:basedOn w:val="Style_16_ch"/>
    <w:link w:val="Style_182"/>
    <w:rPr>
      <w:rFonts w:ascii="Times New Roman" w:hAnsi="Times New Roman"/>
      <w:sz w:val="24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83" w:type="paragraph">
    <w:name w:val="c18"/>
    <w:basedOn w:val="Style_16"/>
    <w:link w:val="Style_183_ch"/>
    <w:pPr>
      <w:spacing w:afterAutospacing="on" w:beforeAutospacing="on"/>
      <w:ind/>
    </w:pPr>
    <w:rPr>
      <w:rFonts w:ascii="Times New Roman" w:hAnsi="Times New Roman"/>
      <w:sz w:val="24"/>
    </w:rPr>
  </w:style>
  <w:style w:styleId="Style_183_ch" w:type="character">
    <w:name w:val="c18"/>
    <w:basedOn w:val="Style_16_ch"/>
    <w:link w:val="Style_183"/>
    <w:rPr>
      <w:rFonts w:ascii="Times New Roman" w:hAnsi="Times New Roman"/>
      <w:sz w:val="24"/>
    </w:rPr>
  </w:style>
  <w:style w:styleId="Style_184" w:type="paragraph">
    <w:name w:val="Subtle Emphasis"/>
    <w:link w:val="Style_184_ch"/>
    <w:rPr>
      <w:i w:val="1"/>
      <w:color w:val="404040"/>
    </w:rPr>
  </w:style>
  <w:style w:styleId="Style_184_ch" w:type="character">
    <w:name w:val="Subtle Emphasis"/>
    <w:link w:val="Style_184"/>
    <w:rPr>
      <w:i w:val="1"/>
      <w:color w:val="404040"/>
    </w:rPr>
  </w:style>
  <w:style w:styleId="Style_185" w:type="paragraph">
    <w:name w:val="xl112"/>
    <w:basedOn w:val="Style_16"/>
    <w:link w:val="Style_18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5_ch" w:type="character">
    <w:name w:val="xl112"/>
    <w:basedOn w:val="Style_16_ch"/>
    <w:link w:val="Style_185"/>
    <w:rPr>
      <w:rFonts w:ascii="Times New Roman" w:hAnsi="Times New Roman"/>
      <w:color w:val="000000"/>
      <w:sz w:val="16"/>
    </w:rPr>
  </w:style>
  <w:style w:styleId="Style_186" w:type="paragraph">
    <w:name w:val="xl77"/>
    <w:basedOn w:val="Style_16"/>
    <w:link w:val="Style_18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86_ch" w:type="character">
    <w:name w:val="xl77"/>
    <w:basedOn w:val="Style_16_ch"/>
    <w:link w:val="Style_186"/>
    <w:rPr>
      <w:rFonts w:ascii="Times New Roman" w:hAnsi="Times New Roman"/>
      <w:color w:val="000000"/>
      <w:sz w:val="16"/>
    </w:rPr>
  </w:style>
  <w:style w:styleId="Style_10" w:type="paragraph">
    <w:name w:val="Раздел 1.1"/>
    <w:basedOn w:val="Style_187"/>
    <w:link w:val="Style_10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0_ch" w:type="character">
    <w:name w:val="Раздел 1.1"/>
    <w:basedOn w:val="Style_187_ch"/>
    <w:link w:val="Style_10"/>
    <w:rPr>
      <w:rFonts w:ascii="Times New Roman" w:hAnsi="Times New Roman"/>
      <w:color w:val="000000"/>
      <w:spacing w:val="0"/>
      <w:sz w:val="24"/>
    </w:rPr>
  </w:style>
  <w:style w:styleId="Style_188" w:type="paragraph">
    <w:name w:val="toc 9"/>
    <w:basedOn w:val="Style_16"/>
    <w:next w:val="Style_16"/>
    <w:link w:val="Style_188_ch"/>
    <w:uiPriority w:val="39"/>
    <w:pPr>
      <w:ind w:firstLine="0" w:left="1920"/>
    </w:pPr>
    <w:rPr>
      <w:rFonts w:ascii="Calibri" w:hAnsi="Calibri"/>
      <w:sz w:val="20"/>
    </w:rPr>
  </w:style>
  <w:style w:styleId="Style_188_ch" w:type="character">
    <w:name w:val="toc 9"/>
    <w:basedOn w:val="Style_16_ch"/>
    <w:link w:val="Style_188"/>
    <w:rPr>
      <w:rFonts w:ascii="Calibri" w:hAnsi="Calibri"/>
      <w:sz w:val="20"/>
    </w:rPr>
  </w:style>
  <w:style w:styleId="Style_189" w:type="paragraph">
    <w:name w:val="xl65"/>
    <w:basedOn w:val="Style_16"/>
    <w:link w:val="Style_189_ch"/>
    <w:pPr>
      <w:spacing w:afterAutospacing="on" w:beforeAutospacing="on"/>
      <w:ind/>
    </w:pPr>
    <w:rPr>
      <w:rFonts w:ascii="Times New Roman" w:hAnsi="Times New Roman"/>
      <w:sz w:val="14"/>
    </w:rPr>
  </w:style>
  <w:style w:styleId="Style_189_ch" w:type="character">
    <w:name w:val="xl65"/>
    <w:basedOn w:val="Style_16_ch"/>
    <w:link w:val="Style_189"/>
    <w:rPr>
      <w:rFonts w:ascii="Times New Roman" w:hAnsi="Times New Roman"/>
      <w:sz w:val="14"/>
    </w:rPr>
  </w:style>
  <w:style w:styleId="Style_190" w:type="paragraph">
    <w:name w:val="ЭР-содержание (правое окно)"/>
    <w:basedOn w:val="Style_16"/>
    <w:next w:val="Style_16"/>
    <w:link w:val="Style_190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90_ch" w:type="character">
    <w:name w:val="ЭР-содержание (правое окно)"/>
    <w:basedOn w:val="Style_16_ch"/>
    <w:link w:val="Style_190"/>
    <w:rPr>
      <w:rFonts w:ascii="Times New Roman" w:hAnsi="Times New Roman"/>
      <w:sz w:val="24"/>
    </w:rPr>
  </w:style>
  <w:style w:styleId="Style_191" w:type="paragraph">
    <w:name w:val="xl78"/>
    <w:basedOn w:val="Style_16"/>
    <w:link w:val="Style_191_ch"/>
    <w:pPr>
      <w:spacing w:afterAutospacing="on" w:beforeAutospacing="on"/>
      <w:ind/>
    </w:pPr>
    <w:rPr>
      <w:rFonts w:ascii="Times New Roman" w:hAnsi="Times New Roman"/>
      <w:sz w:val="14"/>
    </w:rPr>
  </w:style>
  <w:style w:styleId="Style_191_ch" w:type="character">
    <w:name w:val="xl78"/>
    <w:basedOn w:val="Style_16_ch"/>
    <w:link w:val="Style_191"/>
    <w:rPr>
      <w:rFonts w:ascii="Times New Roman" w:hAnsi="Times New Roman"/>
      <w:sz w:val="14"/>
    </w:rPr>
  </w:style>
  <w:style w:styleId="Style_192" w:type="paragraph">
    <w:name w:val="Центрированный (таблица)"/>
    <w:basedOn w:val="Style_132"/>
    <w:next w:val="Style_16"/>
    <w:link w:val="Style_192_ch"/>
    <w:pPr>
      <w:ind/>
      <w:jc w:val="center"/>
    </w:pPr>
  </w:style>
  <w:style w:styleId="Style_192_ch" w:type="character">
    <w:name w:val="Центрированный (таблица)"/>
    <w:basedOn w:val="Style_132_ch"/>
    <w:link w:val="Style_192"/>
  </w:style>
  <w:style w:styleId="Style_193" w:type="paragraph">
    <w:name w:val="Заголовок ЭР (правое окно)"/>
    <w:basedOn w:val="Style_47"/>
    <w:next w:val="Style_16"/>
    <w:link w:val="Style_193_ch"/>
    <w:pPr>
      <w:spacing w:after="0"/>
      <w:ind/>
      <w:jc w:val="left"/>
    </w:pPr>
  </w:style>
  <w:style w:styleId="Style_193_ch" w:type="character">
    <w:name w:val="Заголовок ЭР (правое окно)"/>
    <w:basedOn w:val="Style_47_ch"/>
    <w:link w:val="Style_193"/>
  </w:style>
  <w:style w:styleId="Style_194" w:type="paragraph">
    <w:name w:val="Ссылка на утративший силу документ"/>
    <w:link w:val="Style_194_ch"/>
    <w:rPr>
      <w:b w:val="1"/>
      <w:color w:val="749232"/>
    </w:rPr>
  </w:style>
  <w:style w:styleId="Style_194_ch" w:type="character">
    <w:name w:val="Ссылка на утративший силу документ"/>
    <w:link w:val="Style_194"/>
    <w:rPr>
      <w:b w:val="1"/>
      <w:color w:val="749232"/>
    </w:rPr>
  </w:style>
  <w:style w:styleId="Style_195" w:type="paragraph">
    <w:name w:val="xl167"/>
    <w:basedOn w:val="Style_16"/>
    <w:link w:val="Style_19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95_ch" w:type="character">
    <w:name w:val="xl167"/>
    <w:basedOn w:val="Style_16_ch"/>
    <w:link w:val="Style_195"/>
    <w:rPr>
      <w:rFonts w:ascii="Times New Roman" w:hAnsi="Times New Roman"/>
      <w:b w:val="1"/>
      <w:sz w:val="14"/>
    </w:rPr>
  </w:style>
  <w:style w:styleId="Style_196" w:type="paragraph">
    <w:name w:val="xl117"/>
    <w:basedOn w:val="Style_16"/>
    <w:link w:val="Style_196_ch"/>
    <w:pPr>
      <w:spacing w:afterAutospacing="on" w:beforeAutospacing="on"/>
      <w:ind/>
    </w:pPr>
    <w:rPr>
      <w:rFonts w:ascii="Times New Roman" w:hAnsi="Times New Roman"/>
      <w:sz w:val="14"/>
    </w:rPr>
  </w:style>
  <w:style w:styleId="Style_196_ch" w:type="character">
    <w:name w:val="xl117"/>
    <w:basedOn w:val="Style_16_ch"/>
    <w:link w:val="Style_196"/>
    <w:rPr>
      <w:rFonts w:ascii="Times New Roman" w:hAnsi="Times New Roman"/>
      <w:sz w:val="14"/>
    </w:rPr>
  </w:style>
  <w:style w:styleId="Style_197" w:type="paragraph">
    <w:name w:val="msonormal"/>
    <w:basedOn w:val="Style_16"/>
    <w:link w:val="Style_197_ch"/>
    <w:pPr>
      <w:spacing w:after="200" w:line="276" w:lineRule="auto"/>
      <w:ind/>
    </w:pPr>
    <w:rPr>
      <w:rFonts w:ascii="Times New Roman" w:hAnsi="Times New Roman"/>
      <w:sz w:val="24"/>
    </w:rPr>
  </w:style>
  <w:style w:styleId="Style_197_ch" w:type="character">
    <w:name w:val="msonormal"/>
    <w:basedOn w:val="Style_16_ch"/>
    <w:link w:val="Style_197"/>
    <w:rPr>
      <w:rFonts w:ascii="Times New Roman" w:hAnsi="Times New Roman"/>
      <w:sz w:val="24"/>
    </w:rPr>
  </w:style>
  <w:style w:styleId="Style_198" w:type="paragraph">
    <w:name w:val="xl175"/>
    <w:basedOn w:val="Style_16"/>
    <w:link w:val="Style_1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8_ch" w:type="character">
    <w:name w:val="xl175"/>
    <w:basedOn w:val="Style_16_ch"/>
    <w:link w:val="Style_198"/>
    <w:rPr>
      <w:rFonts w:ascii="Times New Roman" w:hAnsi="Times New Roman"/>
      <w:i w:val="1"/>
      <w:sz w:val="14"/>
    </w:rPr>
  </w:style>
  <w:style w:styleId="Style_199" w:type="paragraph">
    <w:name w:val="page number"/>
    <w:link w:val="Style_199_ch"/>
    <w:rPr>
      <w:rFonts w:ascii="Times New Roman" w:hAnsi="Times New Roman"/>
    </w:rPr>
  </w:style>
  <w:style w:styleId="Style_199_ch" w:type="character">
    <w:name w:val="page number"/>
    <w:link w:val="Style_199"/>
    <w:rPr>
      <w:rFonts w:ascii="Times New Roman" w:hAnsi="Times New Roman"/>
    </w:rPr>
  </w:style>
  <w:style w:styleId="Style_200" w:type="paragraph">
    <w:name w:val="Гипертекстовая ссылка"/>
    <w:link w:val="Style_200_ch"/>
    <w:rPr>
      <w:b w:val="1"/>
      <w:color w:val="106BBE"/>
    </w:rPr>
  </w:style>
  <w:style w:styleId="Style_200_ch" w:type="character">
    <w:name w:val="Гипертекстовая ссылка"/>
    <w:link w:val="Style_200"/>
    <w:rPr>
      <w:b w:val="1"/>
      <w:color w:val="106BBE"/>
    </w:rPr>
  </w:style>
  <w:style w:styleId="Style_201" w:type="paragraph">
    <w:name w:val="annotation text"/>
    <w:basedOn w:val="Style_16"/>
    <w:link w:val="Style_201_ch"/>
    <w:rPr>
      <w:sz w:val="20"/>
    </w:rPr>
  </w:style>
  <w:style w:styleId="Style_201_ch" w:type="character">
    <w:name w:val="annotation text"/>
    <w:basedOn w:val="Style_16_ch"/>
    <w:link w:val="Style_201"/>
    <w:rPr>
      <w:sz w:val="20"/>
    </w:rPr>
  </w:style>
  <w:style w:styleId="Style_202" w:type="paragraph">
    <w:name w:val="Дочерний элемент списка"/>
    <w:basedOn w:val="Style_16"/>
    <w:next w:val="Style_16"/>
    <w:link w:val="Style_20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02_ch" w:type="character">
    <w:name w:val="Дочерний элемент списка"/>
    <w:basedOn w:val="Style_16_ch"/>
    <w:link w:val="Style_202"/>
    <w:rPr>
      <w:rFonts w:ascii="Times New Roman" w:hAnsi="Times New Roman"/>
      <w:color w:val="868381"/>
      <w:sz w:val="20"/>
    </w:rPr>
  </w:style>
  <w:style w:styleId="Style_203" w:type="paragraph">
    <w:name w:val="xl116"/>
    <w:basedOn w:val="Style_16"/>
    <w:link w:val="Style_20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3_ch" w:type="character">
    <w:name w:val="xl116"/>
    <w:basedOn w:val="Style_16_ch"/>
    <w:link w:val="Style_203"/>
    <w:rPr>
      <w:rFonts w:ascii="Times New Roman" w:hAnsi="Times New Roman"/>
      <w:b w:val="1"/>
      <w:sz w:val="16"/>
    </w:rPr>
  </w:style>
  <w:style w:styleId="Style_204" w:type="paragraph">
    <w:name w:val="apple-converted-space"/>
    <w:link w:val="Style_204_ch"/>
  </w:style>
  <w:style w:styleId="Style_204_ch" w:type="character">
    <w:name w:val="apple-converted-space"/>
    <w:link w:val="Style_204"/>
  </w:style>
  <w:style w:styleId="Style_205" w:type="paragraph">
    <w:name w:val="ConsPlusNonformat"/>
    <w:link w:val="Style_205_ch"/>
    <w:pPr>
      <w:widowControl w:val="0"/>
      <w:ind/>
    </w:pPr>
    <w:rPr>
      <w:rFonts w:ascii="Courier New" w:hAnsi="Courier New"/>
      <w:sz w:val="20"/>
    </w:rPr>
  </w:style>
  <w:style w:styleId="Style_205_ch" w:type="character">
    <w:name w:val="ConsPlusNonformat"/>
    <w:link w:val="Style_205"/>
    <w:rPr>
      <w:rFonts w:ascii="Courier New" w:hAnsi="Courier New"/>
      <w:sz w:val="20"/>
    </w:rPr>
  </w:style>
  <w:style w:styleId="Style_206" w:type="paragraph">
    <w:name w:val="toc 8"/>
    <w:basedOn w:val="Style_16"/>
    <w:next w:val="Style_16"/>
    <w:link w:val="Style_206_ch"/>
    <w:uiPriority w:val="39"/>
    <w:pPr>
      <w:ind w:firstLine="0" w:left="1680"/>
    </w:pPr>
    <w:rPr>
      <w:rFonts w:ascii="Calibri" w:hAnsi="Calibri"/>
      <w:sz w:val="20"/>
    </w:rPr>
  </w:style>
  <w:style w:styleId="Style_206_ch" w:type="character">
    <w:name w:val="toc 8"/>
    <w:basedOn w:val="Style_16_ch"/>
    <w:link w:val="Style_206"/>
    <w:rPr>
      <w:rFonts w:ascii="Calibri" w:hAnsi="Calibri"/>
      <w:sz w:val="20"/>
    </w:rPr>
  </w:style>
  <w:style w:styleId="Style_207" w:type="paragraph">
    <w:name w:val="Выделение для Базового Поиска"/>
    <w:link w:val="Style_207_ch"/>
    <w:rPr>
      <w:b w:val="1"/>
      <w:color w:val="0058A9"/>
    </w:rPr>
  </w:style>
  <w:style w:styleId="Style_207_ch" w:type="character">
    <w:name w:val="Выделение для Базового Поиска"/>
    <w:link w:val="Style_207"/>
    <w:rPr>
      <w:b w:val="1"/>
      <w:color w:val="0058A9"/>
    </w:rPr>
  </w:style>
  <w:style w:styleId="Style_208" w:type="paragraph">
    <w:name w:val="Заголовок своего сообщения"/>
    <w:link w:val="Style_208_ch"/>
    <w:rPr>
      <w:b w:val="1"/>
      <w:color w:val="26282F"/>
    </w:rPr>
  </w:style>
  <w:style w:styleId="Style_208_ch" w:type="character">
    <w:name w:val="Заголовок своего сообщения"/>
    <w:link w:val="Style_208"/>
    <w:rPr>
      <w:b w:val="1"/>
      <w:color w:val="26282F"/>
    </w:rPr>
  </w:style>
  <w:style w:styleId="Style_209" w:type="paragraph">
    <w:name w:val="xl165"/>
    <w:basedOn w:val="Style_16"/>
    <w:link w:val="Style_209_ch"/>
    <w:pPr>
      <w:spacing w:afterAutospacing="on" w:beforeAutospacing="on"/>
      <w:ind/>
    </w:pPr>
    <w:rPr>
      <w:rFonts w:ascii="Times New Roman" w:hAnsi="Times New Roman"/>
      <w:sz w:val="14"/>
    </w:rPr>
  </w:style>
  <w:style w:styleId="Style_209_ch" w:type="character">
    <w:name w:val="xl165"/>
    <w:basedOn w:val="Style_16_ch"/>
    <w:link w:val="Style_209"/>
    <w:rPr>
      <w:rFonts w:ascii="Times New Roman" w:hAnsi="Times New Roman"/>
      <w:sz w:val="14"/>
    </w:rPr>
  </w:style>
  <w:style w:styleId="Style_210" w:type="paragraph">
    <w:name w:val="Body Text Indent 2"/>
    <w:basedOn w:val="Style_16"/>
    <w:link w:val="Style_21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10_ch" w:type="character">
    <w:name w:val="Body Text Indent 2"/>
    <w:basedOn w:val="Style_16_ch"/>
    <w:link w:val="Style_210"/>
    <w:rPr>
      <w:rFonts w:ascii="Times New Roman" w:hAnsi="Times New Roman"/>
      <w:sz w:val="24"/>
    </w:rPr>
  </w:style>
  <w:style w:styleId="Style_211" w:type="paragraph">
    <w:name w:val="xl152"/>
    <w:basedOn w:val="Style_16"/>
    <w:link w:val="Style_211_ch"/>
    <w:pPr>
      <w:spacing w:afterAutospacing="on" w:beforeAutospacing="on"/>
      <w:ind/>
    </w:pPr>
    <w:rPr>
      <w:rFonts w:ascii="Times New Roman" w:hAnsi="Times New Roman"/>
      <w:sz w:val="24"/>
    </w:rPr>
  </w:style>
  <w:style w:styleId="Style_211_ch" w:type="character">
    <w:name w:val="xl152"/>
    <w:basedOn w:val="Style_16_ch"/>
    <w:link w:val="Style_211"/>
    <w:rPr>
      <w:rFonts w:ascii="Times New Roman" w:hAnsi="Times New Roman"/>
      <w:sz w:val="24"/>
    </w:rPr>
  </w:style>
  <w:style w:styleId="Style_212" w:type="paragraph">
    <w:name w:val="xl111"/>
    <w:basedOn w:val="Style_16"/>
    <w:link w:val="Style_21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2_ch" w:type="character">
    <w:name w:val="xl111"/>
    <w:basedOn w:val="Style_16_ch"/>
    <w:link w:val="Style_212"/>
    <w:rPr>
      <w:rFonts w:ascii="Times New Roman" w:hAnsi="Times New Roman"/>
      <w:color w:val="000000"/>
      <w:sz w:val="16"/>
    </w:rPr>
  </w:style>
  <w:style w:styleId="Style_213" w:type="paragraph">
    <w:name w:val="xl90"/>
    <w:basedOn w:val="Style_16"/>
    <w:link w:val="Style_213_ch"/>
    <w:pPr>
      <w:spacing w:afterAutospacing="on" w:beforeAutospacing="on"/>
      <w:ind/>
    </w:pPr>
    <w:rPr>
      <w:rFonts w:ascii="Times New Roman" w:hAnsi="Times New Roman"/>
      <w:sz w:val="14"/>
    </w:rPr>
  </w:style>
  <w:style w:styleId="Style_213_ch" w:type="character">
    <w:name w:val="xl90"/>
    <w:basedOn w:val="Style_16_ch"/>
    <w:link w:val="Style_213"/>
    <w:rPr>
      <w:rFonts w:ascii="Times New Roman" w:hAnsi="Times New Roman"/>
      <w:sz w:val="14"/>
    </w:rPr>
  </w:style>
  <w:style w:styleId="Style_214" w:type="paragraph">
    <w:name w:val="ConsPlusNormal"/>
    <w:link w:val="Style_214_ch"/>
    <w:pPr>
      <w:widowControl w:val="0"/>
      <w:ind/>
    </w:pPr>
    <w:rPr>
      <w:rFonts w:ascii="Arial" w:hAnsi="Arial"/>
      <w:sz w:val="20"/>
    </w:rPr>
  </w:style>
  <w:style w:styleId="Style_214_ch" w:type="character">
    <w:name w:val="ConsPlusNormal"/>
    <w:link w:val="Style_214"/>
    <w:rPr>
      <w:rFonts w:ascii="Arial" w:hAnsi="Arial"/>
      <w:sz w:val="20"/>
    </w:rPr>
  </w:style>
  <w:style w:styleId="Style_215" w:type="paragraph">
    <w:name w:val="Гиперссылка1"/>
    <w:basedOn w:val="Style_22"/>
    <w:link w:val="Style_215_ch"/>
    <w:rPr>
      <w:color w:val="0000FF"/>
      <w:u w:val="single"/>
    </w:rPr>
  </w:style>
  <w:style w:styleId="Style_215_ch" w:type="character">
    <w:name w:val="Гиперссылка1"/>
    <w:basedOn w:val="Style_22_ch"/>
    <w:link w:val="Style_215"/>
    <w:rPr>
      <w:color w:val="0000FF"/>
      <w:u w:val="single"/>
    </w:rPr>
  </w:style>
  <w:style w:styleId="Style_216" w:type="paragraph">
    <w:name w:val="xl130"/>
    <w:basedOn w:val="Style_16"/>
    <w:link w:val="Style_21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6_ch" w:type="character">
    <w:name w:val="xl130"/>
    <w:basedOn w:val="Style_16_ch"/>
    <w:link w:val="Style_216"/>
    <w:rPr>
      <w:rFonts w:ascii="Times New Roman" w:hAnsi="Times New Roman"/>
      <w:b w:val="1"/>
      <w:sz w:val="16"/>
    </w:rPr>
  </w:style>
  <w:style w:styleId="Style_217" w:type="paragraph">
    <w:name w:val="FollowedHyperlink"/>
    <w:basedOn w:val="Style_22"/>
    <w:link w:val="Style_217_ch"/>
    <w:rPr>
      <w:color w:themeColor="followedHyperlink" w:val="954F72"/>
      <w:u w:val="single"/>
    </w:rPr>
  </w:style>
  <w:style w:styleId="Style_217_ch" w:type="character">
    <w:name w:val="FollowedHyperlink"/>
    <w:basedOn w:val="Style_22_ch"/>
    <w:link w:val="Style_217"/>
    <w:rPr>
      <w:color w:themeColor="followedHyperlink" w:val="954F72"/>
      <w:u w:val="single"/>
    </w:rPr>
  </w:style>
  <w:style w:styleId="Style_218" w:type="paragraph">
    <w:link w:val="Style_218_ch"/>
    <w:semiHidden w:val="1"/>
    <w:unhideWhenUsed w:val="1"/>
  </w:style>
  <w:style w:styleId="Style_218_ch" w:type="character">
    <w:link w:val="Style_218"/>
    <w:semiHidden w:val="1"/>
    <w:unhideWhenUsed w:val="1"/>
  </w:style>
  <w:style w:styleId="Style_219" w:type="paragraph">
    <w:name w:val="таблСлева12"/>
    <w:basedOn w:val="Style_16"/>
    <w:link w:val="Style_219_ch"/>
    <w:rPr>
      <w:rFonts w:ascii="Segoe UI" w:hAnsi="Segoe UI"/>
      <w:sz w:val="24"/>
    </w:rPr>
  </w:style>
  <w:style w:styleId="Style_219_ch" w:type="character">
    <w:name w:val="таблСлева12"/>
    <w:basedOn w:val="Style_16_ch"/>
    <w:link w:val="Style_219"/>
    <w:rPr>
      <w:rFonts w:ascii="Segoe UI" w:hAnsi="Segoe UI"/>
      <w:sz w:val="24"/>
    </w:rPr>
  </w:style>
  <w:style w:styleId="Style_220" w:type="paragraph">
    <w:name w:val="xl176"/>
    <w:basedOn w:val="Style_16"/>
    <w:link w:val="Style_2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0_ch" w:type="character">
    <w:name w:val="xl176"/>
    <w:basedOn w:val="Style_16_ch"/>
    <w:link w:val="Style_220"/>
    <w:rPr>
      <w:rFonts w:ascii="Times New Roman" w:hAnsi="Times New Roman"/>
      <w:i w:val="1"/>
      <w:sz w:val="14"/>
    </w:rPr>
  </w:style>
  <w:style w:styleId="Style_221" w:type="paragraph">
    <w:name w:val="xl102"/>
    <w:basedOn w:val="Style_16"/>
    <w:link w:val="Style_22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1_ch" w:type="character">
    <w:name w:val="xl102"/>
    <w:basedOn w:val="Style_16_ch"/>
    <w:link w:val="Style_221"/>
    <w:rPr>
      <w:rFonts w:ascii="Times New Roman" w:hAnsi="Times New Roman"/>
      <w:color w:val="000000"/>
      <w:sz w:val="16"/>
    </w:rPr>
  </w:style>
  <w:style w:styleId="Style_222" w:type="paragraph">
    <w:name w:val="xl91"/>
    <w:basedOn w:val="Style_16"/>
    <w:link w:val="Style_222_ch"/>
    <w:pPr>
      <w:spacing w:afterAutospacing="on" w:beforeAutospacing="on"/>
      <w:ind/>
    </w:pPr>
    <w:rPr>
      <w:rFonts w:ascii="Times New Roman" w:hAnsi="Times New Roman"/>
      <w:sz w:val="14"/>
    </w:rPr>
  </w:style>
  <w:style w:styleId="Style_222_ch" w:type="character">
    <w:name w:val="xl91"/>
    <w:basedOn w:val="Style_16_ch"/>
    <w:link w:val="Style_222"/>
    <w:rPr>
      <w:rFonts w:ascii="Times New Roman" w:hAnsi="Times New Roman"/>
      <w:sz w:val="14"/>
    </w:rPr>
  </w:style>
  <w:style w:styleId="Style_223" w:type="paragraph">
    <w:name w:val="xl71"/>
    <w:basedOn w:val="Style_16"/>
    <w:link w:val="Style_223_ch"/>
    <w:pPr>
      <w:spacing w:afterAutospacing="on" w:beforeAutospacing="on"/>
      <w:ind/>
    </w:pPr>
    <w:rPr>
      <w:rFonts w:ascii="Times New Roman" w:hAnsi="Times New Roman"/>
      <w:sz w:val="14"/>
    </w:rPr>
  </w:style>
  <w:style w:styleId="Style_223_ch" w:type="character">
    <w:name w:val="xl71"/>
    <w:basedOn w:val="Style_16_ch"/>
    <w:link w:val="Style_223"/>
    <w:rPr>
      <w:rFonts w:ascii="Times New Roman" w:hAnsi="Times New Roman"/>
      <w:sz w:val="14"/>
    </w:rPr>
  </w:style>
  <w:style w:styleId="Style_224" w:type="paragraph">
    <w:name w:val="Default"/>
    <w:link w:val="Style_224_ch"/>
    <w:rPr>
      <w:rFonts w:ascii="Times New Roman" w:hAnsi="Times New Roman"/>
      <w:color w:val="000000"/>
      <w:sz w:val="24"/>
    </w:rPr>
  </w:style>
  <w:style w:styleId="Style_224_ch" w:type="character">
    <w:name w:val="Default"/>
    <w:link w:val="Style_224"/>
    <w:rPr>
      <w:rFonts w:ascii="Times New Roman" w:hAnsi="Times New Roman"/>
      <w:color w:val="000000"/>
      <w:sz w:val="24"/>
    </w:rPr>
  </w:style>
  <w:style w:styleId="Style_225" w:type="paragraph">
    <w:name w:val="Постоянная часть"/>
    <w:basedOn w:val="Style_99"/>
    <w:next w:val="Style_16"/>
    <w:link w:val="Style_225_ch"/>
    <w:rPr>
      <w:sz w:val="20"/>
    </w:rPr>
  </w:style>
  <w:style w:styleId="Style_225_ch" w:type="character">
    <w:name w:val="Постоянная часть"/>
    <w:basedOn w:val="Style_99_ch"/>
    <w:link w:val="Style_225"/>
    <w:rPr>
      <w:sz w:val="20"/>
    </w:rPr>
  </w:style>
  <w:style w:styleId="Style_226" w:type="paragraph">
    <w:name w:val="xl105"/>
    <w:basedOn w:val="Style_16"/>
    <w:link w:val="Style_22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6_ch" w:type="character">
    <w:name w:val="xl105"/>
    <w:basedOn w:val="Style_16_ch"/>
    <w:link w:val="Style_226"/>
    <w:rPr>
      <w:rFonts w:ascii="Times New Roman" w:hAnsi="Times New Roman"/>
      <w:b w:val="1"/>
      <w:color w:val="000000"/>
      <w:sz w:val="16"/>
    </w:rPr>
  </w:style>
  <w:style w:styleId="Style_227" w:type="paragraph">
    <w:name w:val="toc 5"/>
    <w:basedOn w:val="Style_16"/>
    <w:next w:val="Style_16"/>
    <w:link w:val="Style_227_ch"/>
    <w:uiPriority w:val="39"/>
    <w:pPr>
      <w:ind w:firstLine="0" w:left="960"/>
    </w:pPr>
    <w:rPr>
      <w:rFonts w:ascii="Calibri" w:hAnsi="Calibri"/>
      <w:sz w:val="20"/>
    </w:rPr>
  </w:style>
  <w:style w:styleId="Style_227_ch" w:type="character">
    <w:name w:val="toc 5"/>
    <w:basedOn w:val="Style_16_ch"/>
    <w:link w:val="Style_227"/>
    <w:rPr>
      <w:rFonts w:ascii="Calibri" w:hAnsi="Calibri"/>
      <w:sz w:val="20"/>
    </w:rPr>
  </w:style>
  <w:style w:styleId="Style_228" w:type="paragraph">
    <w:name w:val="xl158"/>
    <w:basedOn w:val="Style_16"/>
    <w:link w:val="Style_2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8_ch" w:type="character">
    <w:name w:val="xl158"/>
    <w:basedOn w:val="Style_16_ch"/>
    <w:link w:val="Style_228"/>
    <w:rPr>
      <w:rFonts w:ascii="Times New Roman" w:hAnsi="Times New Roman"/>
      <w:b w:val="1"/>
      <w:sz w:val="16"/>
    </w:rPr>
  </w:style>
  <w:style w:styleId="Style_229" w:type="paragraph">
    <w:name w:val="Формула"/>
    <w:basedOn w:val="Style_16"/>
    <w:next w:val="Style_16"/>
    <w:link w:val="Style_22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29_ch" w:type="character">
    <w:name w:val="Формула"/>
    <w:basedOn w:val="Style_16_ch"/>
    <w:link w:val="Style_229"/>
    <w:rPr>
      <w:rFonts w:ascii="Times New Roman" w:hAnsi="Times New Roman"/>
      <w:sz w:val="24"/>
    </w:rPr>
  </w:style>
  <w:style w:styleId="Style_230" w:type="paragraph">
    <w:name w:val="xl163"/>
    <w:basedOn w:val="Style_16"/>
    <w:link w:val="Style_23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0_ch" w:type="character">
    <w:name w:val="xl163"/>
    <w:basedOn w:val="Style_16_ch"/>
    <w:link w:val="Style_230"/>
    <w:rPr>
      <w:rFonts w:ascii="Times New Roman" w:hAnsi="Times New Roman"/>
      <w:b w:val="1"/>
      <w:sz w:val="16"/>
    </w:rPr>
  </w:style>
  <w:style w:styleId="Style_231" w:type="paragraph">
    <w:name w:val="xl89"/>
    <w:basedOn w:val="Style_16"/>
    <w:link w:val="Style_23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31_ch" w:type="character">
    <w:name w:val="xl89"/>
    <w:basedOn w:val="Style_16_ch"/>
    <w:link w:val="Style_231"/>
    <w:rPr>
      <w:rFonts w:ascii="Times New Roman" w:hAnsi="Times New Roman"/>
      <w:i w:val="1"/>
      <w:sz w:val="14"/>
    </w:rPr>
  </w:style>
  <w:style w:styleId="Style_180" w:type="paragraph">
    <w:name w:val="Текст информации об изменениях"/>
    <w:basedOn w:val="Style_16"/>
    <w:next w:val="Style_16"/>
    <w:link w:val="Style_180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80_ch" w:type="character">
    <w:name w:val="Текст информации об изменениях"/>
    <w:basedOn w:val="Style_16_ch"/>
    <w:link w:val="Style_180"/>
    <w:rPr>
      <w:rFonts w:ascii="Times New Roman" w:hAnsi="Times New Roman"/>
      <w:color w:val="353842"/>
      <w:sz w:val="18"/>
    </w:rPr>
  </w:style>
  <w:style w:styleId="Style_232" w:type="paragraph">
    <w:name w:val="xl127"/>
    <w:basedOn w:val="Style_16"/>
    <w:link w:val="Style_23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2_ch" w:type="character">
    <w:name w:val="xl127"/>
    <w:basedOn w:val="Style_16_ch"/>
    <w:link w:val="Style_232"/>
    <w:rPr>
      <w:rFonts w:ascii="Times New Roman" w:hAnsi="Times New Roman"/>
      <w:b w:val="1"/>
      <w:sz w:val="16"/>
    </w:rPr>
  </w:style>
  <w:style w:styleId="Style_233" w:type="paragraph">
    <w:name w:val="xl180"/>
    <w:basedOn w:val="Style_16"/>
    <w:link w:val="Style_23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33_ch" w:type="character">
    <w:name w:val="xl180"/>
    <w:basedOn w:val="Style_16_ch"/>
    <w:link w:val="Style_233"/>
    <w:rPr>
      <w:rFonts w:ascii="Times New Roman" w:hAnsi="Times New Roman"/>
      <w:sz w:val="14"/>
    </w:rPr>
  </w:style>
  <w:style w:styleId="Style_234" w:type="paragraph">
    <w:name w:val="xl125"/>
    <w:basedOn w:val="Style_16"/>
    <w:link w:val="Style_23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4_ch" w:type="character">
    <w:name w:val="xl125"/>
    <w:basedOn w:val="Style_16_ch"/>
    <w:link w:val="Style_234"/>
    <w:rPr>
      <w:rFonts w:ascii="Times New Roman" w:hAnsi="Times New Roman"/>
      <w:b w:val="1"/>
      <w:color w:val="000000"/>
      <w:sz w:val="16"/>
    </w:rPr>
  </w:style>
  <w:style w:styleId="Style_235" w:type="paragraph">
    <w:name w:val="Strong"/>
    <w:link w:val="Style_235_ch"/>
    <w:rPr>
      <w:b w:val="1"/>
    </w:rPr>
  </w:style>
  <w:style w:styleId="Style_235_ch" w:type="character">
    <w:name w:val="Strong"/>
    <w:link w:val="Style_235"/>
    <w:rPr>
      <w:b w:val="1"/>
    </w:rPr>
  </w:style>
  <w:style w:styleId="Style_236" w:type="paragraph">
    <w:name w:val="xl76"/>
    <w:basedOn w:val="Style_16"/>
    <w:link w:val="Style_236_ch"/>
    <w:pPr>
      <w:spacing w:afterAutospacing="on" w:beforeAutospacing="on"/>
      <w:ind/>
    </w:pPr>
    <w:rPr>
      <w:rFonts w:ascii="Times New Roman" w:hAnsi="Times New Roman"/>
      <w:sz w:val="16"/>
    </w:rPr>
  </w:style>
  <w:style w:styleId="Style_236_ch" w:type="character">
    <w:name w:val="xl76"/>
    <w:basedOn w:val="Style_16_ch"/>
    <w:link w:val="Style_236"/>
    <w:rPr>
      <w:rFonts w:ascii="Times New Roman" w:hAnsi="Times New Roman"/>
      <w:sz w:val="16"/>
    </w:rPr>
  </w:style>
  <w:style w:styleId="Style_237" w:type="paragraph">
    <w:name w:val="xl136"/>
    <w:basedOn w:val="Style_16"/>
    <w:link w:val="Style_23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7_ch" w:type="character">
    <w:name w:val="xl136"/>
    <w:basedOn w:val="Style_16_ch"/>
    <w:link w:val="Style_237"/>
    <w:rPr>
      <w:rFonts w:ascii="Times New Roman" w:hAnsi="Times New Roman"/>
      <w:b w:val="1"/>
      <w:sz w:val="16"/>
    </w:rPr>
  </w:style>
  <w:style w:styleId="Style_238" w:type="paragraph">
    <w:name w:val="Заголовок для информации об изменениях"/>
    <w:basedOn w:val="Style_8"/>
    <w:next w:val="Style_16"/>
    <w:link w:val="Style_238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38_ch" w:type="character">
    <w:name w:val="Заголовок для информации об изменениях"/>
    <w:basedOn w:val="Style_8_ch"/>
    <w:link w:val="Style_238"/>
    <w:rPr>
      <w:b w:val="0"/>
      <w:sz w:val="18"/>
    </w:rPr>
  </w:style>
  <w:style w:styleId="Style_60" w:type="paragraph">
    <w:name w:val="Текст (справка)"/>
    <w:basedOn w:val="Style_16"/>
    <w:next w:val="Style_16"/>
    <w:link w:val="Style_6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60_ch" w:type="character">
    <w:name w:val="Текст (справка)"/>
    <w:basedOn w:val="Style_16_ch"/>
    <w:link w:val="Style_60"/>
    <w:rPr>
      <w:rFonts w:ascii="Times New Roman" w:hAnsi="Times New Roman"/>
      <w:sz w:val="24"/>
    </w:rPr>
  </w:style>
  <w:style w:styleId="Style_239" w:type="paragraph">
    <w:name w:val="markedcontent"/>
    <w:basedOn w:val="Style_22"/>
    <w:link w:val="Style_239_ch"/>
  </w:style>
  <w:style w:styleId="Style_239_ch" w:type="character">
    <w:name w:val="markedcontent"/>
    <w:basedOn w:val="Style_22_ch"/>
    <w:link w:val="Style_239"/>
  </w:style>
  <w:style w:styleId="Style_240" w:type="paragraph">
    <w:name w:val="Оглавление"/>
    <w:basedOn w:val="Style_170"/>
    <w:next w:val="Style_16"/>
    <w:link w:val="Style_240_ch"/>
    <w:pPr>
      <w:ind w:firstLine="0" w:left="140"/>
    </w:pPr>
  </w:style>
  <w:style w:styleId="Style_240_ch" w:type="character">
    <w:name w:val="Оглавление"/>
    <w:basedOn w:val="Style_170_ch"/>
    <w:link w:val="Style_240"/>
  </w:style>
  <w:style w:styleId="Style_241" w:type="paragraph">
    <w:name w:val="xl160"/>
    <w:basedOn w:val="Style_16"/>
    <w:link w:val="Style_24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1_ch" w:type="character">
    <w:name w:val="xl160"/>
    <w:basedOn w:val="Style_16_ch"/>
    <w:link w:val="Style_241"/>
    <w:rPr>
      <w:rFonts w:ascii="Times New Roman" w:hAnsi="Times New Roman"/>
      <w:b w:val="1"/>
      <w:sz w:val="16"/>
    </w:rPr>
  </w:style>
  <w:style w:styleId="Style_187" w:type="paragraph">
    <w:name w:val="Subtitle"/>
    <w:basedOn w:val="Style_16"/>
    <w:next w:val="Style_16"/>
    <w:link w:val="Style_187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87_ch" w:type="character">
    <w:name w:val="Subtitle"/>
    <w:basedOn w:val="Style_16_ch"/>
    <w:link w:val="Style_187"/>
    <w:rPr>
      <w:color w:themeColor="text1" w:themeTint="A5" w:val="595959"/>
      <w:spacing w:val="15"/>
    </w:rPr>
  </w:style>
  <w:style w:styleId="Style_242" w:type="paragraph">
    <w:name w:val="Найденные слова"/>
    <w:link w:val="Style_242_ch"/>
    <w:rPr>
      <w:b w:val="1"/>
      <w:color w:val="26282F"/>
      <w:shd w:fill="FFF580" w:val="clear"/>
    </w:rPr>
  </w:style>
  <w:style w:styleId="Style_242_ch" w:type="character">
    <w:name w:val="Найденные слова"/>
    <w:link w:val="Style_242"/>
    <w:rPr>
      <w:b w:val="1"/>
      <w:color w:val="26282F"/>
      <w:shd w:fill="FFF580" w:val="clear"/>
    </w:rPr>
  </w:style>
  <w:style w:styleId="Style_243" w:type="paragraph">
    <w:name w:val="xl81"/>
    <w:basedOn w:val="Style_16"/>
    <w:link w:val="Style_24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3_ch" w:type="character">
    <w:name w:val="xl81"/>
    <w:basedOn w:val="Style_16_ch"/>
    <w:link w:val="Style_243"/>
    <w:rPr>
      <w:rFonts w:ascii="Times New Roman" w:hAnsi="Times New Roman"/>
      <w:color w:val="FF0000"/>
      <w:sz w:val="14"/>
    </w:rPr>
  </w:style>
  <w:style w:styleId="Style_244" w:type="paragraph">
    <w:name w:val="xl64"/>
    <w:basedOn w:val="Style_16"/>
    <w:link w:val="Style_244_ch"/>
    <w:pPr>
      <w:spacing w:afterAutospacing="on" w:beforeAutospacing="on"/>
      <w:ind/>
    </w:pPr>
    <w:rPr>
      <w:rFonts w:ascii="Times New Roman" w:hAnsi="Times New Roman"/>
      <w:sz w:val="24"/>
    </w:rPr>
  </w:style>
  <w:style w:styleId="Style_244_ch" w:type="character">
    <w:name w:val="xl64"/>
    <w:basedOn w:val="Style_16_ch"/>
    <w:link w:val="Style_244"/>
    <w:rPr>
      <w:rFonts w:ascii="Times New Roman" w:hAnsi="Times New Roman"/>
      <w:sz w:val="24"/>
    </w:rPr>
  </w:style>
  <w:style w:styleId="Style_245" w:type="paragraph">
    <w:name w:val="xl86"/>
    <w:basedOn w:val="Style_16"/>
    <w:link w:val="Style_2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5_ch" w:type="character">
    <w:name w:val="xl86"/>
    <w:basedOn w:val="Style_16_ch"/>
    <w:link w:val="Style_245"/>
    <w:rPr>
      <w:rFonts w:ascii="Times New Roman" w:hAnsi="Times New Roman"/>
      <w:i w:val="1"/>
      <w:sz w:val="14"/>
    </w:rPr>
  </w:style>
  <w:style w:styleId="Style_246" w:type="paragraph">
    <w:name w:val="pTextStyleCenter"/>
    <w:basedOn w:val="Style_16"/>
    <w:link w:val="Style_246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46_ch" w:type="character">
    <w:name w:val="pTextStyleCenter"/>
    <w:basedOn w:val="Style_16_ch"/>
    <w:link w:val="Style_246"/>
    <w:rPr>
      <w:rFonts w:ascii="Times New Roman" w:hAnsi="Times New Roman"/>
      <w:sz w:val="24"/>
    </w:rPr>
  </w:style>
  <w:style w:styleId="Style_247" w:type="paragraph">
    <w:name w:val="xl87"/>
    <w:basedOn w:val="Style_16"/>
    <w:link w:val="Style_2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7_ch" w:type="character">
    <w:name w:val="xl87"/>
    <w:basedOn w:val="Style_16_ch"/>
    <w:link w:val="Style_247"/>
    <w:rPr>
      <w:rFonts w:ascii="Times New Roman" w:hAnsi="Times New Roman"/>
      <w:i w:val="1"/>
      <w:sz w:val="14"/>
    </w:rPr>
  </w:style>
  <w:style w:styleId="Style_26" w:type="paragraph">
    <w:name w:val="Текст (прав. подпись)"/>
    <w:basedOn w:val="Style_16"/>
    <w:next w:val="Style_16"/>
    <w:link w:val="Style_2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6_ch" w:type="character">
    <w:name w:val="Текст (прав. подпись)"/>
    <w:basedOn w:val="Style_16_ch"/>
    <w:link w:val="Style_26"/>
    <w:rPr>
      <w:rFonts w:ascii="Times New Roman" w:hAnsi="Times New Roman"/>
      <w:sz w:val="24"/>
    </w:rPr>
  </w:style>
  <w:style w:styleId="Style_248" w:type="paragraph">
    <w:name w:val="xl155"/>
    <w:basedOn w:val="Style_16"/>
    <w:link w:val="Style_2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8_ch" w:type="character">
    <w:name w:val="xl155"/>
    <w:basedOn w:val="Style_16_ch"/>
    <w:link w:val="Style_248"/>
    <w:rPr>
      <w:rFonts w:ascii="Times New Roman" w:hAnsi="Times New Roman"/>
      <w:i w:val="1"/>
      <w:sz w:val="14"/>
    </w:rPr>
  </w:style>
  <w:style w:styleId="Style_249" w:type="paragraph">
    <w:name w:val="xl145"/>
    <w:basedOn w:val="Style_16"/>
    <w:link w:val="Style_24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9_ch" w:type="character">
    <w:name w:val="xl145"/>
    <w:basedOn w:val="Style_16_ch"/>
    <w:link w:val="Style_249"/>
    <w:rPr>
      <w:rFonts w:ascii="Times New Roman" w:hAnsi="Times New Roman"/>
      <w:b w:val="1"/>
      <w:color w:val="000000"/>
      <w:sz w:val="16"/>
    </w:rPr>
  </w:style>
  <w:style w:styleId="Style_250" w:type="paragraph">
    <w:name w:val="Подзаголовок для информации об изменениях"/>
    <w:basedOn w:val="Style_180"/>
    <w:next w:val="Style_16"/>
    <w:link w:val="Style_250_ch"/>
    <w:rPr>
      <w:b w:val="1"/>
    </w:rPr>
  </w:style>
  <w:style w:styleId="Style_250_ch" w:type="character">
    <w:name w:val="Подзаголовок для информации об изменениях"/>
    <w:basedOn w:val="Style_180_ch"/>
    <w:link w:val="Style_250"/>
    <w:rPr>
      <w:b w:val="1"/>
    </w:rPr>
  </w:style>
  <w:style w:styleId="Style_251" w:type="paragraph">
    <w:name w:val="Title"/>
    <w:basedOn w:val="Style_16"/>
    <w:next w:val="Style_16"/>
    <w:link w:val="Style_251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1_ch" w:type="character">
    <w:name w:val="Title"/>
    <w:basedOn w:val="Style_16_ch"/>
    <w:link w:val="Style_251"/>
    <w:rPr>
      <w:rFonts w:ascii="Segoe UI" w:hAnsi="Segoe UI"/>
      <w:sz w:val="24"/>
    </w:rPr>
  </w:style>
  <w:style w:styleId="Style_252" w:type="paragraph">
    <w:name w:val="heading 4"/>
    <w:basedOn w:val="Style_56"/>
    <w:next w:val="Style_16"/>
    <w:link w:val="Style_25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2_ch" w:type="character">
    <w:name w:val="heading 4"/>
    <w:basedOn w:val="Style_56_ch"/>
    <w:link w:val="Style_252"/>
    <w:rPr>
      <w:rFonts w:ascii="Times New Roman" w:hAnsi="Times New Roman"/>
      <w:sz w:val="24"/>
    </w:rPr>
  </w:style>
  <w:style w:styleId="Style_253" w:type="paragraph">
    <w:name w:val="c7"/>
    <w:link w:val="Style_253_ch"/>
  </w:style>
  <w:style w:styleId="Style_253_ch" w:type="character">
    <w:name w:val="c7"/>
    <w:link w:val="Style_253"/>
  </w:style>
  <w:style w:styleId="Style_254" w:type="paragraph">
    <w:name w:val="xl171"/>
    <w:basedOn w:val="Style_16"/>
    <w:link w:val="Style_2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4_ch" w:type="character">
    <w:name w:val="xl171"/>
    <w:basedOn w:val="Style_16_ch"/>
    <w:link w:val="Style_254"/>
    <w:rPr>
      <w:rFonts w:ascii="Times New Roman" w:hAnsi="Times New Roman"/>
      <w:i w:val="1"/>
      <w:sz w:val="14"/>
    </w:rPr>
  </w:style>
  <w:style w:styleId="Style_255" w:type="paragraph">
    <w:name w:val="font5"/>
    <w:basedOn w:val="Style_16"/>
    <w:link w:val="Style_255_ch"/>
    <w:pPr>
      <w:spacing w:afterAutospacing="on" w:beforeAutospacing="on"/>
      <w:ind/>
    </w:pPr>
    <w:rPr>
      <w:rFonts w:ascii="Times New Roman" w:hAnsi="Times New Roman"/>
      <w:color w:val="000000"/>
      <w:sz w:val="20"/>
    </w:rPr>
  </w:style>
  <w:style w:styleId="Style_255_ch" w:type="character">
    <w:name w:val="font5"/>
    <w:basedOn w:val="Style_16_ch"/>
    <w:link w:val="Style_255"/>
    <w:rPr>
      <w:rFonts w:ascii="Times New Roman" w:hAnsi="Times New Roman"/>
      <w:color w:val="000000"/>
      <w:sz w:val="20"/>
    </w:rPr>
  </w:style>
  <w:style w:styleId="Style_256" w:type="paragraph">
    <w:name w:val="xl104"/>
    <w:basedOn w:val="Style_16"/>
    <w:link w:val="Style_25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6_ch" w:type="character">
    <w:name w:val="xl104"/>
    <w:basedOn w:val="Style_16_ch"/>
    <w:link w:val="Style_256"/>
    <w:rPr>
      <w:rFonts w:ascii="Times New Roman" w:hAnsi="Times New Roman"/>
      <w:b w:val="1"/>
      <w:color w:val="000000"/>
      <w:sz w:val="16"/>
    </w:rPr>
  </w:style>
  <w:style w:styleId="Style_257" w:type="paragraph">
    <w:name w:val="No Spacing"/>
    <w:link w:val="Style_257_ch"/>
    <w:rPr>
      <w:rFonts w:ascii="Calibri" w:hAnsi="Calibri"/>
    </w:rPr>
  </w:style>
  <w:style w:styleId="Style_257_ch" w:type="character">
    <w:name w:val="No Spacing"/>
    <w:link w:val="Style_257"/>
    <w:rPr>
      <w:rFonts w:ascii="Calibri" w:hAnsi="Calibri"/>
    </w:rPr>
  </w:style>
  <w:style w:styleId="Style_258" w:type="paragraph">
    <w:name w:val="xl80"/>
    <w:basedOn w:val="Style_16"/>
    <w:link w:val="Style_258_ch"/>
    <w:pPr>
      <w:spacing w:afterAutospacing="on" w:beforeAutospacing="on"/>
      <w:ind/>
    </w:pPr>
    <w:rPr>
      <w:rFonts w:ascii="Times New Roman" w:hAnsi="Times New Roman"/>
      <w:sz w:val="24"/>
    </w:rPr>
  </w:style>
  <w:style w:styleId="Style_258_ch" w:type="character">
    <w:name w:val="xl80"/>
    <w:basedOn w:val="Style_16_ch"/>
    <w:link w:val="Style_258"/>
    <w:rPr>
      <w:rFonts w:ascii="Times New Roman" w:hAnsi="Times New Roman"/>
      <w:sz w:val="24"/>
    </w:rPr>
  </w:style>
  <w:style w:styleId="Style_259" w:type="paragraph">
    <w:name w:val="xl98"/>
    <w:basedOn w:val="Style_16"/>
    <w:link w:val="Style_25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9_ch" w:type="character">
    <w:name w:val="xl98"/>
    <w:basedOn w:val="Style_16_ch"/>
    <w:link w:val="Style_259"/>
    <w:rPr>
      <w:rFonts w:ascii="Times New Roman" w:hAnsi="Times New Roman"/>
      <w:color w:val="FF0000"/>
      <w:sz w:val="14"/>
    </w:rPr>
  </w:style>
  <w:style w:styleId="Style_260" w:type="paragraph">
    <w:name w:val="xl79"/>
    <w:basedOn w:val="Style_16"/>
    <w:link w:val="Style_260_ch"/>
    <w:pPr>
      <w:spacing w:afterAutospacing="on" w:beforeAutospacing="on"/>
      <w:ind/>
    </w:pPr>
    <w:rPr>
      <w:rFonts w:ascii="Times New Roman" w:hAnsi="Times New Roman"/>
      <w:sz w:val="14"/>
    </w:rPr>
  </w:style>
  <w:style w:styleId="Style_260_ch" w:type="character">
    <w:name w:val="xl79"/>
    <w:basedOn w:val="Style_16_ch"/>
    <w:link w:val="Style_260"/>
    <w:rPr>
      <w:rFonts w:ascii="Times New Roman" w:hAnsi="Times New Roman"/>
      <w:sz w:val="14"/>
    </w:rPr>
  </w:style>
  <w:style w:styleId="Style_261" w:type="paragraph">
    <w:name w:val="font6"/>
    <w:basedOn w:val="Style_16"/>
    <w:link w:val="Style_261_ch"/>
    <w:pPr>
      <w:spacing w:afterAutospacing="on" w:beforeAutospacing="on"/>
      <w:ind/>
    </w:pPr>
    <w:rPr>
      <w:rFonts w:ascii="Calibri" w:hAnsi="Calibri"/>
      <w:color w:val="000000"/>
      <w:sz w:val="16"/>
    </w:rPr>
  </w:style>
  <w:style w:styleId="Style_261_ch" w:type="character">
    <w:name w:val="font6"/>
    <w:basedOn w:val="Style_16_ch"/>
    <w:link w:val="Style_261"/>
    <w:rPr>
      <w:rFonts w:ascii="Calibri" w:hAnsi="Calibri"/>
      <w:color w:val="000000"/>
      <w:sz w:val="16"/>
    </w:rPr>
  </w:style>
  <w:style w:styleId="Style_262" w:type="paragraph">
    <w:name w:val="heading 2"/>
    <w:basedOn w:val="Style_16"/>
    <w:next w:val="Style_16"/>
    <w:link w:val="Style_26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2_ch" w:type="character">
    <w:name w:val="heading 2"/>
    <w:basedOn w:val="Style_16_ch"/>
    <w:link w:val="Style_262"/>
    <w:rPr>
      <w:rFonts w:ascii="Arial" w:hAnsi="Arial"/>
      <w:b w:val="1"/>
      <w:i w:val="1"/>
      <w:sz w:val="28"/>
    </w:rPr>
  </w:style>
  <w:style w:styleId="Style_263" w:type="paragraph">
    <w:name w:val="xl133"/>
    <w:basedOn w:val="Style_16"/>
    <w:link w:val="Style_26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3_ch" w:type="character">
    <w:name w:val="xl133"/>
    <w:basedOn w:val="Style_16_ch"/>
    <w:link w:val="Style_263"/>
    <w:rPr>
      <w:rFonts w:ascii="Times New Roman" w:hAnsi="Times New Roman"/>
      <w:color w:val="FFFFFF"/>
      <w:sz w:val="24"/>
    </w:rPr>
  </w:style>
  <w:style w:styleId="Style_264" w:type="paragraph">
    <w:name w:val="xl88"/>
    <w:basedOn w:val="Style_16"/>
    <w:link w:val="Style_2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4_ch" w:type="character">
    <w:name w:val="xl88"/>
    <w:basedOn w:val="Style_16_ch"/>
    <w:link w:val="Style_264"/>
    <w:rPr>
      <w:rFonts w:ascii="Times New Roman" w:hAnsi="Times New Roman"/>
      <w:i w:val="1"/>
      <w:sz w:val="14"/>
    </w:rPr>
  </w:style>
  <w:style w:styleId="Style_265" w:type="paragraph">
    <w:name w:val="annotation subject"/>
    <w:basedOn w:val="Style_201"/>
    <w:next w:val="Style_201"/>
    <w:link w:val="Style_265_ch"/>
    <w:rPr>
      <w:b w:val="1"/>
    </w:rPr>
  </w:style>
  <w:style w:styleId="Style_265_ch" w:type="character">
    <w:name w:val="annotation subject"/>
    <w:basedOn w:val="Style_201_ch"/>
    <w:link w:val="Style_265"/>
    <w:rPr>
      <w:b w:val="1"/>
    </w:rPr>
  </w:style>
  <w:style w:styleId="Style_266" w:type="paragraph">
    <w:name w:val="Сравнение редакций"/>
    <w:link w:val="Style_266_ch"/>
    <w:rPr>
      <w:b w:val="1"/>
      <w:color w:val="26282F"/>
    </w:rPr>
  </w:style>
  <w:style w:styleId="Style_266_ch" w:type="character">
    <w:name w:val="Сравнение редакций"/>
    <w:link w:val="Style_266"/>
    <w:rPr>
      <w:b w:val="1"/>
      <w:color w:val="26282F"/>
    </w:rPr>
  </w:style>
  <w:style w:styleId="Style_267" w:type="paragraph">
    <w:name w:val="xl139"/>
    <w:basedOn w:val="Style_16"/>
    <w:link w:val="Style_2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7_ch" w:type="character">
    <w:name w:val="xl139"/>
    <w:basedOn w:val="Style_16_ch"/>
    <w:link w:val="Style_267"/>
    <w:rPr>
      <w:rFonts w:ascii="Times New Roman" w:hAnsi="Times New Roman"/>
      <w:b w:val="1"/>
      <w:sz w:val="16"/>
    </w:rPr>
  </w:style>
  <w:style w:styleId="Style_268" w:type="paragraph">
    <w:name w:val="xl109"/>
    <w:basedOn w:val="Style_16"/>
    <w:link w:val="Style_268_ch"/>
    <w:pPr>
      <w:spacing w:afterAutospacing="on" w:beforeAutospacing="on"/>
      <w:ind/>
    </w:pPr>
    <w:rPr>
      <w:rFonts w:ascii="Times New Roman" w:hAnsi="Times New Roman"/>
      <w:sz w:val="14"/>
    </w:rPr>
  </w:style>
  <w:style w:styleId="Style_268_ch" w:type="character">
    <w:name w:val="xl109"/>
    <w:basedOn w:val="Style_16_ch"/>
    <w:link w:val="Style_268"/>
    <w:rPr>
      <w:rFonts w:ascii="Times New Roman" w:hAnsi="Times New Roman"/>
      <w:sz w:val="14"/>
    </w:rPr>
  </w:style>
  <w:style w:styleId="Style_269" w:type="paragraph">
    <w:name w:val="xl170"/>
    <w:basedOn w:val="Style_16"/>
    <w:link w:val="Style_26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9_ch" w:type="character">
    <w:name w:val="xl170"/>
    <w:basedOn w:val="Style_16_ch"/>
    <w:link w:val="Style_269"/>
    <w:rPr>
      <w:rFonts w:ascii="Times New Roman" w:hAnsi="Times New Roman"/>
      <w:i w:val="1"/>
      <w:sz w:val="14"/>
    </w:rPr>
  </w:style>
  <w:style w:styleId="Style_270" w:type="paragraph">
    <w:name w:val="Подчёркнуный текст"/>
    <w:basedOn w:val="Style_16"/>
    <w:next w:val="Style_16"/>
    <w:link w:val="Style_27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70_ch" w:type="character">
    <w:name w:val="Подчёркнуный текст"/>
    <w:basedOn w:val="Style_16_ch"/>
    <w:link w:val="Style_270"/>
    <w:rPr>
      <w:rFonts w:ascii="Times New Roman" w:hAnsi="Times New Roman"/>
      <w:sz w:val="24"/>
    </w:rPr>
  </w:style>
  <w:style w:styleId="Style_271" w:type="paragraph">
    <w:name w:val="Неразрешенное упоминание4"/>
    <w:basedOn w:val="Style_22"/>
    <w:link w:val="Style_271_ch"/>
    <w:rPr>
      <w:color w:val="605E5C"/>
      <w:shd w:fill="E1DFDD" w:val="clear"/>
    </w:rPr>
  </w:style>
  <w:style w:styleId="Style_271_ch" w:type="character">
    <w:name w:val="Неразрешенное упоминание4"/>
    <w:basedOn w:val="Style_22_ch"/>
    <w:link w:val="Style_271"/>
    <w:rPr>
      <w:color w:val="605E5C"/>
      <w:shd w:fill="E1DFDD" w:val="clear"/>
    </w:rPr>
  </w:style>
  <w:style w:styleId="Style_272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Таблица простая 32"/>
    <w:basedOn w:val="Style_3"/>
    <w:rPr>
      <w:rFonts w:ascii="Calibri" w:hAnsi="Calibri"/>
      <w:sz w:val="20"/>
    </w:rPr>
  </w:style>
  <w:style w:styleId="Style_28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" w:type="table">
    <w:name w:val="Сетка таблицы7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8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Таблица простая 31"/>
    <w:basedOn w:val="Style_3"/>
    <w:rPr>
      <w:rFonts w:ascii="Verdana" w:hAnsi="Verdana"/>
      <w:sz w:val="20"/>
    </w:rPr>
  </w:style>
  <w:style w:styleId="Style_292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4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footnotes.xml" Type="http://schemas.openxmlformats.org/officeDocument/2006/relationships/footnote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stylesWithEffects.xml" Type="http://schemas.microsoft.com/office/2007/relationships/stylesWithEffects"/>
  <Relationship Id="rId20" Target="endnotes.xml" Type="http://schemas.openxmlformats.org/officeDocument/2006/relationships/endnotes"/>
  <Relationship Id="rId2" Target="header2.xml" Type="http://schemas.openxmlformats.org/officeDocument/2006/relationships/header"/>
  <Relationship Id="rId21" Target="numbering.xml" Type="http://schemas.openxmlformats.org/officeDocument/2006/relationships/numbering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2024-12-27T08:27:02Z</dcterms:modified>
</cp:coreProperties>
</file>