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false"/>
        <w:jc w:val="right"/>
        <w:spacing w:lineRule="auto" w:line="276" w:after="0" w:before="0"/>
        <w:rPr>
          <w:rFonts w:ascii="Times New Roman" w:hAnsi="Times New Roman" w:cs="Times New Roman" w:eastAsia="Times New Roman"/>
          <w:b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</w:r>
      <w:bookmarkStart w:id="0" w:name="_Toc84499262"/>
      <w:r>
        <w:rPr>
          <w:rFonts w:ascii="Times New Roman" w:hAnsi="Times New Roman" w:cs="Times New Roman" w:eastAsia="Times New Roman"/>
          <w:b/>
          <w:sz w:val="24"/>
        </w:rPr>
        <w:t xml:space="preserve">Приложение </w:t>
      </w:r>
      <w:bookmarkEnd w:id="0"/>
      <w:r>
        <w:rPr>
          <w:rFonts w:ascii="Times New Roman" w:hAnsi="Times New Roman" w:cs="Times New Roman" w:eastAsia="Times New Roman"/>
          <w:b/>
          <w:sz w:val="24"/>
        </w:rPr>
        <w:t xml:space="preserve">1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right"/>
        <w:spacing w:lineRule="auto" w:line="276" w:after="0" w:before="0"/>
        <w:rPr>
          <w:rFonts w:ascii="Times New Roman" w:hAnsi="Times New Roman" w:cs="Times New Roman" w:eastAsia="Times New Roman"/>
          <w:b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 ПООП-П по специальности</w:t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right"/>
        <w:spacing w:lineRule="auto" w:line="276" w:after="0" w:before="0"/>
        <w:rPr>
          <w:rFonts w:ascii="Times New Roman" w:hAnsi="Times New Roman" w:cs="Times New Roman" w:eastAsia="Times New Roman"/>
          <w:b/>
          <w:i w:val="false"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 w:val="false"/>
          <w:sz w:val="24"/>
          <w:szCs w:val="24"/>
        </w:rPr>
        <w:t xml:space="preserve">_</w:t>
      </w:r>
      <w:r>
        <w:rPr>
          <w:rFonts w:ascii="Times New Roman" w:hAnsi="Times New Roman" w:cs="Times New Roman" w:eastAsia="Times New Roman"/>
          <w:i w:val="false"/>
          <w:sz w:val="24"/>
          <w:szCs w:val="24"/>
          <w:u w:val="single"/>
        </w:rPr>
        <w:t xml:space="preserve">36.02.02 Зоотехния</w:t>
      </w:r>
      <w:r>
        <w:rPr>
          <w:rFonts w:ascii="Times New Roman" w:hAnsi="Times New Roman" w:cs="Times New Roman" w:eastAsia="Times New Roman"/>
          <w:b/>
          <w:i w:val="false"/>
          <w:sz w:val="24"/>
          <w:szCs w:val="24"/>
        </w:rPr>
        <w:t xml:space="preserve">_</w:t>
      </w:r>
      <w:r>
        <w:rPr>
          <w:rFonts w:ascii="Times New Roman" w:hAnsi="Times New Roman" w:cs="Times New Roman" w:eastAsia="Times New Roman"/>
          <w:i w:val="false"/>
          <w:sz w:val="24"/>
        </w:rPr>
      </w:r>
      <w:r>
        <w:rPr>
          <w:rFonts w:ascii="Times New Roman" w:hAnsi="Times New Roman" w:cs="Times New Roman" w:eastAsia="Times New Roman"/>
          <w:i w:val="false"/>
          <w:sz w:val="24"/>
        </w:rPr>
      </w:r>
    </w:p>
    <w:p>
      <w:pPr>
        <w:contextualSpacing w:val="false"/>
        <w:jc w:val="right"/>
        <w:spacing w:lineRule="auto" w:line="276" w:after="0" w:before="0"/>
        <w:tabs>
          <w:tab w:val="right" w:pos="9639" w:leader="underscore"/>
        </w:tabs>
        <w:rPr>
          <w:rFonts w:ascii="Times New Roman" w:hAnsi="Times New Roman" w:cs="Times New Roman" w:eastAsia="Times New Roman"/>
          <w:b/>
          <w:sz w:val="24"/>
          <w:szCs w:val="28"/>
          <w:vertAlign w:val="superscript"/>
        </w:rPr>
        <w:suppressLineNumbers w:val="0"/>
      </w:pPr>
      <w:r>
        <w:rPr>
          <w:rFonts w:ascii="Times New Roman" w:hAnsi="Times New Roman" w:cs="Times New Roman" w:eastAsia="Times New Roman"/>
          <w:b/>
          <w:sz w:val="24"/>
          <w:szCs w:val="28"/>
          <w:vertAlign w:val="superscript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right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right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pStyle w:val="829"/>
        <w:contextualSpacing w:val="false"/>
        <w:ind w:firstLine="0"/>
        <w:jc w:val="center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  <w:lang w:val="ru-RU"/>
        </w:rPr>
        <w:t xml:space="preserve">Модель компетенций выпускника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Cs/>
          <w:sz w:val="24"/>
          <w:szCs w:val="24"/>
          <w:u w:val="none"/>
        </w:rPr>
        <w:suppressLineNumbers w:val="0"/>
      </w:pPr>
      <w:r>
        <w:rPr>
          <w:rFonts w:ascii="Times New Roman" w:hAnsi="Times New Roman" w:cs="Times New Roman" w:eastAsia="Times New Roman"/>
          <w:b/>
          <w:iCs/>
          <w:sz w:val="24"/>
          <w:szCs w:val="24"/>
          <w:u w:val="none"/>
        </w:rPr>
        <w:t xml:space="preserve">________</w:t>
      </w:r>
      <w:r>
        <w:rPr>
          <w:rFonts w:ascii="Times New Roman" w:hAnsi="Times New Roman" w:cs="Times New Roman" w:eastAsia="Times New Roman"/>
          <w:b/>
          <w:iCs/>
          <w:sz w:val="24"/>
          <w:szCs w:val="24"/>
          <w:u w:val="none"/>
        </w:rPr>
        <w:t xml:space="preserve">36.02.02 Зоотехния</w:t>
      </w:r>
      <w:r>
        <w:rPr>
          <w:rFonts w:ascii="Times New Roman" w:hAnsi="Times New Roman" w:cs="Times New Roman" w:eastAsia="Times New Roman"/>
          <w:b/>
          <w:iCs/>
          <w:sz w:val="24"/>
          <w:szCs w:val="24"/>
          <w:u w:val="none"/>
        </w:rPr>
        <w:t xml:space="preserve">________</w:t>
      </w:r>
      <w:r>
        <w:rPr>
          <w:rFonts w:ascii="Times New Roman" w:hAnsi="Times New Roman" w:cs="Times New Roman" w:eastAsia="Times New Roman"/>
          <w:sz w:val="24"/>
          <w:u w:val="none"/>
        </w:rPr>
      </w:r>
      <w:r>
        <w:rPr>
          <w:rFonts w:ascii="Times New Roman" w:hAnsi="Times New Roman" w:cs="Times New Roman" w:eastAsia="Times New Roman"/>
          <w:sz w:val="24"/>
          <w:u w:val="none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b/>
          <w:i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i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b/>
          <w:iCs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20</w:t>
      </w: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22</w:t>
      </w: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 г.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center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br w:type="page"/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ectPr>
          <w:footnotePr/>
          <w:endnotePr/>
          <w:type w:val="nextPage"/>
          <w:pgSz w:w="11906" w:h="16838" w:orient="portrait"/>
          <w:pgMar w:top="1134" w:right="567" w:bottom="1134" w:left="1701" w:header="708" w:footer="708" w:gutter="0"/>
          <w:cols w:num="1" w:sep="0" w:space="708" w:equalWidth="1"/>
          <w:docGrid w:linePitch="360"/>
        </w:sectPr>
        <w:suppressLineNumbers w:val="0"/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left"/>
        <w:spacing w:lineRule="auto" w:line="276" w:after="0" w:before="0"/>
        <w:tabs>
          <w:tab w:val="left" w:pos="204" w:leader="none"/>
        </w:tabs>
        <w:rPr>
          <w:rFonts w:ascii="Times New Roman" w:hAnsi="Times New Roman" w:cs="Times New Roman" w:eastAsia="Times New Roman"/>
          <w:b/>
          <w:bCs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bCs/>
          <w:sz w:val="24"/>
        </w:rPr>
        <w:t xml:space="preserve">Таблица 1 – </w:t>
      </w:r>
      <w:r>
        <w:rPr>
          <w:rFonts w:ascii="Times New Roman" w:hAnsi="Times New Roman" w:cs="Times New Roman" w:eastAsia="Times New Roman"/>
          <w:b/>
          <w:bCs/>
          <w:sz w:val="24"/>
        </w:rPr>
        <w:t xml:space="preserve">Модель компетенций выпускника (</w:t>
      </w:r>
      <w:r>
        <w:rPr>
          <w:rFonts w:ascii="Times New Roman" w:hAnsi="Times New Roman" w:cs="Times New Roman" w:eastAsia="Times New Roman"/>
          <w:b/>
          <w:bCs/>
          <w:sz w:val="24"/>
        </w:rPr>
        <w:t xml:space="preserve">профессиональная</w:t>
      </w:r>
      <w:r>
        <w:rPr>
          <w:rFonts w:ascii="Times New Roman" w:hAnsi="Times New Roman" w:cs="Times New Roman" w:eastAsia="Times New Roman"/>
          <w:b/>
          <w:bCs/>
          <w:sz w:val="24"/>
        </w:rPr>
        <w:t xml:space="preserve"> часть)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5000" w:type="pct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804"/>
        <w:gridCol w:w="7"/>
        <w:gridCol w:w="2663"/>
        <w:gridCol w:w="2409"/>
        <w:gridCol w:w="2127"/>
        <w:gridCol w:w="2409"/>
        <w:gridCol w:w="2127"/>
      </w:tblGrid>
      <w:tr>
        <w:trPr/>
        <w:tc>
          <w:tcPr>
            <w:gridSpan w:val="2"/>
            <w:shd w:val="clear" w:fill="FBE4D5" w:color="auto"/>
            <w:tcW w:w="3534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ПС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13.013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Специалист по зоотехнии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gridSpan w:val="5"/>
            <w:shd w:val="clear" w:fill="BDD6EE" w:color="auto"/>
            <w:tcW w:w="9615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ФГОС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7CAAC" w:color="auto"/>
            <w:tcW w:w="2127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Вариативная часть 13.003 Животновод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2"/>
            <w:shd w:val="clear" w:fill="FBE4D5" w:color="auto"/>
            <w:tcW w:w="3534" w:type="dxa"/>
            <w:vMerge w:val="continue"/>
            <w:textDirection w:val="lrTb"/>
            <w:noWrap w:val="false"/>
          </w:tcPr>
          <w:p>
            <w:pPr>
              <w:contextualSpacing w:val="true"/>
              <w:jc w:val="center"/>
              <w:widowControl w:val="off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</w:tc>
        <w:tc>
          <w:tcPr>
            <w:gridSpan w:val="2"/>
            <w:shd w:val="clear" w:fill="BDD6EE" w:color="auto"/>
            <w:tcW w:w="2670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i/>
                <w:iCs/>
                <w:sz w:val="24"/>
              </w:rPr>
              <w:suppressLineNumbers w:val="0"/>
            </w:pPr>
            <w:r>
              <w:rPr>
                <w:rStyle w:val="836"/>
                <w:rFonts w:ascii="Times New Roman" w:hAnsi="Times New Roman" w:cs="Times New Roman" w:eastAsia="Times New Roman"/>
                <w:b/>
                <w:i w:val="false"/>
                <w:iCs/>
                <w:sz w:val="24"/>
              </w:rPr>
              <w:t xml:space="preserve">ВД 1</w:t>
            </w:r>
            <w:r>
              <w:rPr>
                <w:rStyle w:val="836"/>
                <w:rFonts w:ascii="Times New Roman" w:hAnsi="Times New Roman" w:cs="Times New Roman" w:eastAsia="Times New Roman"/>
                <w:b/>
                <w:i w:val="false"/>
                <w:iCs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         Содержание, кормление и разведение сельскохозяйственных животных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409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ВД 2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Производство и первичная переработка продукции животноводства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127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ВД 3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Хранение, транспортировка и реализация продукции животноводства.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FFFFFF" w:themeColor="background1"/>
            <w:tcW w:w="2409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b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  <w:t xml:space="preserve">Вариативная часть</w:t>
            </w:r>
            <w:r>
              <w:rPr>
                <w:rFonts w:ascii="Times New Roman" w:hAnsi="Times New Roman" w:cs="Times New Roman" w:eastAsia="Times New Roman"/>
                <w:b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ВД 4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Управление работами по производству продукции животноводства.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7CAAC" w:color="auto"/>
            <w:tcW w:w="2127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ВД 5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bookmarkStart w:id="2" w:name="_GoBack"/>
            <w:r>
              <w:rPr>
                <w:rFonts w:ascii="Times New Roman" w:hAnsi="Times New Roman" w:cs="Times New Roman" w:eastAsia="Times New Roman"/>
                <w:sz w:val="24"/>
              </w:rPr>
              <w:t xml:space="preserve">Производство продукции животноводства</w:t>
            </w:r>
            <w:bookmarkEnd w:id="2"/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shd w:val="clear" w:fill="FBE4D5" w:color="auto"/>
            <w:tcW w:w="1730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ОТФ1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.1 Организация работ по производству продукции животноводства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gridSpan w:val="2"/>
            <w:shd w:val="clear" w:color="FFFF00" w:fill="FFFF00"/>
            <w:tcW w:w="1811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iCs/>
                <w:color w:val="333333"/>
                <w:sz w:val="24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yellow"/>
              </w:rPr>
              <w:t xml:space="preserve">ТФ1</w:t>
            </w:r>
            <w:r>
              <w:rPr>
                <w:rFonts w:ascii="Times New Roman" w:hAnsi="Times New Roman" w:cs="Times New Roman" w:eastAsia="Times New Roman"/>
                <w:sz w:val="24"/>
                <w:highlight w:val="yellow"/>
              </w:rPr>
              <w:t xml:space="preserve">.1.1 </w:t>
            </w:r>
            <w:r>
              <w:rPr>
                <w:rFonts w:ascii="Times New Roman" w:hAnsi="Times New Roman" w:cs="Times New Roman" w:eastAsia="Times New Roman"/>
                <w:iCs/>
                <w:color w:val="333333"/>
                <w:sz w:val="24"/>
                <w:highlight w:val="yellow"/>
              </w:rPr>
              <w:t xml:space="preserve">Организация работ по содержанию и разведению сельскохозяйственных животных в соответствии с технологическими требованиями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663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yellow"/>
              </w:rPr>
              <w:t xml:space="preserve">ПК 1.1. Выбирать и соблюдать режимы содержания животных, составлять рационы кормления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green"/>
              </w:rPr>
              <w:t xml:space="preserve">ПК 1.2. Рационально использовать корма, сенокосы, пастбища и другие кормовые угодья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1.3.  Проводить мероприятия по улучшению воспроизводства стада, увеличению продуктивности и увеличению выхода молодняка сельскохозяйственных животных на сельскохозяйственном предприятии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1.4. Производить отбор животных на племя, отбор и подбор пар.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1.5. Организовывать и проводить санитарно-профилактические работы по предупреждению основных незаразных, инфекционных и инвазионных заболеваний сельскохозяйственных животных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1.6. Оказывать первую помощь сельскохозяйственным животным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FFFFFF" w:themeColor="background1"/>
            <w:tcW w:w="2409" w:type="dxa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7CAAC" w:color="auto"/>
            <w:tcW w:w="2127" w:type="dxa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shd w:val="clear" w:color="FFFFFF" w:fill="FBE4D5"/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2"/>
            <w:shd w:val="clear" w:color="A9D08D" w:fill="A9D08D" w:themeColor="accent6" w:themeTint="99"/>
            <w:tcW w:w="1811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iCs/>
                <w:color w:val="000000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  <w:t xml:space="preserve">ТФ1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  <w:t xml:space="preserve">.1.2 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highlight w:val="none"/>
              </w:rPr>
              <w:t xml:space="preserve">Организация работ по заготовке, хранению и рациональному использованию кормов для сельскохозяйственных животных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BDD6EE"/>
            <w:tcW w:w="2663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/>
          </w:p>
        </w:tc>
        <w:tc>
          <w:tcPr>
            <w:shd w:val="clear" w:color="FFFFFF" w:fill="BDD6EE"/>
            <w:tcW w:w="2409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BDD6EE"/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BDD6EE"/>
            <w:tcW w:w="2409" w:type="dxa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7CAAC"/>
            <w:tcW w:w="212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BE4D5"/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2"/>
            <w:shd w:val="clear" w:color="00B0F0" w:fill="00B0F0"/>
            <w:tcW w:w="1811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ТФ1.1.3 Организация 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работ по получению, первичной переработке, хранению продукции животноводства в соответствии с технологическими требованиями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BDD6EE"/>
            <w:tcW w:w="2663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/>
          </w:p>
        </w:tc>
        <w:tc>
          <w:tcPr>
            <w:shd w:val="clear" w:color="FFFFFF" w:fill="BDD6EE"/>
            <w:tcW w:w="2409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BDD6EE"/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BDD6EE"/>
            <w:tcW w:w="2409" w:type="dxa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7CAAC"/>
            <w:tcW w:w="212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fill="FBE4D5" w:color="auto"/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2"/>
            <w:shd w:val="clear" w:fill="FBE4D5" w:color="auto"/>
            <w:tcW w:w="1811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663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00B0F0" w:fill="00B0F0"/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ПК 2.1. Выбирать и использовать эффективные способы производства и первичной переработки продукции животноводства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FFFFFF" w:themeColor="background1"/>
            <w:tcW w:w="2409" w:type="dxa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7CAAC" w:color="auto"/>
            <w:tcW w:w="2127" w:type="dxa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shd w:val="clear" w:color="FFFFFF" w:fill="FBE4D5"/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2"/>
            <w:shd w:val="clear" w:color="FFFFFF" w:fill="FBE4D5"/>
            <w:tcW w:w="1811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</w:r>
            <w:r>
              <w:rPr>
                <w:rFonts w:ascii="Times New Roman" w:hAnsi="Times New Roman" w:cs="Times New Roman"/>
                <w:highlight w:val="yellow"/>
              </w:rPr>
            </w:r>
            <w:r/>
          </w:p>
        </w:tc>
        <w:tc>
          <w:tcPr>
            <w:shd w:val="clear" w:color="FFFFFF" w:fill="BDD6EE"/>
            <w:tcW w:w="2663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BDD6EE"/>
            <w:tcW w:w="2409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2.2. Разрабатывать и проводить мероприятия по увеличению удоев, привесов и других производственных показателей животноводства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2.3.  Выбирать и использовать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различные методы оценки и контроля количества и качества сырья, материалов, полуфабрикатов, готовой продукции животноводства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cyan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cyan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BDD6EE"/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BDD6EE"/>
            <w:tcW w:w="2409" w:type="dxa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7CAAC"/>
            <w:tcW w:w="212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fill="FBE4D5" w:color="auto"/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2"/>
            <w:shd w:val="clear" w:fill="FBE4D5" w:color="auto"/>
            <w:tcW w:w="1811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663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409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00B0F0" w:fill="00B0F0"/>
            <w:tcW w:w="2127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ПК 3.1.  Выбирать способы и методы закладки продукции животноводства на хранение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ПК 3.2. Подготавливать объекты для хранения продукции животноводства к эксплуатации.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ПК 3.3. Контролировать состояние продукции животноводства в период хранения.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ПК 3.4. Проводить подготовку продукции животноводства к реализации и ее транспортировку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ПК 3.5. Реализовывать </w:t>
            </w:r>
            <w:r>
              <w:rPr>
                <w:rFonts w:ascii="Times New Roman" w:hAnsi="Times New Roman" w:cs="Times New Roman" w:eastAsia="Times New Roman"/>
                <w:sz w:val="24"/>
                <w:highlight w:val="none"/>
              </w:rPr>
              <w:t xml:space="preserve">продукцию животноводства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FFFFFF" w:themeColor="background1"/>
            <w:tcW w:w="2409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7CAAC" w:color="auto"/>
            <w:tcW w:w="2127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shd w:val="clear" w:fill="FBE4D5" w:color="auto"/>
            <w:tcW w:w="1730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gridSpan w:val="2"/>
            <w:shd w:val="clear" w:fill="FBE4D5" w:color="auto"/>
            <w:tcW w:w="1811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663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409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127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FFFFFF" w:themeColor="background1"/>
            <w:tcW w:w="2409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4.1. Участвовать в планировании основных показателей производства продукции и оказания услуг в области профессиональной деятельности в структурном подразделении предприятия отрасли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4.2. Планировать и организовывать выполнение работ и оказание услуг в области профессиональной деятельности в структурном подразделении предприятия отрасли исполнителями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 ПК 4.3. Осуществлять контроль и оценку хода и результатов выполнения работ и оказания услуг в области профессиональной деятельности в структурном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подразделении предприятия отрасли исполнителями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4.4. Вести утвержденную учетно-отчетную документацию структурного подразделения предприятия отрасли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7CAAC" w:color="auto"/>
            <w:tcW w:w="2127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shd w:val="clear" w:fill="FBE4D5" w:color="auto"/>
            <w:tcW w:w="1730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gridSpan w:val="2"/>
            <w:shd w:val="clear" w:fill="FBE4D5" w:color="auto"/>
            <w:tcW w:w="1811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663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409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127" w:type="dxa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color="FFFFFF" w:fill="FFFFFF" w:themeColor="background1"/>
            <w:tcW w:w="2409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widowControl w:val="off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F00" w:color="auto"/>
            <w:tcW w:w="2127" w:type="dxa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5.1 Поддержание чистоты в животноводческих помещениях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5.2 Дезинфекция животноводческих помещений для обеспечения ветеринарно-санитарной безопасности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5.3 Контроль физиологического состояния животных для поддержания и защиты их здоровья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5.4 Выполнение работ по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содержанию и ежедневному уходу за животными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5.5 Выполнение работ по безопасному перемещению и выпасу животных ПК 5.6 Проведение маркирования животных с целью их идентификации и учета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ПК 5.7 Прием родов у животных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Обозначения: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ПС</w:t>
      </w:r>
      <w:r>
        <w:rPr>
          <w:rFonts w:ascii="Times New Roman" w:hAnsi="Times New Roman" w:cs="Times New Roman" w:eastAsia="Times New Roman"/>
          <w:sz w:val="24"/>
        </w:rPr>
        <w:t xml:space="preserve"> 1 – Профессиональный стандарт 1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ОТФ – обобщенная трудовая функция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ТР – трудовая функция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1" name="Прямоугольник 2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1" style="position:absolute;mso-wrap-distance-left:9.0pt;mso-wrap-distance-top:0.0pt;mso-wrap-distance-right:9.0pt;mso-wrap-distance-bottom:0.0pt;z-index:251652096;o:allowoverlap:true;o:allowincell:true;mso-position-horizontal-relative:text;margin-left:269.3pt;mso-position-horizontal:absolute;mso-position-vertical-relative:text;margin-top:1.8pt;mso-position-vertical:absolute;width:17.5pt;height:11.3pt;" coordsize="100000,100000" path="" fillcolor="#B1C6E6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</w:rPr>
        <w:t xml:space="preserve">ФГОС – федеральный образовательный стандарт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t xml:space="preserve">ВД – вид деятельности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2" name="Прямоугольник 1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251651072;o:allowoverlap:true;o:allowincell:true;mso-position-horizontal-relative:text;margin-left:283.6pt;mso-position-horizontal:absolute;mso-position-vertical-relative:text;margin-top:0.7pt;mso-position-vertical:absolute;width:17.5pt;height:11.3pt;" coordsize="100000,100000" path="" fillcolor="#FFFF00" strokecolor="#223962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</w:rPr>
        <w:t xml:space="preserve">ТФ ПС1, соответствуют ПК ФГОС по ВД1</w:t>
      </w:r>
      <w:r>
        <w:rPr>
          <w:rFonts w:ascii="Times New Roman" w:hAnsi="Times New Roman" w:cs="Times New Roman" w:eastAsia="Times New Roman"/>
          <w:sz w:val="24"/>
        </w:rPr>
        <w:t xml:space="preserve">, ВД5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3531301</wp:posOffset>
                </wp:positionH>
                <wp:positionV relativeFrom="paragraph">
                  <wp:posOffset>9525</wp:posOffset>
                </wp:positionV>
                <wp:extent cx="222250" cy="143510"/>
                <wp:effectExtent l="0" t="0" r="25400" b="27940"/>
                <wp:wrapNone/>
                <wp:docPr id="3" name="Прямоугольник 3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251662336;o:allowoverlap:true;o:allowincell:true;mso-position-horizontal-relative:text;margin-left:278.1pt;mso-position-horizontal:absolute;mso-position-vertical-relative:text;margin-top:0.8pt;mso-position-vertical:absolute;width:17.5pt;height:11.3pt;" coordsize="100000,100000" path="" fillcolor="#00B050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</w:rPr>
        <w:t xml:space="preserve">ТФ ПС1, соответствует ПК ФГОС по ВД2</w:t>
      </w:r>
      <w:r>
        <w:rPr>
          <w:rFonts w:ascii="Times New Roman" w:hAnsi="Times New Roman" w:cs="Times New Roman" w:eastAsia="Times New Roman"/>
          <w:sz w:val="24"/>
        </w:rPr>
        <w:t xml:space="preserve">, ВД 3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</w:rPr>
        <w:br w:type="page"/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left"/>
        <w:spacing w:lineRule="auto" w:line="276" w:after="0" w:before="0"/>
        <w:tabs>
          <w:tab w:val="left" w:pos="204" w:leader="none"/>
        </w:tabs>
        <w:rPr>
          <w:rFonts w:ascii="Times New Roman" w:hAnsi="Times New Roman" w:cs="Times New Roman" w:eastAsia="Times New Roman"/>
          <w:b/>
          <w:bCs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bCs/>
          <w:sz w:val="24"/>
        </w:rPr>
        <w:t xml:space="preserve">Таблица 2 – </w:t>
      </w:r>
      <w:r>
        <w:rPr>
          <w:rFonts w:ascii="Times New Roman" w:hAnsi="Times New Roman" w:cs="Times New Roman" w:eastAsia="Times New Roman"/>
          <w:b/>
          <w:bCs/>
          <w:sz w:val="24"/>
        </w:rPr>
        <w:t xml:space="preserve">Модель компетенций выпускника (</w:t>
      </w:r>
      <w:r>
        <w:rPr>
          <w:rFonts w:ascii="Times New Roman" w:hAnsi="Times New Roman" w:cs="Times New Roman" w:eastAsia="Times New Roman"/>
          <w:b/>
          <w:bCs/>
          <w:sz w:val="24"/>
        </w:rPr>
        <w:t xml:space="preserve">надпрофессиональная</w:t>
      </w:r>
      <w:r>
        <w:rPr>
          <w:rFonts w:ascii="Times New Roman" w:hAnsi="Times New Roman" w:cs="Times New Roman" w:eastAsia="Times New Roman"/>
          <w:b/>
          <w:bCs/>
          <w:sz w:val="24"/>
        </w:rPr>
        <w:t xml:space="preserve"> часть)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5000" w:type="pct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1742"/>
        <w:gridCol w:w="1742"/>
        <w:gridCol w:w="1745"/>
        <w:gridCol w:w="6719"/>
      </w:tblGrid>
      <w:tr>
        <w:trPr>
          <w:trHeight w:val="20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Корпоративные компетенции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gridSpan w:val="3"/>
            <w:shd w:val="clear" w:fill="FFF2CC" w:color="auto"/>
            <w:tcW w:w="1768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корпоративных</w:t>
            </w: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 компетенций согласно требованиям предприятия-работодателя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Коды общих компетенций, реализующие корпоративные компетенции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</w:rPr>
              <w:t xml:space="preserve">(согласно ФГОС СПО)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shd w:val="clear" w:fill="FFF2CC" w:color="auto"/>
            <w:tcBorders>
              <w:bottom w:val="single" w:sz="4" w:space="0" w:color="auto"/>
            </w:tcBorders>
            <w:tcW w:w="960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t xml:space="preserve">Начальный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t xml:space="preserve">уровень*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t xml:space="preserve">Базовый        уровень**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9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16"/>
              </w:rPr>
              <w:t xml:space="preserve">Повышенный уровень***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Borders>
              <w:bottom w:val="single" w:sz="4" w:space="0" w:color="auto"/>
            </w:tcBorders>
            <w:tcW w:w="227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204" w:leader="none"/>
              </w:tabs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/>
          </w:p>
        </w:tc>
      </w:tr>
      <w:tr>
        <w:trPr>
          <w:trHeight w:val="20"/>
        </w:trPr>
        <w:tc>
          <w:tcPr>
            <w:shd w:val="clear" w:fill="FFF2CC" w:color="auto"/>
            <w:tcBorders>
              <w:bottom w:val="single" w:sz="4" w:space="0" w:color="auto"/>
            </w:tcBorders>
            <w:tcW w:w="96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 компетенция 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Cs/>
                <w:smallCap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Системное мышление</w:t>
            </w:r>
            <w:r>
              <w:rPr>
                <w:rFonts w:ascii="Times New Roman" w:hAnsi="Times New Roman" w:cs="Times New Roman" w:eastAsia="Times New Roman"/>
                <w:bCs/>
                <w:smallCaps/>
                <w:sz w:val="24"/>
                <w:szCs w:val="20"/>
              </w:rPr>
              <w:t xml:space="preserve"> /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Анализ информации и выработка решений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sz="4" w:space="0" w:color="auto"/>
            </w:tcBorders>
            <w:tcW w:w="59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Borders>
              <w:bottom w:val="single" w:sz="4" w:space="0" w:color="auto"/>
            </w:tcBorders>
            <w:tcW w:w="2272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ОК 2 – ОК 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16"/>
              </w:rPr>
              <w:t xml:space="preserve">Эффективно работает с р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16"/>
              </w:rPr>
              <w:t xml:space="preserve">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16"/>
              </w:rPr>
              <w:t xml:space="preserve">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408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 компетенция 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Планирование и организация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ОК </w:t>
            </w: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2, ОК 3, ОК 7, ОК 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FFFFFF" w:color="auto"/>
            <w:tcW w:w="5000" w:type="pc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  <w:lang w:val="en-US"/>
              </w:rPr>
              <w:t xml:space="preserve">SMART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</w:rPr>
              <w:t xml:space="preserve"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408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Ориентация на результат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ОК 1 – </w:t>
            </w: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ОК 3, ОК 6, ОК 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FFFFFF" w:color="auto"/>
            <w:tcW w:w="5000" w:type="pc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16"/>
              </w:rPr>
              <w:t xml:space="preserve">Ставит перед собой сложные цели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  <w:lang w:val="en-US"/>
              </w:rPr>
              <w:t xml:space="preserve">SMART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</w:rPr>
              <w:t xml:space="preserve">****)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</w:rPr>
              <w:t xml:space="preserve">Сталкиваясь со сложностями и препятствиями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16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16"/>
              </w:rPr>
              <w:t xml:space="preserve">Выполняет принятые на себя обязательства в срок и в полном объеме.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16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16"/>
              </w:rPr>
              <w:t xml:space="preserve"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408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компетенция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Построение отношений / эффективная коммуникация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ОК 2, ОК 3, ОК 6, ОК 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4"/>
                <w:szCs w:val="16"/>
              </w:rPr>
              <w:t xml:space="preserve">Описание: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16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16"/>
              </w:rPr>
              <w:t xml:space="preserve"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</w:t>
            </w: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16"/>
              </w:rPr>
              <w:t xml:space="preserve">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408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Открытость новому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ОК 1, ОК 2, ОК 4, ОК 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16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16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16"/>
              </w:rPr>
              <w:t xml:space="preserve">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16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shd w:val="clear" w:fill="FFF2CC" w:color="auto"/>
            <w:tcW w:w="96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Владение основами программирования, искусственного интеллекта и робототехники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t xml:space="preserve">ОК 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auto" w:color="auto"/>
            <w:tcW w:w="500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0"/>
              </w:rPr>
              <w:t xml:space="preserve">Эффективно работает с цифровыми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0"/>
              </w:rPr>
              <w:t xml:space="preserve"> и информационными технологиями. Быстро адаптируется к изменениям  в цифровой среде. Владеет практический навыками настраивания роботов, систем искусственного интеллекта под выбранные человеком задачи. Имеет базовый уровень программирования.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shd w:val="clear" w:fill="FFF2CC" w:color="auto"/>
            <w:tcW w:w="96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 компетенция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Экологическое мышление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ОК 7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auto" w:color="auto"/>
            <w:tcW w:w="500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Описание: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Бережливо относится к природным ресурсам, эффективно применяет технологии энергосбережения (зелёные технологии)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shd w:val="clear" w:fill="FFF2CC" w:color="auto"/>
            <w:tcW w:w="96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Корпоративная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Компетенция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 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Управление проектами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sz w:val="24"/>
                <w:szCs w:val="20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ОК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1, ОК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 2, ОК 3, ОК 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"/>
        </w:trPr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0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0"/>
              </w:rPr>
              <w:t xml:space="preserve">Владеет основами проектного управления, применяет инструменты бережливых технологий. Умеет работать в команде, осуществляет перспективное планирование, прогнозирование результата.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contextualSpacing w:val="false"/>
        <w:jc w:val="left"/>
        <w:spacing w:lineRule="auto" w:line="276" w:after="0" w:before="0"/>
        <w:rPr>
          <w:rFonts w:ascii="Times New Roman" w:hAnsi="Times New Roman" w:cs="Times New Roman" w:eastAsia="Times New Roman"/>
          <w:b/>
          <w:bCs/>
          <w:sz w:val="24"/>
          <w:szCs w:val="20"/>
        </w:rPr>
        <w:suppressLineNumbers w:val="0"/>
      </w:pPr>
      <w:r>
        <w:rPr>
          <w:rFonts w:ascii="Times New Roman" w:hAnsi="Times New Roman" w:cs="Times New Roman" w:eastAsia="Times New Roman"/>
          <w:b/>
          <w:bCs/>
          <w:sz w:val="24"/>
          <w:szCs w:val="20"/>
        </w:rPr>
        <w:t xml:space="preserve">Обозначения: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sz w:val="24"/>
          <w:szCs w:val="20"/>
        </w:rPr>
        <w:suppressLineNumbers w:val="0"/>
      </w:pPr>
      <w:r>
        <w:rPr>
          <w:rFonts w:ascii="Times New Roman" w:hAnsi="Times New Roman" w:cs="Times New Roman" w:eastAsia="Times New Roman"/>
          <w:sz w:val="24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4" name="Прямоугольник 5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251664384;o:allowoverlap:true;o:allowincell:true;mso-position-horizontal-relative:text;margin-left:1.4pt;mso-position-horizontal:absolute;mso-position-vertical-relative:text;margin-top:0.5pt;mso-position-vertical:absolute;width:17.5pt;height:11.3pt;" coordsize="100000,100000" path="" fillcolor="#FEF0CC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- Определяется работодателем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i/>
          <w:iCs/>
          <w:sz w:val="24"/>
          <w:szCs w:val="24"/>
        </w:rPr>
        <w:suppressLineNumbers w:val="0"/>
      </w:pPr>
      <w:r>
        <w:rPr>
          <w:rFonts w:ascii="Times New Roman" w:hAnsi="Times New Roman" w:cs="Times New Roman" w:eastAsia="Times New Roman"/>
          <w:sz w:val="24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5" name="Прямоугольник 6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o:spt="1" style="position:absolute;mso-wrap-distance-left:9.0pt;mso-wrap-distance-top:0.0pt;mso-wrap-distance-right:9.0pt;mso-wrap-distance-bottom:0.0pt;z-index:251665408;o:allowoverlap:true;o:allowincell:true;mso-position-horizontal-relative:text;margin-left:1.0pt;mso-position-horizontal:absolute;mso-position-vertical-relative:text;margin-top:1.1pt;mso-position-vertical:absolute;width:17.5pt;height:11.3pt;" coordsize="100000,100000" path="" fillcolor="#B1C6E6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- Определяется </w: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федеральны</w: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м</w: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 образовательны</w: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м</w: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 стандарт</w:t>
      </w:r>
      <w:r>
        <w:rPr>
          <w:rFonts w:ascii="Times New Roman" w:hAnsi="Times New Roman" w:cs="Times New Roman" w:eastAsia="Times New Roman"/>
          <w:sz w:val="24"/>
          <w:szCs w:val="20"/>
        </w:rPr>
        <w:t xml:space="preserve">ом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ind w:firstLine="709"/>
        <w:jc w:val="left"/>
        <w:spacing w:lineRule="auto" w:line="276" w:after="0" w:before="0"/>
        <w:rPr>
          <w:rFonts w:ascii="Times New Roman" w:hAnsi="Times New Roman" w:cs="Times New Roman" w:eastAsia="Times New Roman"/>
          <w:i/>
          <w:iCs/>
          <w:sz w:val="24"/>
          <w:szCs w:val="24"/>
        </w:rPr>
        <w:sectPr>
          <w:footerReference w:type="default" r:id="rId9"/>
          <w:footnotePr/>
          <w:endnotePr/>
          <w:type w:val="nextPage"/>
          <w:pgSz w:w="16838" w:h="11906" w:orient="landscape"/>
          <w:pgMar w:top="1134" w:right="567" w:bottom="1134" w:left="1701" w:header="709" w:footer="709" w:gutter="0"/>
          <w:pgNumType w:start="1"/>
          <w:cols w:num="1" w:sep="0" w:space="708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 w:eastAsia="Times New Roman"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false"/>
        <w:jc w:val="left"/>
        <w:spacing w:lineRule="auto" w:line="276" w:after="0" w:before="0"/>
        <w:rPr>
          <w:rFonts w:ascii="Times New Roman" w:hAnsi="Times New Roman" w:cs="Times New Roman" w:eastAsia="Times New Roman"/>
          <w:b/>
          <w:bCs/>
          <w:color w:val="000000"/>
          <w:sz w:val="24"/>
        </w:rPr>
        <w:suppressLineNumbers w:val="0"/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</w:rPr>
        <w:t xml:space="preserve">Таблица 3 –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</w:rPr>
        <w:t xml:space="preserve">Содержательная характеристика уровней развития</w:t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5000" w:type="pct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>
        <w:trPr>
          <w:trHeight w:val="624"/>
        </w:trPr>
        <w:tc>
          <w:tcPr>
            <w:shd w:val="clear" w:fill="FFFFFF" w:color="auto"/>
            <w:tcW w:w="375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bCs/>
                <w:color w:val="000000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</w:rPr>
              <w:t xml:space="preserve">Описание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shd w:val="clear" w:fill="FFFFFF" w:color="auto"/>
            <w:tcW w:w="125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bCs/>
                <w:color w:val="000000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</w:rPr>
              <w:t xml:space="preserve">Уровень развития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011"/>
        </w:trPr>
        <w:tc>
          <w:tcPr>
            <w:tcW w:w="375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color w:val="000000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b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Повышенный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contextualSpacing w:val="false"/>
              <w:jc w:val="left"/>
              <w:spacing w:lineRule="auto" w:line="276" w:after="0" w:before="0"/>
              <w:rPr>
                <w:rFonts w:ascii="Times New Roman" w:hAnsi="Times New Roman" w:cs="Times New Roman" w:eastAsia="Times New Roman"/>
                <w:color w:val="000000"/>
                <w:sz w:val="24"/>
              </w:rPr>
              <w:suppressLineNumbers w:val="0"/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уровень***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113"/>
        </w:trPr>
        <w:tc>
          <w:tcPr>
            <w:tcW w:w="3750" w:type="pct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Базовый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уровень**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243"/>
        </w:trPr>
        <w:tc>
          <w:tcPr>
            <w:tcW w:w="3750" w:type="pct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  <w:t xml:space="preserve">Уровень развития компетенции не позволяет выпускнику достигать результатов даже в хорошо знакомых рабочих ситуациях.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b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 w:after="0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Начальный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 w:after="0"/>
              <w:rPr>
                <w:rFonts w:ascii="Times New Roman" w:hAnsi="Times New Roman" w:cs="Times New Roman" w:eastAsia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</w:rPr>
              <w:t xml:space="preserve">уровень*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spacing w:lineRule="auto" w:line="276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1"/>
    <w:link w:val="829"/>
    <w:uiPriority w:val="9"/>
    <w:rPr>
      <w:rFonts w:ascii="Arial" w:hAnsi="Arial" w:cs="Arial" w:eastAsia="Arial"/>
      <w:sz w:val="40"/>
      <w:szCs w:val="40"/>
    </w:rPr>
  </w:style>
  <w:style w:type="paragraph" w:styleId="655">
    <w:name w:val="Heading 2"/>
    <w:basedOn w:val="828"/>
    <w:next w:val="828"/>
    <w:link w:val="656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56">
    <w:name w:val="Heading 2 Char"/>
    <w:basedOn w:val="831"/>
    <w:link w:val="655"/>
    <w:uiPriority w:val="9"/>
    <w:rPr>
      <w:rFonts w:ascii="Arial" w:hAnsi="Arial" w:cs="Arial" w:eastAsia="Arial"/>
      <w:sz w:val="34"/>
    </w:rPr>
  </w:style>
  <w:style w:type="character" w:styleId="657">
    <w:name w:val="Heading 3 Char"/>
    <w:basedOn w:val="831"/>
    <w:link w:val="830"/>
    <w:uiPriority w:val="9"/>
    <w:rPr>
      <w:rFonts w:ascii="Arial" w:hAnsi="Arial" w:cs="Arial" w:eastAsia="Arial"/>
      <w:sz w:val="30"/>
      <w:szCs w:val="30"/>
    </w:rPr>
  </w:style>
  <w:style w:type="paragraph" w:styleId="658">
    <w:name w:val="Heading 4"/>
    <w:basedOn w:val="828"/>
    <w:next w:val="828"/>
    <w:link w:val="65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59">
    <w:name w:val="Heading 4 Char"/>
    <w:basedOn w:val="831"/>
    <w:link w:val="658"/>
    <w:uiPriority w:val="9"/>
    <w:rPr>
      <w:rFonts w:ascii="Arial" w:hAnsi="Arial" w:cs="Arial" w:eastAsia="Arial"/>
      <w:b/>
      <w:bCs/>
      <w:sz w:val="26"/>
      <w:szCs w:val="26"/>
    </w:rPr>
  </w:style>
  <w:style w:type="paragraph" w:styleId="660">
    <w:name w:val="Heading 5"/>
    <w:basedOn w:val="828"/>
    <w:next w:val="828"/>
    <w:link w:val="66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61">
    <w:name w:val="Heading 5 Char"/>
    <w:basedOn w:val="831"/>
    <w:link w:val="660"/>
    <w:uiPriority w:val="9"/>
    <w:rPr>
      <w:rFonts w:ascii="Arial" w:hAnsi="Arial" w:cs="Arial" w:eastAsia="Arial"/>
      <w:b/>
      <w:bCs/>
      <w:sz w:val="24"/>
      <w:szCs w:val="24"/>
    </w:rPr>
  </w:style>
  <w:style w:type="paragraph" w:styleId="662">
    <w:name w:val="Heading 6"/>
    <w:basedOn w:val="828"/>
    <w:next w:val="828"/>
    <w:link w:val="66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63">
    <w:name w:val="Heading 6 Char"/>
    <w:basedOn w:val="831"/>
    <w:link w:val="662"/>
    <w:uiPriority w:val="9"/>
    <w:rPr>
      <w:rFonts w:ascii="Arial" w:hAnsi="Arial" w:cs="Arial" w:eastAsia="Arial"/>
      <w:b/>
      <w:bCs/>
      <w:sz w:val="22"/>
      <w:szCs w:val="22"/>
    </w:rPr>
  </w:style>
  <w:style w:type="paragraph" w:styleId="664">
    <w:name w:val="Heading 7"/>
    <w:basedOn w:val="828"/>
    <w:next w:val="828"/>
    <w:link w:val="66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65">
    <w:name w:val="Heading 7 Char"/>
    <w:basedOn w:val="831"/>
    <w:link w:val="66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6">
    <w:name w:val="Heading 8"/>
    <w:basedOn w:val="828"/>
    <w:next w:val="828"/>
    <w:link w:val="66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67">
    <w:name w:val="Heading 8 Char"/>
    <w:basedOn w:val="831"/>
    <w:link w:val="666"/>
    <w:uiPriority w:val="9"/>
    <w:rPr>
      <w:rFonts w:ascii="Arial" w:hAnsi="Arial" w:cs="Arial" w:eastAsia="Arial"/>
      <w:i/>
      <w:iCs/>
      <w:sz w:val="22"/>
      <w:szCs w:val="22"/>
    </w:rPr>
  </w:style>
  <w:style w:type="paragraph" w:styleId="668">
    <w:name w:val="Heading 9"/>
    <w:basedOn w:val="828"/>
    <w:next w:val="828"/>
    <w:link w:val="66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69">
    <w:name w:val="Heading 9 Char"/>
    <w:basedOn w:val="831"/>
    <w:link w:val="668"/>
    <w:uiPriority w:val="9"/>
    <w:rPr>
      <w:rFonts w:ascii="Arial" w:hAnsi="Arial" w:cs="Arial" w:eastAsia="Arial"/>
      <w:i/>
      <w:iCs/>
      <w:sz w:val="21"/>
      <w:szCs w:val="21"/>
    </w:rPr>
  </w:style>
  <w:style w:type="paragraph" w:styleId="670">
    <w:name w:val="List Paragraph"/>
    <w:basedOn w:val="828"/>
    <w:qFormat/>
    <w:uiPriority w:val="34"/>
    <w:pPr>
      <w:contextualSpacing w:val="true"/>
      <w:ind w:left="720"/>
    </w:pPr>
  </w:style>
  <w:style w:type="paragraph" w:styleId="671">
    <w:name w:val="No Spacing"/>
    <w:qFormat/>
    <w:uiPriority w:val="1"/>
    <w:pPr>
      <w:spacing w:lineRule="auto" w:line="240" w:after="0" w:before="0"/>
    </w:pPr>
  </w:style>
  <w:style w:type="paragraph" w:styleId="672">
    <w:name w:val="Title"/>
    <w:basedOn w:val="828"/>
    <w:next w:val="828"/>
    <w:link w:val="67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73">
    <w:name w:val="Title Char"/>
    <w:basedOn w:val="831"/>
    <w:link w:val="672"/>
    <w:uiPriority w:val="10"/>
    <w:rPr>
      <w:sz w:val="48"/>
      <w:szCs w:val="48"/>
    </w:rPr>
  </w:style>
  <w:style w:type="paragraph" w:styleId="674">
    <w:name w:val="Subtitle"/>
    <w:basedOn w:val="828"/>
    <w:next w:val="828"/>
    <w:link w:val="675"/>
    <w:qFormat/>
    <w:uiPriority w:val="11"/>
    <w:rPr>
      <w:sz w:val="24"/>
      <w:szCs w:val="24"/>
    </w:rPr>
    <w:pPr>
      <w:spacing w:after="200" w:before="200"/>
    </w:pPr>
  </w:style>
  <w:style w:type="character" w:styleId="675">
    <w:name w:val="Subtitle Char"/>
    <w:basedOn w:val="831"/>
    <w:link w:val="674"/>
    <w:uiPriority w:val="11"/>
    <w:rPr>
      <w:sz w:val="24"/>
      <w:szCs w:val="24"/>
    </w:rPr>
  </w:style>
  <w:style w:type="paragraph" w:styleId="676">
    <w:name w:val="Quote"/>
    <w:basedOn w:val="828"/>
    <w:next w:val="828"/>
    <w:link w:val="677"/>
    <w:qFormat/>
    <w:uiPriority w:val="29"/>
    <w:rPr>
      <w:i/>
    </w:rPr>
    <w:pPr>
      <w:ind w:left="720" w:right="720"/>
    </w:p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8"/>
    <w:next w:val="828"/>
    <w:link w:val="67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8"/>
    <w:link w:val="68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1"/>
    <w:link w:val="680"/>
    <w:uiPriority w:val="99"/>
  </w:style>
  <w:style w:type="character" w:styleId="682">
    <w:name w:val="Footer Char"/>
    <w:basedOn w:val="831"/>
    <w:link w:val="834"/>
    <w:uiPriority w:val="99"/>
  </w:style>
  <w:style w:type="paragraph" w:styleId="683">
    <w:name w:val="Caption"/>
    <w:basedOn w:val="828"/>
    <w:next w:val="82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84">
    <w:name w:val="Caption Char"/>
    <w:basedOn w:val="683"/>
    <w:link w:val="834"/>
    <w:uiPriority w:val="99"/>
  </w:style>
  <w:style w:type="table" w:styleId="685">
    <w:name w:val="Table Grid Light"/>
    <w:basedOn w:val="83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3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3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91">
    <w:name w:val="Grid Table 1 Light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2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2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01">
    <w:name w:val="Grid Table 2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02">
    <w:name w:val="Grid Table 2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2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04">
    <w:name w:val="Grid Table 2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05">
    <w:name w:val="Grid Table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6">
    <w:name w:val="Grid Table 3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7">
    <w:name w:val="Grid Table 3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8">
    <w:name w:val="Grid Table 3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9">
    <w:name w:val="Grid Table 3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0">
    <w:name w:val="Grid Table 3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1">
    <w:name w:val="Grid Table 3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2">
    <w:name w:val="Grid Table 4"/>
    <w:basedOn w:val="83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13">
    <w:name w:val="Grid Table 4 - Accent 1"/>
    <w:basedOn w:val="83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14">
    <w:name w:val="Grid Table 4 - Accent 2"/>
    <w:basedOn w:val="83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15">
    <w:name w:val="Grid Table 4 - Accent 3"/>
    <w:basedOn w:val="83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16">
    <w:name w:val="Grid Table 4 - Accent 4"/>
    <w:basedOn w:val="83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17">
    <w:name w:val="Grid Table 4 - Accent 5"/>
    <w:basedOn w:val="83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18">
    <w:name w:val="Grid Table 4 - Accent 6"/>
    <w:basedOn w:val="83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19">
    <w:name w:val="Grid Table 5 Dark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720">
    <w:name w:val="Grid Table 5 Dark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721">
    <w:name w:val="Grid Table 5 Dark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722">
    <w:name w:val="Grid Table 5 Dark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723">
    <w:name w:val="Grid Table 5 Dark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724">
    <w:name w:val="Grid Table 5 Dark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725">
    <w:name w:val="Grid Table 5 Dark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726">
    <w:name w:val="Grid Table 6 Colorful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Grid Table 7 Colorful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Grid Table 7 Colorful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6">
    <w:name w:val="Grid Table 7 Colorful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7">
    <w:name w:val="Grid Table 7 Colorful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Grid Table 7 Colorful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Grid Table 7 Colorful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40">
    <w:name w:val="List Table 1 Light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41">
    <w:name w:val="List Table 1 Light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42">
    <w:name w:val="List Table 1 Light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43">
    <w:name w:val="List Table 1 Light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44">
    <w:name w:val="List Table 1 Light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45">
    <w:name w:val="List Table 1 Light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46">
    <w:name w:val="List Table 1 Light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47">
    <w:name w:val="List Table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48">
    <w:name w:val="List Table 2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49">
    <w:name w:val="List Table 2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50">
    <w:name w:val="List Table 2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51">
    <w:name w:val="List Table 2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52">
    <w:name w:val="List Table 2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53">
    <w:name w:val="List Table 2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54">
    <w:name w:val="List Table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76">
    <w:name w:val="List Table 6 Colorful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77">
    <w:name w:val="List Table 6 Colorful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78">
    <w:name w:val="List Table 6 Colorful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79">
    <w:name w:val="List Table 6 Colorful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80">
    <w:name w:val="List Table 6 Colorful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81">
    <w:name w:val="List Table 6 Colorful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82">
    <w:name w:val="List Table 7 Colorful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4">
    <w:name w:val="List Table 7 Colorful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5">
    <w:name w:val="List Table 7 Colorful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6">
    <w:name w:val="List Table 7 Colorful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7">
    <w:name w:val="List Table 7 Colorful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8">
    <w:name w:val="List Table 7 Colorful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9">
    <w:name w:val="Lined - Accent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90">
    <w:name w:val="Lined - Accent 1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91">
    <w:name w:val="Lined - Accent 2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92">
    <w:name w:val="Lined - Accent 3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93">
    <w:name w:val="Lined - Accent 4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94">
    <w:name w:val="Lined - Accent 5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95">
    <w:name w:val="Lined - Accent 6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96">
    <w:name w:val="Bordered &amp; Lined - Accent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97">
    <w:name w:val="Bordered &amp; Lined - Accent 1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98">
    <w:name w:val="Bordered &amp; Lined - Accent 2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99">
    <w:name w:val="Bordered &amp; Lined - Accent 3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00">
    <w:name w:val="Bordered &amp; Lined - Accent 4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01">
    <w:name w:val="Bordered &amp; Lined - Accent 5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02">
    <w:name w:val="Bordered &amp; Lined - Accent 6"/>
    <w:basedOn w:val="83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03">
    <w:name w:val="Bordered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04">
    <w:name w:val="Bordered - Accent 1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05">
    <w:name w:val="Bordered - Accent 2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06">
    <w:name w:val="Bordered - Accent 3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07">
    <w:name w:val="Bordered - Accent 4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08">
    <w:name w:val="Bordered - Accent 5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09">
    <w:name w:val="Bordered - Accent 6"/>
    <w:basedOn w:val="83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10">
    <w:name w:val="Hyperlink"/>
    <w:uiPriority w:val="99"/>
    <w:unhideWhenUsed/>
    <w:rPr>
      <w:color w:val="0000FF" w:themeColor="hyperlink"/>
      <w:u w:val="single"/>
    </w:rPr>
  </w:style>
  <w:style w:type="paragraph" w:styleId="811">
    <w:name w:val="footnote text"/>
    <w:basedOn w:val="828"/>
    <w:link w:val="812"/>
    <w:uiPriority w:val="99"/>
    <w:semiHidden/>
    <w:unhideWhenUsed/>
    <w:rPr>
      <w:sz w:val="18"/>
    </w:rPr>
    <w:pPr>
      <w:spacing w:lineRule="auto" w:line="240" w:after="40"/>
    </w:p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1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rPr>
      <w:sz w:val="20"/>
    </w:rPr>
    <w:pPr>
      <w:spacing w:lineRule="auto" w:line="240" w:after="0"/>
    </w:p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1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paragraph" w:styleId="829">
    <w:name w:val="Heading 1"/>
    <w:basedOn w:val="828"/>
    <w:next w:val="828"/>
    <w:link w:val="837"/>
    <w:qFormat/>
    <w:rPr>
      <w:rFonts w:ascii="Times New Roman" w:hAnsi="Times New Roman" w:cs="Times New Roman" w:eastAsia="Times New Roman"/>
      <w:b/>
      <w:bCs/>
      <w:sz w:val="24"/>
      <w:szCs w:val="24"/>
    </w:rPr>
    <w:pPr>
      <w:ind w:firstLine="709"/>
      <w:keepNext/>
      <w:spacing w:lineRule="auto" w:line="240" w:after="120" w:before="240"/>
      <w:outlineLvl w:val="0"/>
    </w:pPr>
  </w:style>
  <w:style w:type="paragraph" w:styleId="830">
    <w:name w:val="Heading 3"/>
    <w:basedOn w:val="828"/>
    <w:next w:val="828"/>
    <w:link w:val="846"/>
    <w:qFormat/>
    <w:uiPriority w:val="9"/>
    <w:semiHidden/>
    <w:unhideWhenUsed/>
    <w:rPr>
      <w:rFonts w:asciiTheme="majorHAnsi" w:hAnsiTheme="majorHAnsi" w:eastAsiaTheme="majorEastAsia" w:cstheme="majorBidi"/>
      <w:color w:val="1F3763" w:themeColor="accent1" w:themeShade="7F"/>
      <w:sz w:val="24"/>
      <w:szCs w:val="24"/>
    </w:rPr>
    <w:pPr>
      <w:keepLines/>
      <w:keepNext/>
      <w:spacing w:after="0" w:before="40"/>
      <w:outlineLvl w:val="2"/>
    </w:p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Footer"/>
    <w:basedOn w:val="828"/>
    <w:link w:val="835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35" w:customStyle="1">
    <w:name w:val="Нижний колонтитул Знак"/>
    <w:basedOn w:val="831"/>
    <w:link w:val="834"/>
    <w:uiPriority w:val="99"/>
  </w:style>
  <w:style w:type="character" w:styleId="836">
    <w:name w:val="Emphasis"/>
    <w:qFormat/>
    <w:rPr>
      <w:rFonts w:cs="Times New Roman"/>
      <w:i/>
    </w:rPr>
  </w:style>
  <w:style w:type="character" w:styleId="837" w:customStyle="1">
    <w:name w:val="Заголовок 1 Знак"/>
    <w:basedOn w:val="831"/>
    <w:link w:val="829"/>
    <w:rPr>
      <w:rFonts w:ascii="Times New Roman" w:hAnsi="Times New Roman" w:cs="Times New Roman" w:eastAsia="Times New Roman"/>
      <w:b/>
      <w:bCs/>
      <w:sz w:val="24"/>
      <w:szCs w:val="24"/>
    </w:rPr>
  </w:style>
  <w:style w:type="table" w:styleId="838">
    <w:name w:val="Table Grid"/>
    <w:basedOn w:val="832"/>
    <w:uiPriority w:val="3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39">
    <w:name w:val="annotation reference"/>
    <w:basedOn w:val="831"/>
    <w:uiPriority w:val="99"/>
    <w:semiHidden/>
    <w:unhideWhenUsed/>
    <w:rPr>
      <w:sz w:val="16"/>
      <w:szCs w:val="16"/>
    </w:rPr>
  </w:style>
  <w:style w:type="paragraph" w:styleId="840">
    <w:name w:val="annotation text"/>
    <w:basedOn w:val="828"/>
    <w:link w:val="841"/>
    <w:uiPriority w:val="99"/>
    <w:unhideWhenUsed/>
    <w:rPr>
      <w:sz w:val="20"/>
      <w:szCs w:val="20"/>
    </w:rPr>
    <w:pPr>
      <w:spacing w:lineRule="auto" w:line="240"/>
    </w:pPr>
  </w:style>
  <w:style w:type="character" w:styleId="841" w:customStyle="1">
    <w:name w:val="Текст примечания Знак"/>
    <w:basedOn w:val="831"/>
    <w:link w:val="840"/>
    <w:uiPriority w:val="99"/>
    <w:rPr>
      <w:sz w:val="20"/>
      <w:szCs w:val="20"/>
    </w:rPr>
  </w:style>
  <w:style w:type="paragraph" w:styleId="842">
    <w:name w:val="annotation subject"/>
    <w:basedOn w:val="840"/>
    <w:next w:val="840"/>
    <w:link w:val="843"/>
    <w:uiPriority w:val="99"/>
    <w:semiHidden/>
    <w:unhideWhenUsed/>
    <w:rPr>
      <w:b/>
      <w:bCs/>
    </w:rPr>
  </w:style>
  <w:style w:type="character" w:styleId="843" w:customStyle="1">
    <w:name w:val="Тема примечания Знак"/>
    <w:basedOn w:val="841"/>
    <w:link w:val="842"/>
    <w:uiPriority w:val="99"/>
    <w:semiHidden/>
    <w:rPr>
      <w:b/>
      <w:bCs/>
      <w:sz w:val="20"/>
      <w:szCs w:val="20"/>
    </w:rPr>
  </w:style>
  <w:style w:type="paragraph" w:styleId="844">
    <w:name w:val="Balloon Text"/>
    <w:basedOn w:val="828"/>
    <w:link w:val="845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845" w:customStyle="1">
    <w:name w:val="Текст выноски Знак"/>
    <w:basedOn w:val="831"/>
    <w:link w:val="844"/>
    <w:uiPriority w:val="99"/>
    <w:semiHidden/>
    <w:rPr>
      <w:rFonts w:ascii="Segoe UI" w:hAnsi="Segoe UI" w:cs="Segoe UI"/>
      <w:sz w:val="18"/>
      <w:szCs w:val="18"/>
    </w:rPr>
  </w:style>
  <w:style w:type="character" w:styleId="846" w:customStyle="1">
    <w:name w:val="Заголовок 3 Знак"/>
    <w:basedOn w:val="831"/>
    <w:link w:val="830"/>
    <w:uiPriority w:val="9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F9B3B62E-854B-4596-9ECC-39CE453D8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revision>12</cp:revision>
  <dcterms:created xsi:type="dcterms:W3CDTF">2022-05-23T07:04:00Z</dcterms:created>
  <dcterms:modified xsi:type="dcterms:W3CDTF">2022-09-15T11:26:35Z</dcterms:modified>
</cp:coreProperties>
</file>