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4.xml"/>
  <Override ContentType="application/vnd.openxmlformats-officedocument.wordprocessingml.footer+xml" PartName="/word/footer16.xml"/>
  <Override ContentType="application/vnd.openxmlformats-officedocument.wordprocessingml.footer+xml" PartName="/word/footer18.xml"/>
  <Override ContentType="application/vnd.openxmlformats-officedocument.wordprocessingml.footer+xml" PartName="/word/footer3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17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9000000">
      <w:pPr>
        <w:ind/>
        <w:jc w:val="center"/>
        <w:rPr>
          <w:b w:val="1"/>
        </w:rPr>
      </w:pPr>
      <w:bookmarkStart w:id="1" w:name="_Hlk149666730"/>
      <w:bookmarkEnd w:id="1"/>
      <w:r>
        <w:rPr>
          <w:b w:val="1"/>
        </w:rPr>
        <w:t>ПРИМЕРН</w:t>
      </w:r>
      <w:r>
        <w:rPr>
          <w:b w:val="1"/>
        </w:rPr>
        <w:t>АЯ</w:t>
      </w:r>
      <w:r>
        <w:rPr>
          <w:b w:val="1"/>
        </w:rPr>
        <w:t xml:space="preserve"> ОБРАЗОВАТЕЛЬН</w:t>
      </w:r>
      <w:r>
        <w:rPr>
          <w:b w:val="1"/>
        </w:rPr>
        <w:t>АЯ</w:t>
      </w:r>
      <w:r>
        <w:rPr>
          <w:b w:val="1"/>
        </w:rPr>
        <w:t xml:space="preserve"> ПРОГРАММ</w:t>
      </w:r>
      <w:r>
        <w:rPr>
          <w:b w:val="1"/>
        </w:rPr>
        <w:t>А</w:t>
      </w:r>
    </w:p>
    <w:p w14:paraId="1A000000">
      <w:pPr>
        <w:ind/>
        <w:jc w:val="center"/>
        <w:rPr>
          <w:b w:val="1"/>
        </w:rPr>
      </w:pPr>
      <w:r>
        <w:rPr>
          <w:b w:val="1"/>
        </w:rPr>
        <w:t>«ПРОФЕССИОНАЛИТЕТ»</w:t>
      </w:r>
    </w:p>
    <w:p w14:paraId="1B000000">
      <w:pPr>
        <w:ind/>
        <w:jc w:val="center"/>
        <w:rPr>
          <w:b w:val="1"/>
        </w:rPr>
      </w:pPr>
    </w:p>
    <w:p w14:paraId="1C000000">
      <w:pPr>
        <w:ind/>
        <w:jc w:val="center"/>
        <w:rPr>
          <w:b w:val="1"/>
        </w:rPr>
      </w:pPr>
      <w:r>
        <w:rPr>
          <w:b w:val="1"/>
        </w:rPr>
        <w:t>Уровень профессионального образования</w:t>
      </w:r>
    </w:p>
    <w:p w14:paraId="1D000000">
      <w:pPr>
        <w:ind/>
        <w:jc w:val="center"/>
      </w:pPr>
      <w:r>
        <w:t>Среднее профессиональное образование</w:t>
      </w:r>
    </w:p>
    <w:p w14:paraId="1E000000">
      <w:pPr>
        <w:ind/>
        <w:jc w:val="center"/>
        <w:rPr>
          <w:b w:val="1"/>
        </w:rPr>
      </w:pPr>
    </w:p>
    <w:p w14:paraId="1F000000">
      <w:pPr>
        <w:ind/>
        <w:jc w:val="center"/>
        <w:rPr>
          <w:b w:val="1"/>
        </w:rPr>
      </w:pPr>
    </w:p>
    <w:p w14:paraId="20000000">
      <w:pPr>
        <w:rPr>
          <w:b w:val="1"/>
        </w:rPr>
      </w:pPr>
    </w:p>
    <w:p w14:paraId="21000000">
      <w:pPr>
        <w:ind/>
        <w:jc w:val="center"/>
        <w:rPr>
          <w:b w:val="1"/>
        </w:rPr>
      </w:pPr>
      <w:r>
        <w:rPr>
          <w:b w:val="1"/>
        </w:rPr>
        <w:t>Образовательная программа</w:t>
      </w:r>
    </w:p>
    <w:p w14:paraId="22000000">
      <w:pPr>
        <w:ind/>
        <w:jc w:val="center"/>
      </w:pPr>
      <w:r>
        <w:t>подготовки специалистов среднего звена</w:t>
      </w:r>
    </w:p>
    <w:p w14:paraId="23000000">
      <w:pPr>
        <w:ind/>
        <w:jc w:val="center"/>
      </w:pPr>
    </w:p>
    <w:p w14:paraId="24000000">
      <w:pPr>
        <w:ind/>
        <w:jc w:val="center"/>
        <w:rPr>
          <w:i w:val="1"/>
        </w:rPr>
      </w:pPr>
      <w:r>
        <w:rPr>
          <w:b w:val="1"/>
        </w:rPr>
        <w:t>С</w:t>
      </w:r>
      <w:r>
        <w:rPr>
          <w:b w:val="1"/>
        </w:rPr>
        <w:t>пециальность</w:t>
      </w:r>
      <w:r>
        <w:rPr>
          <w:b w:val="1"/>
        </w:rPr>
        <w:br/>
      </w:r>
      <w:r>
        <w:t>11.02.16 Монтаж, техническое обслуживание и ремонт электронных приборов и устройств</w:t>
      </w:r>
    </w:p>
    <w:p w14:paraId="25000000">
      <w:pPr>
        <w:ind/>
        <w:jc w:val="center"/>
        <w:rPr>
          <w:i w:val="1"/>
        </w:rPr>
      </w:pPr>
    </w:p>
    <w:p w14:paraId="26000000">
      <w:pPr>
        <w:ind/>
        <w:jc w:val="center"/>
        <w:rPr>
          <w:i w:val="1"/>
        </w:rPr>
      </w:pPr>
    </w:p>
    <w:p w14:paraId="27000000">
      <w:pPr>
        <w:ind/>
        <w:jc w:val="center"/>
      </w:pPr>
      <w:r>
        <w:t xml:space="preserve">На базе </w:t>
      </w:r>
      <w:bookmarkStart w:id="2" w:name="_Hlk106717151"/>
      <w:r>
        <w:t>среднего общего образования</w:t>
      </w:r>
      <w:bookmarkEnd w:id="2"/>
    </w:p>
    <w:p w14:paraId="28000000">
      <w:pPr>
        <w:ind/>
        <w:jc w:val="center"/>
      </w:pPr>
    </w:p>
    <w:p w14:paraId="29000000">
      <w:pPr>
        <w:ind/>
        <w:jc w:val="center"/>
      </w:pPr>
    </w:p>
    <w:p w14:paraId="2A000000">
      <w:pPr>
        <w:ind/>
        <w:jc w:val="center"/>
        <w:rPr>
          <w:b w:val="1"/>
        </w:rPr>
      </w:pPr>
      <w:r>
        <w:rPr>
          <w:b w:val="1"/>
        </w:rPr>
        <w:t>Квалификация выпускника</w:t>
      </w:r>
    </w:p>
    <w:p w14:paraId="2B000000">
      <w:pPr>
        <w:ind/>
        <w:jc w:val="center"/>
      </w:pPr>
      <w:r>
        <w:t>Специалист по электронным приборам и устройствам</w:t>
      </w:r>
    </w:p>
    <w:p w14:paraId="2C000000"/>
    <w:p w14:paraId="2D000000"/>
    <w:p w14:paraId="2E000000"/>
    <w:p w14:paraId="2F000000"/>
    <w:p w14:paraId="30000000"/>
    <w:p w14:paraId="31000000"/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b w:val="1"/>
              </w:rPr>
            </w:pPr>
            <w:r>
              <w:rPr>
                <w:b w:val="1"/>
              </w:rPr>
              <w:t xml:space="preserve">Утверждено протоколом Федерального учебно-методического </w:t>
            </w:r>
            <w:r>
              <w:rPr>
                <w:b w:val="1"/>
              </w:rPr>
              <w:t xml:space="preserve">объединения </w:t>
            </w:r>
            <w:r>
              <w:rPr>
                <w:b w:val="1"/>
              </w:rPr>
              <w:t xml:space="preserve">в системе среднего профессионального образования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по УГПС </w:t>
            </w:r>
            <w:r>
              <w:rPr>
                <w:b w:val="1"/>
              </w:rPr>
              <w:t>1</w:t>
            </w:r>
            <w:r>
              <w:rPr>
                <w:b w:val="1"/>
              </w:rPr>
              <w:t>1</w:t>
            </w:r>
            <w:r>
              <w:rPr>
                <w:b w:val="1"/>
              </w:rPr>
              <w:t>.00.00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Электроника, радиотехника и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системы связи</w:t>
            </w:r>
            <w:r>
              <w:rPr>
                <w:b w:val="1"/>
              </w:rPr>
              <w:t>:</w:t>
            </w:r>
          </w:p>
          <w:p w14:paraId="33000000">
            <w:pPr>
              <w:rPr>
                <w:b w:val="1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/>
          <w:p w14:paraId="35000000">
            <w:pPr>
              <w:rPr>
                <w:i w:val="1"/>
              </w:rPr>
            </w:pPr>
          </w:p>
          <w:p w14:paraId="36000000">
            <w:pPr>
              <w:ind/>
              <w:jc w:val="center"/>
              <w:rPr>
                <w:i w:val="1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10.06.2024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b w:val="1"/>
              </w:rPr>
            </w:pPr>
          </w:p>
          <w:p w14:paraId="39000000">
            <w:pPr>
              <w:rPr>
                <w:b w:val="1"/>
              </w:rPr>
            </w:pPr>
            <w:r>
              <w:rPr>
                <w:b w:val="1"/>
              </w:rPr>
              <w:t xml:space="preserve">Зарегистрировано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в государственном реестре </w:t>
            </w:r>
          </w:p>
          <w:p w14:paraId="3A000000">
            <w:r>
              <w:rPr>
                <w:b w:val="1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B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(регистрационный номер)</w:t>
            </w:r>
          </w:p>
          <w:p w14:paraId="3D000000"/>
          <w:p w14:paraId="3E000000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F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0000000"/>
    <w:p w14:paraId="41000000"/>
    <w:p w14:paraId="42000000"/>
    <w:p w14:paraId="43000000"/>
    <w:p w14:paraId="44000000"/>
    <w:p w14:paraId="45000000"/>
    <w:p w14:paraId="46000000"/>
    <w:p w14:paraId="47000000"/>
    <w:p w14:paraId="48000000">
      <w:pPr>
        <w:ind/>
        <w:jc w:val="center"/>
        <w:rPr>
          <w:b w:val="1"/>
          <w:highlight w:val="lightGray"/>
          <w:u w:val="single"/>
        </w:rPr>
      </w:pPr>
      <w:r>
        <w:rPr>
          <w:b w:val="1"/>
        </w:rPr>
        <w:t>202</w:t>
      </w:r>
      <w:r>
        <w:rPr>
          <w:b w:val="1"/>
        </w:rPr>
        <w:t>4</w:t>
      </w:r>
      <w:r>
        <w:rPr>
          <w:b w:val="1"/>
        </w:rPr>
        <w:t xml:space="preserve"> год</w:t>
      </w:r>
    </w:p>
    <w:p w14:paraId="49000000">
      <w:pPr>
        <w:sectPr>
          <w:headerReference r:id="rId9" w:type="default"/>
          <w:headerReference r:id="rId8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A000000">
      <w:pPr>
        <w:ind w:firstLine="709" w:left="0"/>
        <w:contextualSpacing w:val="1"/>
        <w:jc w:val="both"/>
        <w:rPr>
          <w:b w:val="1"/>
        </w:rPr>
      </w:pPr>
      <w:r>
        <w:rPr>
          <w:b w:val="1"/>
        </w:rPr>
        <w:t xml:space="preserve">Разработчики </w:t>
      </w:r>
      <w:r>
        <w:rPr>
          <w:b w:val="1"/>
        </w:rPr>
        <w:t xml:space="preserve">примерной </w:t>
      </w:r>
      <w:r>
        <w:rPr>
          <w:b w:val="1"/>
        </w:rPr>
        <w:t>образовательной программы</w:t>
      </w:r>
      <w:r>
        <w:rPr>
          <w:b w:val="1"/>
        </w:rPr>
        <w:t xml:space="preserve"> «Профессионалитет»</w:t>
      </w:r>
    </w:p>
    <w:p w14:paraId="4B000000">
      <w:pPr>
        <w:ind w:firstLine="709" w:left="0"/>
        <w:jc w:val="both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</w:pPr>
            <w: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</w:pPr>
            <w: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567" w:left="-142"/>
            </w:pPr>
          </w:p>
        </w:tc>
      </w:tr>
    </w:tbl>
    <w:p w14:paraId="56000000">
      <w:pPr>
        <w:ind w:firstLine="567" w:left="-142"/>
      </w:pPr>
    </w:p>
    <w:p w14:paraId="57000000">
      <w:pPr>
        <w:ind w:firstLine="567" w:left="-142"/>
        <w:jc w:val="center"/>
        <w:rPr>
          <w:b w:val="1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 w:firstLine="0" w:left="17"/>
            </w:pPr>
            <w:r>
              <w:rPr>
                <w:b w:val="1"/>
              </w:rPr>
              <w:t>Организация-руководитель группы разработчиков</w:t>
            </w:r>
            <w:r>
              <w:rPr>
                <w:b w:val="1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 w:firstLine="0"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b w:val="1"/>
              </w:rPr>
            </w:pPr>
            <w:r>
              <w:rPr>
                <w:b w:val="1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</w:pPr>
          </w:p>
        </w:tc>
      </w:tr>
    </w:tbl>
    <w:p w14:paraId="5C000000">
      <w:pPr>
        <w:ind w:firstLine="709" w:left="0"/>
        <w:jc w:val="both"/>
      </w:pPr>
    </w:p>
    <w:p w14:paraId="5D000000">
      <w:pPr>
        <w:ind w:firstLine="709" w:left="0"/>
        <w:jc w:val="both"/>
      </w:pPr>
    </w:p>
    <w:p w14:paraId="5E000000">
      <w:pPr>
        <w:ind w:firstLine="709" w:left="0"/>
        <w:jc w:val="both"/>
      </w:pPr>
    </w:p>
    <w:p w14:paraId="5F000000">
      <w:pPr>
        <w:ind w:firstLine="709" w:left="0"/>
        <w:jc w:val="both"/>
      </w:pPr>
    </w:p>
    <w:p w14:paraId="60000000">
      <w:pPr>
        <w:ind w:firstLine="709" w:left="0"/>
        <w:jc w:val="both"/>
      </w:pPr>
    </w:p>
    <w:p w14:paraId="61000000">
      <w:pPr>
        <w:ind w:firstLine="709" w:left="0"/>
        <w:jc w:val="both"/>
      </w:pPr>
    </w:p>
    <w:p w14:paraId="62000000">
      <w:pPr>
        <w:ind w:firstLine="709" w:left="0"/>
        <w:jc w:val="both"/>
      </w:pPr>
    </w:p>
    <w:p w14:paraId="63000000">
      <w:pPr>
        <w:ind w:firstLine="709" w:left="0"/>
        <w:jc w:val="both"/>
      </w:pPr>
    </w:p>
    <w:p w14:paraId="64000000">
      <w:pPr>
        <w:ind w:firstLine="709" w:left="0"/>
        <w:jc w:val="both"/>
      </w:pPr>
    </w:p>
    <w:p w14:paraId="65000000">
      <w:pPr>
        <w:ind w:firstLine="709" w:left="0"/>
        <w:jc w:val="both"/>
      </w:pPr>
    </w:p>
    <w:p w14:paraId="66000000">
      <w:pPr>
        <w:ind w:firstLine="709" w:left="0"/>
        <w:jc w:val="both"/>
      </w:pPr>
    </w:p>
    <w:p w14:paraId="67000000">
      <w:pPr>
        <w:ind w:firstLine="709" w:left="0"/>
        <w:jc w:val="both"/>
      </w:pPr>
    </w:p>
    <w:p w14:paraId="68000000">
      <w:pPr>
        <w:ind w:firstLine="709" w:left="0"/>
        <w:jc w:val="both"/>
      </w:pPr>
    </w:p>
    <w:p w14:paraId="69000000">
      <w:pPr>
        <w:ind w:firstLine="709" w:left="0"/>
        <w:jc w:val="both"/>
      </w:pPr>
    </w:p>
    <w:p w14:paraId="6A000000">
      <w:pPr>
        <w:ind w:firstLine="709" w:left="0"/>
        <w:jc w:val="both"/>
      </w:pPr>
    </w:p>
    <w:p w14:paraId="6B000000">
      <w:pPr>
        <w:ind w:firstLine="709" w:left="0"/>
        <w:jc w:val="both"/>
      </w:pPr>
    </w:p>
    <w:p w14:paraId="6C000000">
      <w:pPr>
        <w:ind w:firstLine="709" w:left="0"/>
        <w:jc w:val="both"/>
      </w:pPr>
    </w:p>
    <w:p w14:paraId="6D000000">
      <w:pPr>
        <w:ind w:firstLine="709" w:left="0"/>
        <w:jc w:val="both"/>
      </w:pPr>
    </w:p>
    <w:p w14:paraId="6E000000">
      <w:pPr>
        <w:ind w:firstLine="709" w:left="0"/>
        <w:jc w:val="both"/>
      </w:pPr>
    </w:p>
    <w:p w14:paraId="6F000000">
      <w:pPr>
        <w:ind/>
        <w:jc w:val="both"/>
      </w:pPr>
    </w:p>
    <w:p w14:paraId="70000000">
      <w:r>
        <w:br w:type="page"/>
      </w:r>
    </w:p>
    <w:p w14:paraId="71000000">
      <w:pPr>
        <w:sectPr>
          <w:headerReference r:id="rId13" w:type="default"/>
          <w:headerReference r:id="rId11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2000000">
      <w:pPr>
        <w:ind/>
        <w:jc w:val="center"/>
        <w:rPr>
          <w:b w:val="1"/>
          <w:sz w:val="28"/>
        </w:rPr>
      </w:pPr>
      <w:bookmarkStart w:id="3" w:name="_Hlk68082010"/>
      <w:r>
        <w:rPr>
          <w:b w:val="1"/>
          <w:sz w:val="28"/>
        </w:rPr>
        <w:t>Содержание</w:t>
      </w:r>
    </w:p>
    <w:p w14:paraId="73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 29 Производство электрооборудования, электронного и оптического оборудования, 40 Сквозные виды деятельности в промышленности.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 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 w14:paraId="8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>
      <w:r>
        <w:fldChar w:fldCharType="end"/>
      </w:r>
    </w:p>
    <w:p w14:paraId="8E000000">
      <w:pPr>
        <w:spacing w:before="120"/>
        <w:ind/>
      </w:pPr>
      <w:r>
        <w:t xml:space="preserve">Приложение </w:t>
      </w:r>
      <w:r>
        <w:t>1</w:t>
      </w:r>
      <w:r>
        <w:t>. Примерные рабочие программы профессиональных модулей</w:t>
      </w:r>
    </w:p>
    <w:p w14:paraId="8F000000">
      <w:pPr>
        <w:spacing w:before="120"/>
        <w:ind/>
      </w:pPr>
      <w:r>
        <w:t xml:space="preserve">Приложение </w:t>
      </w:r>
      <w:r>
        <w:t>2</w:t>
      </w:r>
      <w:r>
        <w:t>. Примерные рабочие программы учебных дисциплин</w:t>
      </w:r>
    </w:p>
    <w:p w14:paraId="90000000">
      <w:pPr>
        <w:spacing w:before="120"/>
        <w:ind/>
      </w:pPr>
      <w:r>
        <w:t>Приложение 3. Примерное материально-техническое оснащение специальных помещений</w:t>
      </w:r>
    </w:p>
    <w:p w14:paraId="91000000">
      <w:pPr>
        <w:spacing w:before="120"/>
        <w:ind/>
      </w:pPr>
      <w:r>
        <w:t xml:space="preserve">Приложение </w:t>
      </w:r>
      <w:r>
        <w:t>4</w:t>
      </w:r>
      <w:r>
        <w:t xml:space="preserve">. </w:t>
      </w:r>
      <w:r>
        <w:t>Порядок организации государственной итоговой аттестации</w:t>
      </w:r>
    </w:p>
    <w:p w14:paraId="92000000">
      <w:pPr>
        <w:spacing w:before="120"/>
        <w:ind/>
      </w:pPr>
      <w:r>
        <w:t>Приложение 5. Примерная рабочая программа воспитания</w:t>
      </w:r>
    </w:p>
    <w:p w14:paraId="93000000">
      <w:bookmarkEnd w:id="3"/>
      <w:r>
        <w:br w:type="page"/>
      </w:r>
    </w:p>
    <w:p w14:paraId="94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5000000">
      <w:pPr>
        <w:pStyle w:val="Style_8"/>
        <w:spacing w:after="0" w:before="0"/>
        <w:ind/>
      </w:pPr>
    </w:p>
    <w:p w14:paraId="96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7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11.02.16 Монтаж, техническое обслуживание и ремонт электронных приборов и устройств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</w:t>
      </w:r>
      <w:r>
        <w:rPr>
          <w:rFonts w:ascii="Times New Roman" w:hAnsi="Times New Roman"/>
          <w:color w:themeColor="text1" w:val="000000"/>
          <w:sz w:val="24"/>
        </w:rPr>
        <w:t xml:space="preserve"> Ф</w:t>
      </w:r>
      <w:r>
        <w:rPr>
          <w:rFonts w:ascii="Times New Roman" w:hAnsi="Times New Roman"/>
          <w:color w:themeColor="text1" w:val="000000"/>
          <w:sz w:val="24"/>
        </w:rPr>
        <w:t>едерации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от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04 октября 2021 г. N 691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8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99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color w:themeColor="text1" w:val="000000"/>
        </w:rPr>
        <w:t xml:space="preserve">специальности </w:t>
      </w:r>
      <w:r>
        <w:rPr>
          <w:color w:themeColor="text1" w:val="000000"/>
        </w:rPr>
        <w:t>11.02.16 Монтаж, техническое обслуживание и ремонт электронных приборов и устройств</w:t>
      </w:r>
      <w:r>
        <w:rPr>
          <w:color w:themeColor="text1" w:val="000000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A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ПОП</w:t>
      </w:r>
      <w:r>
        <w:rPr>
          <w:color w:themeColor="text1" w:val="000000"/>
        </w:rPr>
        <w:t>-П</w:t>
      </w:r>
      <w:r>
        <w:rPr>
          <w:color w:themeColor="text1" w:val="000000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B000000">
      <w:pPr>
        <w:pStyle w:val="Style_11"/>
        <w:rPr>
          <w:color w:themeColor="text1" w:val="000000"/>
        </w:rPr>
      </w:pPr>
    </w:p>
    <w:p w14:paraId="9C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D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Федеральный закон от 29.12.2012 № 273-ФЗ «Об образовании в Российской Федерации»;</w:t>
      </w:r>
    </w:p>
    <w:p w14:paraId="9E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F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color w:themeColor="text1" w:val="000000"/>
        </w:rPr>
        <w:t xml:space="preserve">специальности </w:t>
      </w:r>
      <w:r>
        <w:rPr>
          <w:color w:themeColor="text1" w:val="000000"/>
        </w:rPr>
        <w:t>11.02.16 Монтаж, техническое обслуживание и ремонт электронных приборов и устройств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 xml:space="preserve">(Приказ </w:t>
      </w:r>
      <w:r>
        <w:rPr>
          <w:color w:themeColor="text1" w:val="000000"/>
        </w:rPr>
        <w:t xml:space="preserve">Министерства просвещения Российской Федерации </w:t>
      </w:r>
      <w:r>
        <w:rPr>
          <w:color w:themeColor="text1" w:val="000000"/>
        </w:rPr>
        <w:t xml:space="preserve">от </w:t>
      </w:r>
      <w:r>
        <w:rPr>
          <w:color w:themeColor="text1" w:val="000000"/>
        </w:rPr>
        <w:t>04 октября 2021 г. N 691</w:t>
      </w:r>
      <w:r>
        <w:rPr>
          <w:color w:themeColor="text1" w:val="000000"/>
        </w:rPr>
        <w:t>);</w:t>
      </w:r>
    </w:p>
    <w:p w14:paraId="A0000000">
      <w:pPr>
        <w:ind w:firstLine="709" w:left="0"/>
        <w:jc w:val="both"/>
      </w:pPr>
      <w:r>
        <w:t>Поряд</w:t>
      </w:r>
      <w:r>
        <w:t>о</w:t>
      </w:r>
      <w: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24.08.2022 № 762</w:t>
      </w:r>
      <w:r>
        <w:t>)</w:t>
      </w:r>
      <w:r>
        <w:t>;</w:t>
      </w:r>
    </w:p>
    <w:p w14:paraId="A1000000">
      <w:pPr>
        <w:ind w:firstLine="709" w:left="0"/>
        <w:jc w:val="both"/>
      </w:pPr>
      <w:r>
        <w:t>Поряд</w:t>
      </w:r>
      <w:r>
        <w:t>о</w:t>
      </w:r>
      <w: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08.11.2021 № 800</w:t>
      </w:r>
      <w:r>
        <w:t>)</w:t>
      </w:r>
      <w:r>
        <w:t>;</w:t>
      </w:r>
    </w:p>
    <w:p w14:paraId="A2000000">
      <w:pPr>
        <w:ind w:firstLine="709" w:left="0"/>
        <w:jc w:val="both"/>
      </w:pPr>
      <w:r>
        <w:t>Положение</w:t>
      </w:r>
      <w:r>
        <w:t xml:space="preserve"> </w:t>
      </w:r>
      <w:r>
        <w:t xml:space="preserve">о практической подготовке обучающихся </w:t>
      </w:r>
      <w:r>
        <w:t>(</w:t>
      </w:r>
      <w:r>
        <w:t>Приказ Минобрнауки России № 885, Минпросвещения России № 390 от 05.08.2020);</w:t>
      </w:r>
    </w:p>
    <w:p w14:paraId="A3000000">
      <w:pPr>
        <w:ind w:firstLine="709" w:left="0"/>
        <w:jc w:val="both"/>
        <w:rPr>
          <w:color w:val="000000"/>
        </w:rPr>
      </w:pPr>
      <w:r>
        <w:rPr>
          <w:color w:val="000000"/>
        </w:rPr>
        <w:t>Переч</w:t>
      </w:r>
      <w:r>
        <w:rPr>
          <w:color w:val="000000"/>
        </w:rPr>
        <w:t>е</w:t>
      </w:r>
      <w:r>
        <w:rPr>
          <w:color w:val="000000"/>
        </w:rPr>
        <w:t>н</w:t>
      </w:r>
      <w:r>
        <w:rPr>
          <w:color w:val="000000"/>
        </w:rPr>
        <w:t>ь</w:t>
      </w:r>
      <w:r>
        <w:rPr>
          <w:color w:val="000000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color w:val="000000"/>
        </w:rPr>
        <w:t xml:space="preserve"> (</w:t>
      </w:r>
      <w:r>
        <w:rPr>
          <w:color w:val="000000"/>
        </w:rPr>
        <w:t>Приказ Минпросвещения Росси</w:t>
      </w:r>
      <w:r>
        <w:rPr>
          <w:color w:val="000000"/>
        </w:rPr>
        <w:t xml:space="preserve">и </w:t>
      </w:r>
      <w:r>
        <w:rPr>
          <w:color w:val="000000"/>
        </w:rPr>
        <w:t>от 14.07.2023 № 534</w:t>
      </w:r>
      <w:r>
        <w:rPr>
          <w:color w:val="000000"/>
        </w:rPr>
        <w:t>);</w:t>
      </w:r>
    </w:p>
    <w:p w14:paraId="A4000000">
      <w:pPr>
        <w:ind w:firstLine="709" w:left="0"/>
        <w:jc w:val="both"/>
      </w:pPr>
      <w: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Министерства Просвещения</w:t>
      </w:r>
      <w:r>
        <w:t xml:space="preserve"> </w:t>
      </w:r>
      <w:r>
        <w:t xml:space="preserve">Российской Федерации </w:t>
      </w:r>
      <w:r>
        <w:t>от 13 декабря 2023 г. № 932</w:t>
      </w:r>
      <w:r>
        <w:t>);</w:t>
      </w:r>
    </w:p>
    <w:p w14:paraId="A5000000">
      <w:pPr>
        <w:ind w:firstLine="709" w:left="0"/>
        <w:jc w:val="both"/>
      </w:pPr>
      <w:r>
        <w:t>Приказ Минтруда РФ от 22.11.2023</w:t>
      </w:r>
      <w:r>
        <w:t xml:space="preserve">№ </w:t>
      </w:r>
      <w:r>
        <w:t>832Н</w:t>
      </w:r>
      <w:r>
        <w:t xml:space="preserve"> </w:t>
      </w:r>
      <w:r>
        <w:t>«</w:t>
      </w:r>
      <w:r>
        <w:t xml:space="preserve">Об утверждении профессионального стандарта </w:t>
      </w:r>
      <w:r>
        <w:t>«</w:t>
      </w:r>
      <w:r>
        <w:t>Регулировщик и настройщик радиоэлектронных средств</w:t>
      </w:r>
      <w:r>
        <w:t>»</w:t>
      </w:r>
      <w:r>
        <w:t>.</w:t>
      </w:r>
    </w:p>
    <w:p w14:paraId="A6000000">
      <w:pPr>
        <w:ind w:firstLine="709" w:left="0"/>
        <w:jc w:val="both"/>
        <w:rPr>
          <w:color w:val="000000"/>
        </w:rPr>
      </w:pPr>
      <w:r>
        <w:rPr>
          <w:color w:val="000000"/>
        </w:rPr>
        <w:t>Приказ Министерства труда и социальной защиты Российской Федерации от 14.07.2020 г. № 421н «Об утверждении профессионального стандарта «Сборщик электронных устройств»</w:t>
      </w:r>
      <w:r>
        <w:rPr>
          <w:color w:val="000000"/>
        </w:rPr>
        <w:t>;</w:t>
      </w:r>
    </w:p>
    <w:p w14:paraId="A7000000">
      <w:pPr>
        <w:ind w:firstLine="709" w:left="0"/>
        <w:jc w:val="both"/>
      </w:pPr>
      <w:r>
        <w:t>Приказ Министерства труда и социальной защиты Российской Федерации от 06.10.2022 № 628н</w:t>
      </w:r>
      <w:r>
        <w:t xml:space="preserve"> «</w:t>
      </w:r>
      <w:r>
        <w:rPr>
          <w:color w:val="000000"/>
        </w:rPr>
        <w:t xml:space="preserve">Об утверждении профессионального стандарта </w:t>
      </w:r>
      <w:r>
        <w:rPr>
          <w:color w:val="000000"/>
        </w:rPr>
        <w:t>«</w:t>
      </w:r>
      <w:r>
        <w:t>Монтажник радиоэлектронной аппаратуры и приборов в ракетно-космической деятельности</w:t>
      </w:r>
      <w:r>
        <w:t>»;</w:t>
      </w:r>
    </w:p>
    <w:p w14:paraId="A8000000">
      <w:pPr>
        <w:ind w:firstLine="709" w:left="0"/>
        <w:jc w:val="both"/>
      </w:pPr>
      <w:r>
        <w:t>Приказ Министерства труда и социальной защиты Российской Федерации от 2 июля 2019 года № 466н</w:t>
      </w:r>
      <w:r>
        <w:t xml:space="preserve"> «</w:t>
      </w:r>
      <w:r>
        <w:rPr>
          <w:color w:val="000000"/>
        </w:rPr>
        <w:t xml:space="preserve">Об утверждении профессионального стандарта </w:t>
      </w:r>
      <w:r>
        <w:rPr>
          <w:color w:val="000000"/>
        </w:rPr>
        <w:t>«</w:t>
      </w:r>
      <w:r>
        <w:t>Слесарь-сборщик радиоэлектронной аппаратуры и приборов</w:t>
      </w:r>
      <w:r>
        <w:t>».</w:t>
      </w:r>
    </w:p>
    <w:p w14:paraId="A9000000">
      <w:pPr>
        <w:ind w:firstLine="709" w:left="0"/>
        <w:jc w:val="both"/>
      </w:pPr>
    </w:p>
    <w:p w14:paraId="AA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AB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ГИА – государственная итоговая аттестация;</w:t>
      </w:r>
    </w:p>
    <w:p w14:paraId="AC000000">
      <w:pPr>
        <w:tabs>
          <w:tab w:leader="none" w:pos="993" w:val="left"/>
        </w:tabs>
        <w:ind w:firstLine="709" w:left="0"/>
        <w:jc w:val="both"/>
      </w:pPr>
      <w:r>
        <w:t>Д</w:t>
      </w:r>
      <w:r>
        <w:t xml:space="preserve">Э – </w:t>
      </w:r>
      <w:r>
        <w:t>демонстрационный</w:t>
      </w:r>
      <w:r>
        <w:t xml:space="preserve"> экзамен</w:t>
      </w:r>
      <w:r>
        <w:t>;</w:t>
      </w:r>
    </w:p>
    <w:p w14:paraId="AD000000">
      <w:pPr>
        <w:tabs>
          <w:tab w:leader="none" w:pos="993" w:val="left"/>
        </w:tabs>
        <w:ind w:firstLine="709" w:left="0"/>
        <w:jc w:val="both"/>
      </w:pPr>
      <w:r>
        <w:t>МДК – междисциплинарный курс;</w:t>
      </w:r>
    </w:p>
    <w:p w14:paraId="AE000000">
      <w:pPr>
        <w:tabs>
          <w:tab w:leader="none" w:pos="993" w:val="left"/>
        </w:tabs>
        <w:ind w:firstLine="709" w:left="0"/>
        <w:jc w:val="both"/>
      </w:pPr>
      <w:r>
        <w:t xml:space="preserve">ОК </w:t>
      </w:r>
      <w:r>
        <w:t xml:space="preserve">– </w:t>
      </w:r>
      <w:r>
        <w:t>общие компетенции;</w:t>
      </w:r>
    </w:p>
    <w:p w14:paraId="AF000000">
      <w:pPr>
        <w:tabs>
          <w:tab w:leader="none" w:pos="993" w:val="left"/>
        </w:tabs>
        <w:ind w:firstLine="709" w:left="0"/>
        <w:jc w:val="both"/>
      </w:pPr>
      <w:r>
        <w:t>ОП – общепрофессиональный цикл;</w:t>
      </w:r>
    </w:p>
    <w:p w14:paraId="B0000000">
      <w:pPr>
        <w:tabs>
          <w:tab w:leader="none" w:pos="993" w:val="left"/>
        </w:tabs>
        <w:ind w:firstLine="709" w:left="0"/>
        <w:jc w:val="both"/>
      </w:pPr>
      <w:r>
        <w:t>ОТФ – обобщенная трудовая функция;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ПА – промежуточная аттестация;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ПК – профессиональные компетенции;</w:t>
      </w:r>
    </w:p>
    <w:p w14:paraId="B3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ПМ – профессиональный модуль;</w:t>
      </w:r>
    </w:p>
    <w:p w14:paraId="B4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ПОП</w:t>
      </w:r>
      <w:r>
        <w:rPr>
          <w:color w:val="000000"/>
        </w:rPr>
        <w:t xml:space="preserve">-П </w:t>
      </w:r>
      <w:r>
        <w:rPr>
          <w:color w:val="000000"/>
        </w:rPr>
        <w:t>– примерная образовательная программа</w:t>
      </w:r>
      <w:r>
        <w:rPr>
          <w:color w:val="000000"/>
        </w:rPr>
        <w:t xml:space="preserve"> </w:t>
      </w:r>
      <w:r>
        <w:rPr>
          <w:color w:val="000000"/>
        </w:rPr>
        <w:t>«Профессионалитет»;</w:t>
      </w:r>
    </w:p>
    <w:p w14:paraId="B5000000">
      <w:pPr>
        <w:tabs>
          <w:tab w:leader="none" w:pos="993" w:val="left"/>
        </w:tabs>
        <w:ind w:firstLine="709" w:left="0"/>
        <w:jc w:val="both"/>
      </w:pPr>
      <w:r>
        <w:t>П – профессиональный цикл;</w:t>
      </w:r>
    </w:p>
    <w:p w14:paraId="B6000000">
      <w:pPr>
        <w:tabs>
          <w:tab w:leader="none" w:pos="993" w:val="left"/>
        </w:tabs>
        <w:ind w:firstLine="709" w:left="0"/>
        <w:jc w:val="both"/>
      </w:pPr>
      <w:r>
        <w:t>ПП-производственная практика;</w:t>
      </w:r>
    </w:p>
    <w:p w14:paraId="B7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ПС – профессиональный стандарт,</w:t>
      </w:r>
    </w:p>
    <w:p w14:paraId="B8000000">
      <w:pPr>
        <w:tabs>
          <w:tab w:leader="none" w:pos="993" w:val="left"/>
        </w:tabs>
        <w:ind w:firstLine="709" w:left="0"/>
        <w:jc w:val="both"/>
      </w:pPr>
      <w:r>
        <w:t>СГ – социально-гуманитарный цикл;</w:t>
      </w:r>
    </w:p>
    <w:p w14:paraId="B9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ТС – технические средства;</w:t>
      </w:r>
    </w:p>
    <w:p w14:paraId="BA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ТФ – трудовая функция;</w:t>
      </w:r>
    </w:p>
    <w:p w14:paraId="BB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УМК – учебно-методический комплект;</w:t>
      </w:r>
    </w:p>
    <w:p w14:paraId="BC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УП – учебная практика;</w:t>
      </w:r>
    </w:p>
    <w:p w14:paraId="BD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color w:val="000000"/>
        </w:rPr>
        <w:t>.</w:t>
      </w:r>
    </w:p>
    <w:p w14:paraId="BE000000">
      <w:pPr>
        <w:rPr>
          <w:i w:val="1"/>
        </w:rPr>
      </w:pPr>
      <w:r>
        <w:rPr>
          <w:i w:val="1"/>
        </w:rPr>
        <w:br w:type="page"/>
      </w:r>
    </w:p>
    <w:p w14:paraId="BF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13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95"/>
        <w:gridCol w:w="2976"/>
        <w:gridCol w:w="496"/>
        <w:gridCol w:w="3048"/>
      </w:tblGrid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Параметр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Отрасли, для которых разработана ПОП-П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sz w:val="20"/>
              </w:rPr>
            </w:pPr>
            <w:r>
              <w:rPr>
                <w:sz w:val="20"/>
              </w:rPr>
              <w:t>Атомная отрасль</w:t>
            </w:r>
          </w:p>
          <w:p w14:paraId="C4000000">
            <w:pPr>
              <w:rPr>
                <w:sz w:val="20"/>
              </w:rPr>
            </w:pPr>
            <w:r>
              <w:rPr>
                <w:sz w:val="20"/>
              </w:rPr>
              <w:t>Информационные технологии</w:t>
            </w:r>
          </w:p>
          <w:p w14:paraId="C5000000">
            <w:pPr>
              <w:rPr>
                <w:sz w:val="20"/>
              </w:rPr>
            </w:pPr>
            <w:r>
              <w:rPr>
                <w:sz w:val="20"/>
              </w:rPr>
              <w:t>Машиностроение</w:t>
            </w:r>
          </w:p>
          <w:p w14:paraId="C6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  <w:p w14:paraId="C7000000">
            <w:pPr>
              <w:rPr>
                <w:sz w:val="20"/>
              </w:rPr>
            </w:pPr>
            <w:r>
              <w:rPr>
                <w:sz w:val="20"/>
              </w:rPr>
              <w:t>Транспортная отрасль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sz w:val="20"/>
              </w:rPr>
            </w:pPr>
            <w:r>
              <w:rPr>
                <w:sz w:val="20"/>
              </w:rPr>
              <w:t>29.010 Сборщик электронных устройств</w:t>
            </w:r>
          </w:p>
          <w:p w14:paraId="CA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40.030 Регулировщик радиоэлектронной аппаратуры и приборов</w:t>
            </w:r>
          </w:p>
          <w:p w14:paraId="CB000000">
            <w:pPr>
              <w:rPr>
                <w:sz w:val="20"/>
              </w:rPr>
            </w:pPr>
          </w:p>
        </w:tc>
      </w:tr>
      <w:tr>
        <w:trPr>
          <w:trHeight w:hRule="atLeast" w:val="95"/>
        </w:trPr>
        <w:tc>
          <w:tcPr>
            <w:tcW w:type="dxa" w:w="43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tabs>
                <w:tab w:leader="none" w:pos="991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sz w:val="20"/>
              </w:rPr>
            </w:pPr>
            <w:r>
              <w:rPr>
                <w:sz w:val="20"/>
              </w:rPr>
              <w:t>Информационные технологии</w:t>
            </w:r>
          </w:p>
          <w:p w14:paraId="CE000000">
            <w:pPr>
              <w:rPr>
                <w:sz w:val="20"/>
              </w:rPr>
            </w:pP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  <w:p w14:paraId="D0000000">
            <w:pPr>
              <w:rPr>
                <w:sz w:val="20"/>
              </w:rPr>
            </w:pPr>
          </w:p>
        </w:tc>
      </w:tr>
      <w:tr>
        <w:trPr>
          <w:trHeight w:hRule="atLeast" w:val="93"/>
        </w:trP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 w:right="-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29.010 Сборщик электронных устройств </w:t>
            </w:r>
          </w:p>
          <w:p w14:paraId="D2000000">
            <w:pPr>
              <w:ind w:right="241"/>
              <w:jc w:val="both"/>
              <w:rPr>
                <w:i w:val="1"/>
                <w:strike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14.07.2020г. №421н)</w:t>
            </w:r>
          </w:p>
          <w:p w14:paraId="D3000000">
            <w:pPr>
              <w:ind w:right="241"/>
              <w:jc w:val="both"/>
              <w:rPr>
                <w:sz w:val="20"/>
              </w:rPr>
            </w:pPr>
            <w:r>
              <w:rPr>
                <w:sz w:val="20"/>
              </w:rPr>
              <w:t xml:space="preserve">40.030 Регулировщик и настройщик радиоэлектронных средств </w:t>
            </w:r>
          </w:p>
          <w:p w14:paraId="D4000000">
            <w:pPr>
              <w:ind w:right="241"/>
              <w:rPr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22.11.2023г. №464н)</w:t>
            </w: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sz w:val="20"/>
              </w:rPr>
            </w:pPr>
            <w:r>
              <w:rPr>
                <w:sz w:val="20"/>
              </w:rPr>
              <w:t>25.052 Монтажник радиоэлектронной аппаратуры и приборов в ракетно-космической деятельности</w:t>
            </w:r>
          </w:p>
          <w:p w14:paraId="D6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06.10.2022 № 628н)</w:t>
            </w:r>
          </w:p>
          <w:p w14:paraId="D7000000">
            <w:pPr>
              <w:rPr>
                <w:sz w:val="20"/>
              </w:rPr>
            </w:pPr>
          </w:p>
        </w:tc>
      </w:tr>
      <w:tr>
        <w:trPr>
          <w:trHeight w:hRule="atLeast" w:val="93"/>
        </w:trP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sz w:val="20"/>
              </w:rPr>
            </w:pPr>
            <w:r>
              <w:rPr>
                <w:sz w:val="20"/>
              </w:rPr>
              <w:t>Транспортная отрасль</w:t>
            </w:r>
          </w:p>
        </w:tc>
      </w:tr>
      <w:t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sz w:val="20"/>
              </w:rPr>
            </w:pPr>
            <w:r>
              <w:rPr>
                <w:sz w:val="20"/>
              </w:rPr>
              <w:t xml:space="preserve">40.009 Слесарь-сборщик радиоэлектронной аппаратуры и приборов </w:t>
            </w:r>
          </w:p>
          <w:p w14:paraId="DA000000">
            <w:pPr>
              <w:rPr>
                <w:sz w:val="20"/>
              </w:rPr>
            </w:pPr>
            <w:r>
              <w:rPr>
                <w:sz w:val="20"/>
              </w:rPr>
              <w:t>(Приказ Министерства труда и социальной защиты Российской Федерации от 2 июля 2019 года № 466н)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sz w:val="20"/>
              </w:rPr>
            </w:pPr>
            <w:r>
              <w:rPr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sz w:val="20"/>
              </w:rPr>
            </w:pPr>
            <w:r>
              <w:rPr>
                <w:sz w:val="20"/>
              </w:rPr>
              <w:t>Прохождение противопожарного инструктажа</w:t>
            </w:r>
          </w:p>
          <w:p w14:paraId="DD000000">
            <w:pPr>
              <w:rPr>
                <w:sz w:val="20"/>
              </w:rPr>
            </w:pPr>
            <w:r>
              <w:rPr>
                <w:sz w:val="20"/>
              </w:rPr>
              <w:t>Прохождение инструктажа по охране труда на рабочем месте</w:t>
            </w:r>
          </w:p>
          <w:p w14:paraId="DE000000">
            <w:pPr>
              <w:rPr>
                <w:sz w:val="20"/>
              </w:rPr>
            </w:pPr>
            <w:r>
              <w:rPr>
                <w:sz w:val="20"/>
              </w:rPr>
              <w:t>Возможны ограничения, связанные с формой допуска к информации, составляющей государственную тайну</w:t>
            </w:r>
          </w:p>
          <w:p w14:paraId="DF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Запрещается применение труда лиц моложе восемнадцати лет на работах с пайкой изделий сплавами, содержащими свинец (кроме работ на пайке «волной припоя»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sz w:val="20"/>
              </w:rPr>
            </w:pPr>
            <w:r>
              <w:rPr>
                <w:sz w:val="20"/>
              </w:rPr>
              <w:t xml:space="preserve">Реквизиты ФГОС СПО 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sz w:val="20"/>
              </w:rPr>
            </w:pPr>
            <w:r>
              <w:rPr>
                <w:sz w:val="20"/>
              </w:rPr>
              <w:t xml:space="preserve">Приказ Министерства просвещения Российской Федерации </w:t>
            </w:r>
            <w:r>
              <w:rPr>
                <w:sz w:val="20"/>
              </w:rPr>
              <w:t xml:space="preserve">от 04 октября 2021 г. N 691 </w:t>
            </w:r>
            <w:r>
              <w:rPr>
                <w:sz w:val="20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sz w:val="20"/>
              </w:rPr>
              <w:t>11.02.16 Монтаж, техническое обслуживание и ремонт электронных приборов и устройств</w:t>
            </w:r>
            <w:r>
              <w:rPr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sz w:val="20"/>
              </w:rPr>
            </w:pPr>
            <w:r>
              <w:rPr>
                <w:sz w:val="20"/>
              </w:rPr>
              <w:t>Квалификаци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 xml:space="preserve"> выпускника 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sz w:val="20"/>
              </w:rPr>
            </w:pPr>
            <w:r>
              <w:rPr>
                <w:sz w:val="20"/>
              </w:rPr>
              <w:t>Специалист по электронным приборам и устройствам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sz w:val="20"/>
              </w:rPr>
            </w:pPr>
            <w:r>
              <w:rPr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-</w:t>
            </w:r>
          </w:p>
        </w:tc>
      </w:tr>
      <w:tr>
        <w:trPr>
          <w:trHeight w:hRule="atLeast" w:val="221"/>
        </w:trPr>
        <w:tc>
          <w:tcPr>
            <w:tcW w:type="dxa" w:w="43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sz w:val="20"/>
              </w:rPr>
            </w:pPr>
            <w:r>
              <w:rPr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sz w:val="20"/>
              </w:rPr>
            </w:pPr>
            <w:r>
              <w:rPr>
                <w:sz w:val="20"/>
              </w:rPr>
              <w:t>Информационные технологии</w:t>
            </w: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  <w:p w14:paraId="E9000000">
            <w:pPr>
              <w:rPr>
                <w:i w:val="1"/>
                <w:sz w:val="20"/>
              </w:rPr>
            </w:pPr>
          </w:p>
        </w:tc>
      </w:tr>
      <w:tr>
        <w:trPr>
          <w:trHeight w:hRule="atLeast" w:val="145"/>
        </w:trP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b w:val="1"/>
                <w:color w:val="C55A11"/>
                <w:sz w:val="20"/>
              </w:rPr>
            </w:pPr>
            <w:r>
              <w:rPr>
                <w:sz w:val="20"/>
              </w:rPr>
              <w:t>Сборщик электроизмерительных приборов</w:t>
            </w:r>
          </w:p>
          <w:p w14:paraId="EB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Монтажник радиоэлектронной аппаратуры и приборов</w:t>
            </w: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sz w:val="20"/>
              </w:rPr>
            </w:pPr>
            <w:r>
              <w:rPr>
                <w:sz w:val="20"/>
              </w:rPr>
              <w:t>Монтажник радиоэлектронной аппаратуры и приборов</w:t>
            </w:r>
          </w:p>
        </w:tc>
      </w:tr>
      <w:tr>
        <w:trPr>
          <w:trHeight w:hRule="atLeast" w:val="145"/>
        </w:trP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Транспортная отрасль</w:t>
            </w:r>
          </w:p>
        </w:tc>
      </w:tr>
      <w:tr>
        <w:trPr>
          <w:trHeight w:hRule="atLeast" w:val="145"/>
        </w:trP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sz w:val="20"/>
              </w:rPr>
            </w:pPr>
            <w:r>
              <w:rPr>
                <w:sz w:val="20"/>
              </w:rPr>
              <w:t>Слесарь – сборщик радиоэлектронной аппаратуры и приборов</w:t>
            </w:r>
          </w:p>
        </w:tc>
      </w:tr>
      <w:t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sz w:val="20"/>
              </w:rPr>
            </w:pPr>
            <w:r>
              <w:rPr>
                <w:sz w:val="20"/>
              </w:rPr>
              <w:t>Нормативный срок реализации</w:t>
            </w:r>
          </w:p>
          <w:p w14:paraId="F0000000">
            <w:pPr>
              <w:rPr>
                <w:sz w:val="20"/>
              </w:rPr>
            </w:pPr>
            <w:r>
              <w:rPr>
                <w:sz w:val="20"/>
              </w:rPr>
              <w:t>на базе ООО:</w:t>
            </w:r>
          </w:p>
          <w:p w14:paraId="F1000000">
            <w:pPr>
              <w:rPr>
                <w:sz w:val="20"/>
              </w:rPr>
            </w:pPr>
            <w:r>
              <w:rPr>
                <w:sz w:val="20"/>
              </w:rPr>
              <w:t>на базе СОО: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i w:val="1"/>
                <w:sz w:val="20"/>
              </w:rPr>
            </w:pPr>
          </w:p>
          <w:p w14:paraId="F3000000">
            <w:pPr>
              <w:rPr>
                <w:sz w:val="20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  <w:p w14:paraId="F4000000">
            <w:pPr>
              <w:rPr>
                <w:sz w:val="20"/>
              </w:rPr>
            </w:pPr>
            <w:r>
              <w:rPr>
                <w:sz w:val="20"/>
              </w:rPr>
              <w:t xml:space="preserve">2 г.10 мес./ 4464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</w:tc>
      </w:tr>
      <w:tr>
        <w:tc>
          <w:tcPr>
            <w:tcW w:type="dxa" w:w="43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sz w:val="20"/>
              </w:rPr>
            </w:pPr>
            <w:r>
              <w:rPr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6000000">
            <w:pPr>
              <w:rPr>
                <w:sz w:val="20"/>
              </w:rPr>
            </w:pPr>
            <w:r>
              <w:rPr>
                <w:sz w:val="20"/>
              </w:rPr>
              <w:t>на базе ООО</w:t>
            </w:r>
          </w:p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sz w:val="20"/>
              </w:rPr>
            </w:pPr>
            <w:r>
              <w:rPr>
                <w:sz w:val="20"/>
              </w:rPr>
              <w:t>Информационные технологии</w:t>
            </w:r>
          </w:p>
          <w:p w14:paraId="F8000000">
            <w:pPr>
              <w:rPr>
                <w:sz w:val="20"/>
              </w:rPr>
            </w:pP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  <w:p w14:paraId="FA000000">
            <w:pPr>
              <w:rPr>
                <w:sz w:val="20"/>
              </w:rPr>
            </w:pPr>
          </w:p>
        </w:tc>
      </w:tr>
      <w:t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7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sz w:val="20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</w:tc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sz w:val="20"/>
              </w:rPr>
            </w:pPr>
            <w:r>
              <w:rPr>
                <w:sz w:val="22"/>
              </w:rPr>
              <w:t>3 г. 6 мес.</w:t>
            </w:r>
            <w:r>
              <w:rPr>
                <w:sz w:val="22"/>
              </w:rPr>
              <w:t>/</w:t>
            </w:r>
            <w:r>
              <w:t xml:space="preserve"> </w:t>
            </w:r>
            <w:r>
              <w:rPr>
                <w:sz w:val="22"/>
              </w:rPr>
              <w:t xml:space="preserve">5292 </w:t>
            </w:r>
            <w:r>
              <w:rPr>
                <w:sz w:val="22"/>
              </w:rPr>
              <w:t>ак</w:t>
            </w:r>
            <w:r>
              <w:rPr>
                <w:sz w:val="22"/>
              </w:rPr>
              <w:t>. ч.</w:t>
            </w:r>
          </w:p>
        </w:tc>
      </w:tr>
      <w:t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sz w:val="20"/>
              </w:rPr>
            </w:pPr>
            <w:r>
              <w:rPr>
                <w:sz w:val="20"/>
              </w:rPr>
              <w:t>Транспортная отрасль</w:t>
            </w:r>
          </w:p>
        </w:tc>
      </w:tr>
      <w:tr>
        <w:tc>
          <w:tcPr>
            <w:tcW w:type="dxa" w:w="43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sz w:val="20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</w:tc>
      </w:tr>
      <w:tr>
        <w:trPr>
          <w:trHeight w:hRule="atLeast" w:val="513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sz w:val="20"/>
              </w:rPr>
            </w:pPr>
            <w:r>
              <w:rPr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65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sz w:val="20"/>
              </w:rPr>
            </w:pPr>
            <w:r>
              <w:rPr>
                <w:sz w:val="20"/>
              </w:rPr>
              <w:t>720/396</w:t>
            </w:r>
          </w:p>
        </w:tc>
      </w:tr>
      <w:tr>
        <w:trPr>
          <w:trHeight w:hRule="atLeast" w:val="238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b w:val="1"/>
                <w:sz w:val="20"/>
              </w:rPr>
            </w:pPr>
            <w:bookmarkStart w:id="10" w:name="_Hlk156306819"/>
            <w:r>
              <w:rPr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Объем, в </w:t>
            </w:r>
            <w:r>
              <w:rPr>
                <w:b w:val="1"/>
                <w:sz w:val="20"/>
              </w:rPr>
              <w:t>ак.ч</w:t>
            </w:r>
            <w:r>
              <w:rPr>
                <w:b w:val="1"/>
                <w:sz w:val="20"/>
              </w:rPr>
              <w:t>.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rPr>
                <w:sz w:val="20"/>
              </w:rPr>
            </w:pPr>
            <w:r>
              <w:rPr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2204</w:t>
            </w:r>
          </w:p>
        </w:tc>
      </w:tr>
      <w:tr>
        <w:trPr>
          <w:trHeight w:hRule="atLeast" w:val="366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468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372</w:t>
            </w:r>
          </w:p>
        </w:tc>
      </w:tr>
      <w:tr>
        <w:trPr>
          <w:trHeight w:hRule="atLeast" w:val="366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62</w:t>
            </w:r>
          </w:p>
        </w:tc>
      </w:tr>
      <w:tr>
        <w:trPr>
          <w:trHeight w:hRule="atLeast" w:val="374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общепрофессиональный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612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324</w:t>
            </w:r>
          </w:p>
        </w:tc>
      </w:tr>
      <w:tr>
        <w:trPr>
          <w:trHeight w:hRule="atLeast" w:val="407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профессиональный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1728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ind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1446</w:t>
            </w:r>
          </w:p>
        </w:tc>
      </w:tr>
      <w:tr>
        <w:trPr>
          <w:trHeight w:hRule="atLeast" w:val="749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в т.ч. практика:</w:t>
            </w:r>
          </w:p>
          <w:p w14:paraId="14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учебная</w:t>
            </w:r>
          </w:p>
          <w:p w14:paraId="15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производственная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  <w:p w14:paraId="17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-324</w:t>
            </w:r>
          </w:p>
          <w:p w14:paraId="18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-396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  <w:p w14:paraId="1A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-324</w:t>
            </w:r>
          </w:p>
          <w:p w14:paraId="1B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-396</w:t>
            </w:r>
          </w:p>
        </w:tc>
      </w:tr>
      <w:tr>
        <w:trPr>
          <w:trHeight w:hRule="atLeast" w:val="190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rPr>
                <w:sz w:val="20"/>
              </w:rPr>
            </w:pPr>
            <w:r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sz w:val="20"/>
              </w:rPr>
            </w:pPr>
            <w:r>
              <w:rPr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rPr>
                <w:i w:val="1"/>
                <w:sz w:val="20"/>
              </w:rPr>
            </w:pPr>
            <w:r>
              <w:rPr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4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4464</w:t>
            </w:r>
          </w:p>
        </w:tc>
        <w:tc>
          <w:tcPr>
            <w:tcW w:type="dxa" w:w="35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3716</w:t>
            </w:r>
          </w:p>
        </w:tc>
      </w:tr>
    </w:tbl>
    <w:p w14:paraId="28010000">
      <w:pPr>
        <w:pStyle w:val="Style_8"/>
        <w:spacing w:after="0" w:before="0"/>
        <w:ind/>
      </w:pPr>
      <w:bookmarkEnd w:id="10"/>
    </w:p>
    <w:p w14:paraId="29010000">
      <w:pPr>
        <w:pStyle w:val="Style_8"/>
        <w:spacing w:after="0" w:before="0"/>
        <w:ind/>
      </w:pPr>
    </w:p>
    <w:p w14:paraId="2A010000">
      <w:pPr>
        <w:pStyle w:val="Style_8"/>
        <w:spacing w:after="0" w:before="0"/>
        <w:ind/>
      </w:pPr>
    </w:p>
    <w:p w14:paraId="2B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C010000"/>
    <w:p w14:paraId="2D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  <w:r>
        <w:t>29 Производство электрооборудования, электронного и оптического оборудования, 40 Сквозные виды деятельности в промышленности</w:t>
      </w:r>
      <w:r>
        <w:t>.</w:t>
      </w:r>
    </w:p>
    <w:p w14:paraId="2E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F010000">
      <w:pPr>
        <w:ind w:firstLine="709" w:left="0"/>
        <w:jc w:val="both"/>
      </w:pPr>
      <w:r>
        <w:t>Перечень профессиональных стандартов,</w:t>
      </w:r>
      <w:r>
        <w:t xml:space="preserve"> учитываемых при разработке</w:t>
      </w:r>
      <w:r>
        <w:t xml:space="preserve"> </w:t>
      </w:r>
      <w:r>
        <w:t>ПОП</w:t>
      </w:r>
      <w:r>
        <w:t>-П</w:t>
      </w:r>
      <w:r>
        <w:t>:</w:t>
      </w:r>
    </w:p>
    <w:p w14:paraId="30010000">
      <w:pPr>
        <w:ind w:firstLine="709" w:left="0"/>
        <w:jc w:val="both"/>
      </w:pPr>
    </w:p>
    <w:tbl>
      <w:tblPr>
        <w:tblStyle w:val="Style_12"/>
        <w:tblW w:type="auto" w:w="0"/>
        <w:tblInd w:type="dxa" w:w="-431"/>
        <w:tblLayout w:type="fixed"/>
      </w:tblPr>
      <w:tblGrid>
        <w:gridCol w:w="447"/>
        <w:gridCol w:w="2106"/>
        <w:gridCol w:w="2551"/>
        <w:gridCol w:w="2231"/>
        <w:gridCol w:w="2589"/>
      </w:tblGrid>
      <w:tr>
        <w:trPr>
          <w:trHeight w:hRule="atLeast" w:val="20"/>
        </w:trPr>
        <w:tc>
          <w:tcPr>
            <w:tcW w:type="dxa" w:w="447"/>
          </w:tcPr>
          <w:p w14:paraId="31010000">
            <w:pPr>
              <w:ind/>
              <w:jc w:val="center"/>
              <w:rPr>
                <w:sz w:val="22"/>
              </w:rPr>
            </w:pPr>
            <w:bookmarkStart w:id="14" w:name="_Hlk162632884"/>
            <w:r>
              <w:rPr>
                <w:sz w:val="22"/>
              </w:rPr>
              <w:t>№</w:t>
            </w:r>
          </w:p>
        </w:tc>
        <w:tc>
          <w:tcPr>
            <w:tcW w:type="dxa" w:w="2106"/>
          </w:tcPr>
          <w:p w14:paraId="3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ПС</w:t>
            </w:r>
          </w:p>
        </w:tc>
        <w:tc>
          <w:tcPr>
            <w:tcW w:type="dxa" w:w="2551"/>
          </w:tcPr>
          <w:p w14:paraId="3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Реквизиты утверждения</w:t>
            </w:r>
          </w:p>
        </w:tc>
        <w:tc>
          <w:tcPr>
            <w:tcW w:type="dxa" w:w="2231"/>
          </w:tcPr>
          <w:p w14:paraId="3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ОТФ</w:t>
            </w:r>
          </w:p>
        </w:tc>
        <w:tc>
          <w:tcPr>
            <w:tcW w:type="dxa" w:w="2589"/>
          </w:tcPr>
          <w:p w14:paraId="3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47"/>
            <w:vMerge w:val="restart"/>
          </w:tcPr>
          <w:p w14:paraId="36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2106"/>
            <w:vMerge w:val="restart"/>
          </w:tcPr>
          <w:p w14:paraId="37010000">
            <w:pPr>
              <w:rPr>
                <w:sz w:val="22"/>
              </w:rPr>
            </w:pPr>
            <w:r>
              <w:rPr>
                <w:sz w:val="22"/>
              </w:rPr>
              <w:t>29.010 Сборщик электронных устройств</w:t>
            </w:r>
          </w:p>
          <w:p w14:paraId="38010000">
            <w:pPr>
              <w:rPr>
                <w:sz w:val="22"/>
              </w:rPr>
            </w:pPr>
          </w:p>
        </w:tc>
        <w:tc>
          <w:tcPr>
            <w:tcW w:type="dxa" w:w="2551"/>
            <w:vMerge w:val="restart"/>
          </w:tcPr>
          <w:p w14:paraId="3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</w:t>
            </w:r>
          </w:p>
          <w:p w14:paraId="3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труда и социальной защиты</w:t>
            </w:r>
          </w:p>
          <w:p w14:paraId="3B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Российской Федерации</w:t>
            </w:r>
          </w:p>
          <w:p w14:paraId="3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 14 июля 2020 года N 421н</w:t>
            </w:r>
          </w:p>
        </w:tc>
        <w:tc>
          <w:tcPr>
            <w:tcW w:type="dxa" w:w="2231"/>
            <w:vMerge w:val="restart"/>
          </w:tcPr>
          <w:p w14:paraId="3D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type="dxa" w:w="2589"/>
          </w:tcPr>
          <w:p w14:paraId="3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A/01.3</w:t>
            </w:r>
            <w:r>
              <w:rPr>
                <w:sz w:val="22"/>
              </w:rPr>
              <w:t xml:space="preserve">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  <w:p w14:paraId="3F010000">
            <w:pPr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4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Монтаж проводов, кабелей и жгутов в электронных устройствах конструктивной сложности второго уровня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4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А/03.3</w:t>
            </w:r>
            <w:r>
              <w:rPr>
                <w:sz w:val="22"/>
              </w:rPr>
              <w:t xml:space="preserve"> Герметизация электронных устройств на основе несущих конструкций второго уровня с низкой и высокой плотностью </w:t>
            </w:r>
            <w:r>
              <w:rPr>
                <w:sz w:val="22"/>
              </w:rPr>
              <w:t>компоновок устройств первого уровня, деталей и узлов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</w:tcPr>
          <w:p w14:paraId="42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ОТФ </w:t>
            </w:r>
            <w:r>
              <w:rPr>
                <w:color w:val="000000"/>
                <w:sz w:val="22"/>
              </w:rPr>
              <w:t>B</w:t>
            </w:r>
            <w:r>
              <w:rPr>
                <w:color w:val="000000"/>
                <w:sz w:val="22"/>
              </w:rPr>
              <w:t xml:space="preserve">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type="dxa" w:w="2589"/>
          </w:tcPr>
          <w:p w14:paraId="43010000">
            <w:pPr>
              <w:rPr>
                <w:sz w:val="22"/>
              </w:rPr>
            </w:pPr>
            <w:r>
              <w:rPr>
                <w:sz w:val="22"/>
              </w:rPr>
              <w:t>ТФ В/01.3</w:t>
            </w:r>
            <w:r>
              <w:rPr>
                <w:sz w:val="22"/>
              </w:rPr>
              <w:t xml:space="preserve">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44010000">
            <w:pPr>
              <w:rPr>
                <w:sz w:val="22"/>
              </w:rPr>
            </w:pPr>
            <w:r>
              <w:rPr>
                <w:sz w:val="22"/>
              </w:rPr>
              <w:t>ТФ В/02.3</w:t>
            </w:r>
            <w:r>
              <w:rPr>
                <w:sz w:val="22"/>
              </w:rPr>
              <w:t xml:space="preserve">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4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В/03.3</w:t>
            </w:r>
            <w:r>
              <w:rPr>
                <w:sz w:val="22"/>
              </w:rPr>
              <w:t xml:space="preserve"> Герметизация компаундом электронных устройств на основе несущих конструкций первого уровня с низкой плотностью компоновки изделий нулевого уровня, деталей и узлов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</w:tcPr>
          <w:p w14:paraId="46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>С Сборка и монтаж электронных устройств конструктивной сложности первого уровня с высокой плотностью компоновки элементо</w:t>
            </w:r>
            <w:r>
              <w:rPr>
                <w:sz w:val="22"/>
              </w:rPr>
              <w:t>в</w:t>
            </w:r>
          </w:p>
        </w:tc>
        <w:tc>
          <w:tcPr>
            <w:tcW w:type="dxa" w:w="2589"/>
          </w:tcPr>
          <w:p w14:paraId="47010000">
            <w:pPr>
              <w:tabs>
                <w:tab w:leader="none" w:pos="1393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</w:rPr>
              <w:t>C</w:t>
            </w:r>
            <w:r>
              <w:rPr>
                <w:sz w:val="22"/>
              </w:rPr>
              <w:t>/01.</w:t>
            </w:r>
            <w:r>
              <w:rPr>
                <w:sz w:val="22"/>
              </w:rPr>
              <w:t>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48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</w:rPr>
              <w:t>C</w:t>
            </w:r>
            <w:r>
              <w:rPr>
                <w:sz w:val="22"/>
              </w:rPr>
              <w:t>/02.4</w:t>
            </w:r>
            <w:r>
              <w:rPr>
                <w:sz w:val="22"/>
              </w:rPr>
              <w:t xml:space="preserve">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>
        <w:trPr>
          <w:trHeight w:hRule="atLeast" w:val="20"/>
        </w:trPr>
        <w:tc>
          <w:tcPr>
            <w:tcW w:type="dxa" w:w="447"/>
            <w:vMerge w:val="restart"/>
          </w:tcPr>
          <w:p w14:paraId="4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2106"/>
            <w:vMerge w:val="restart"/>
          </w:tcPr>
          <w:p w14:paraId="4A010000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>40.030 Регулировщик радиоэлектронной аппаратуры и приборов</w:t>
            </w:r>
          </w:p>
          <w:p w14:paraId="4B010000">
            <w:pPr>
              <w:rPr>
                <w:sz w:val="22"/>
                <w:highlight w:val="cyan"/>
              </w:rPr>
            </w:pPr>
          </w:p>
        </w:tc>
        <w:tc>
          <w:tcPr>
            <w:tcW w:type="dxa" w:w="2551"/>
            <w:vMerge w:val="restart"/>
          </w:tcPr>
          <w:p w14:paraId="4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Минтруда РФ от 22.11.2023№ 832Н</w:t>
            </w:r>
          </w:p>
        </w:tc>
        <w:tc>
          <w:tcPr>
            <w:tcW w:type="dxa" w:w="2231"/>
            <w:vMerge w:val="restart"/>
            <w:shd w:fill="auto" w:val="clear"/>
          </w:tcPr>
          <w:p w14:paraId="4D010000">
            <w:pPr>
              <w:rPr>
                <w:sz w:val="22"/>
              </w:rPr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2589"/>
          </w:tcPr>
          <w:p w14:paraId="4E010000">
            <w:pPr>
              <w:rPr>
                <w:sz w:val="22"/>
              </w:rPr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F010000">
            <w:pPr>
              <w:rPr>
                <w:sz w:val="22"/>
              </w:rPr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  <w:shd w:fill="auto" w:val="clear"/>
          </w:tcPr>
          <w:p w14:paraId="5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 xml:space="preserve">B Приведение к техническим </w:t>
            </w:r>
            <w:r>
              <w:rPr>
                <w:sz w:val="22"/>
              </w:rPr>
              <w:t>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2589"/>
          </w:tcPr>
          <w:p w14:paraId="5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Подготовка к регулировке, настройке </w:t>
            </w:r>
            <w:r>
              <w:rPr>
                <w:sz w:val="22"/>
              </w:rPr>
              <w:t>простых приборов, радиоэлектронных блоков и шкафов</w:t>
            </w:r>
          </w:p>
        </w:tc>
      </w:tr>
      <w:tr>
        <w:trPr>
          <w:trHeight w:hRule="atLeast" w:val="2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  <w:bookmarkEnd w:id="14"/>
          </w:p>
        </w:tc>
      </w:tr>
    </w:tbl>
    <w:p w14:paraId="53010000">
      <w:pPr>
        <w:ind w:firstLine="709" w:left="0"/>
        <w:jc w:val="both"/>
        <w:rPr>
          <w:i w:val="1"/>
        </w:rPr>
      </w:pPr>
    </w:p>
    <w:p w14:paraId="54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55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center"/>
            </w:pPr>
            <w: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center"/>
            </w:pPr>
            <w: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ind w:firstLine="0" w:left="49" w:right="51"/>
              <w:rPr>
                <w:color w:val="000000"/>
              </w:rPr>
            </w:pPr>
            <w:bookmarkStart w:id="16" w:name="_Hlk157691736"/>
            <w:r>
              <w:rPr>
                <w:color w:val="000000"/>
              </w:rPr>
              <w:t>ВД.01 В</w:t>
            </w:r>
            <w:r>
              <w:rPr>
                <w:color w:val="000000"/>
              </w:rPr>
              <w:t>ыполнение сборки, монтажа и демонтажа электронных приборов и устройств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r>
              <w:rPr>
                <w:color w:val="000000"/>
              </w:rPr>
              <w:t>ПМ.01. Выполнение сборки, монтажа и демонтажа электронных приборов и устройств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i w:val="1"/>
              </w:rPr>
            </w:pPr>
            <w:r>
              <w:rPr>
                <w:color w:val="000000"/>
              </w:rPr>
              <w:t>ВД.02 П</w:t>
            </w:r>
            <w:r>
              <w:rPr>
                <w:color w:val="000000"/>
              </w:rPr>
              <w:t>роведение технического обслуживания и ремонта электронных приборов и устройств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ind w:right="137"/>
              <w:rPr>
                <w:color w:val="000000"/>
              </w:rPr>
            </w:pPr>
            <w:r>
              <w:rPr>
                <w:color w:val="000000"/>
              </w:rPr>
              <w:t>ПМ.02. Проведение технического обслуживания и ремонта электронных приборов и устройств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i w:val="1"/>
              </w:rPr>
            </w:pPr>
            <w:r>
              <w:rPr>
                <w:color w:val="000000"/>
              </w:rPr>
              <w:t>ВД. 03 П</w:t>
            </w:r>
            <w:r>
              <w:rPr>
                <w:color w:val="000000"/>
              </w:rPr>
              <w:t>роектирование электронных приборов и устройств на основе печатного монтажа.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r>
              <w:rPr>
                <w:color w:val="000000"/>
              </w:rPr>
              <w:t>ПМ 03. Проектирование электронных приборов и устройств на основе печатного монтажа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 w:firstLine="0" w:left="49" w:right="51"/>
              <w:rPr>
                <w:color w:val="000000"/>
              </w:rPr>
            </w:pPr>
            <w:r>
              <w:t xml:space="preserve">ВД.04 </w:t>
            </w:r>
            <w: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r>
              <w:t>ПМ.04 Выполнение работ по одной или нескольким профессиям рабочих, должностям служащих</w:t>
            </w:r>
            <w:bookmarkEnd w:id="16"/>
          </w:p>
        </w:tc>
      </w:tr>
    </w:tbl>
    <w:p w14:paraId="61010000"/>
    <w:p w14:paraId="62010000">
      <w:pPr>
        <w:sectPr>
          <w:headerReference r:id="rId6" w:type="default"/>
          <w:headerReference r:id="rId4" w:type="first"/>
          <w:footerReference r:id="rId7" w:type="default"/>
          <w:pgSz w:h="16838" w:orient="portrait" w:w="11906"/>
          <w:pgMar w:bottom="1134" w:footer="708" w:gutter="0" w:header="708" w:left="1701" w:right="850" w:top="1134"/>
        </w:sectPr>
      </w:pPr>
    </w:p>
    <w:p w14:paraId="63010000">
      <w:bookmarkStart w:id="17" w:name="__RefHeading___10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64010000">
      <w:pPr>
        <w:rPr>
          <w:color w:val="000000"/>
        </w:rPr>
      </w:pPr>
    </w:p>
    <w:p w14:paraId="65010000">
      <w:bookmarkStart w:id="18" w:name="__RefHeading___11"/>
      <w:bookmarkEnd w:id="18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66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/>
              <w:jc w:val="center"/>
            </w:pPr>
            <w:r>
              <w:rPr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</w:pPr>
            <w:r>
              <w:rPr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center"/>
            </w:pPr>
            <w: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b w:val="1"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r>
              <w:t>а</w:t>
            </w:r>
            <w: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r>
              <w:t>структур</w:t>
            </w:r>
            <w:r>
              <w:t>а</w:t>
            </w:r>
            <w: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b w:val="1"/>
              </w:rPr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ind/>
              <w:jc w:val="center"/>
            </w:pPr>
            <w:r>
              <w:t>ОК 0</w:t>
            </w:r>
            <w: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b w:val="1"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b w:val="1"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b w:val="1"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b w:val="1"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b w:val="1"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b w:val="1"/>
              </w:rPr>
            </w:pPr>
            <w: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b w:val="1"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center"/>
            </w:pPr>
            <w: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r>
              <w:t>Планировать и реализовывать собственное профессиональное и личностное</w:t>
            </w:r>
          </w:p>
          <w:p w14:paraId="89010000">
            <w:r>
              <w:t>развитие, предпринимательскую деятельность в профессиональной сфере, использовать знания</w:t>
            </w:r>
          </w:p>
          <w:p w14:paraId="8A010000">
            <w:r>
              <w:t>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b w:val="1"/>
              </w:rPr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b w:val="1"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b w:val="1"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b w:val="1"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b w:val="1"/>
              </w:rPr>
            </w:pPr>
            <w: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b w:val="1"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b w:val="1"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center"/>
            </w:pPr>
            <w: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b w:val="1"/>
              </w:rPr>
            </w:pPr>
            <w:r>
              <w:rPr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b w:val="1"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b w:val="1"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spacing w:val="-4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b w:val="1"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b w:val="1"/>
              </w:rPr>
            </w:pPr>
            <w: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center"/>
            </w:pPr>
            <w: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b w:val="1"/>
              </w:rPr>
            </w:pPr>
            <w:r>
              <w:t xml:space="preserve">грамотно </w:t>
            </w:r>
            <w: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b w:val="1"/>
              </w:rPr>
            </w:pPr>
            <w: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center"/>
            </w:pPr>
            <w: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r>
              <w:t>Проявлять гражданско-патриотическую позицию, демонстрировать осознанное</w:t>
            </w:r>
          </w:p>
          <w:p w14:paraId="B0010000">
            <w:r>
              <w:t>поведение на основе традиционных российских духовно-нравственных ценностей, в том числе с</w:t>
            </w:r>
          </w:p>
          <w:p w14:paraId="B1010000">
            <w:r>
              <w:t>учетом гармонизации межнациональных и межрелигиозных отношений, применять стандарты</w:t>
            </w:r>
          </w:p>
          <w:p w14:paraId="B2010000">
            <w:r>
              <w:t>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b w:val="1"/>
              </w:rPr>
            </w:pPr>
            <w: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b w:val="1"/>
              </w:rPr>
            </w:pPr>
            <w: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b w:val="1"/>
              </w:rPr>
            </w:pPr>
            <w: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r>
              <w:t>традиционных общечеловеческих ценностей, в том</w:t>
            </w:r>
            <w: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center"/>
            </w:pPr>
            <w: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b w:val="1"/>
              </w:rPr>
            </w:pPr>
            <w: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b w:val="1"/>
              </w:rPr>
            </w:pPr>
            <w: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b w:val="1"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b w:val="1"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b w:val="1"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b w:val="1"/>
              </w:rPr>
            </w:pPr>
            <w: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b w:val="1"/>
              </w:rPr>
            </w:pPr>
            <w: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b w:val="1"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jc w:val="center"/>
            </w:pPr>
            <w: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b w:val="1"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b w:val="1"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b w:val="1"/>
              </w:rPr>
            </w:pPr>
            <w:r>
              <w:t xml:space="preserve">пользоваться средствами профилактики перенапряжения, характерными для данной </w:t>
            </w:r>
            <w: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b w:val="1"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r>
              <w:t xml:space="preserve">условия профессиональной деятельности и зоны риска физического здоровья для </w:t>
            </w:r>
            <w: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b w:val="1"/>
              </w:rPr>
            </w:pPr>
            <w: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ind/>
              <w:jc w:val="center"/>
            </w:pPr>
            <w: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b w:val="1"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b w:val="1"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b w:val="1"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b w:val="1"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b w:val="1"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b w:val="1"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b w:val="1"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b w:val="1"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b w:val="1"/>
              </w:rPr>
            </w:pPr>
            <w: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r>
              <w:t>правила чтения текстов профессиональной направленности</w:t>
            </w:r>
          </w:p>
        </w:tc>
      </w:tr>
    </w:tbl>
    <w:p w14:paraId="E5010000"/>
    <w:p w14:paraId="E6010000"/>
    <w:p w14:paraId="E7010000"/>
    <w:p w14:paraId="E8010000">
      <w:bookmarkStart w:id="19" w:name="__RefHeading___12"/>
      <w:bookmarkEnd w:id="19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02"/>
        <w:gridCol w:w="4848"/>
        <w:gridCol w:w="5710"/>
      </w:tblGrid>
      <w:tr>
        <w:trPr>
          <w:trHeight w:hRule="atLeast" w:val="20"/>
        </w:trPr>
        <w:tc>
          <w:tcPr>
            <w:tcW w:type="dxa" w:w="4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ind/>
              <w:jc w:val="center"/>
              <w:rPr>
                <w:b w:val="1"/>
                <w:sz w:val="22"/>
              </w:rPr>
            </w:pPr>
            <w:bookmarkStart w:id="20" w:name="_Hlk131166161"/>
            <w:r>
              <w:rPr>
                <w:b w:val="1"/>
                <w:sz w:val="22"/>
              </w:rPr>
              <w:t>Виды деятельности</w:t>
            </w:r>
          </w:p>
        </w:tc>
        <w:tc>
          <w:tcPr>
            <w:tcW w:type="dxa" w:w="4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компетенции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B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ind w:firstLine="0" w:left="49" w:right="51"/>
              <w:rPr>
                <w:color w:val="000000"/>
                <w:sz w:val="22"/>
              </w:rPr>
            </w:pPr>
            <w:bookmarkStart w:id="21" w:name="_Hlk160126964"/>
            <w:r>
              <w:rPr>
                <w:color w:val="000000"/>
                <w:sz w:val="22"/>
              </w:rPr>
              <w:t>ВД.01 Выполнение сборки, монтажа и демонтажа электронных приборов и устройств;</w:t>
            </w:r>
          </w:p>
          <w:p w14:paraId="ED010000">
            <w:pPr>
              <w:rPr>
                <w:sz w:val="22"/>
              </w:rPr>
            </w:pP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widowControl w:val="0"/>
              <w:ind/>
              <w:rPr>
                <w:sz w:val="22"/>
              </w:rPr>
            </w:pPr>
            <w:r>
              <w:rPr>
                <w:sz w:val="22"/>
              </w:rPr>
              <w:t>ПК 1.1. Осуществлять сборку, монтаж и демонтаж электронных приборов и устройств в соответствии с требованиями технической документации;</w:t>
            </w:r>
          </w:p>
          <w:p w14:paraId="EF010000">
            <w:pPr>
              <w:rPr>
                <w:sz w:val="22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навесного монтажа </w:t>
            </w:r>
          </w:p>
          <w:p w14:paraId="F201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поверхностного монтажа электронных устройств </w:t>
            </w:r>
          </w:p>
          <w:p w14:paraId="F301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демонтажа электронных приборов и устройств </w:t>
            </w:r>
          </w:p>
          <w:p w14:paraId="F401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сборки и монтажа полупроводниковых приборов и интегральных схем </w:t>
            </w:r>
          </w:p>
          <w:p w14:paraId="F5010000">
            <w:pPr>
              <w:rPr>
                <w:sz w:val="22"/>
              </w:rPr>
            </w:pPr>
            <w:r>
              <w:rPr>
                <w:sz w:val="22"/>
              </w:rPr>
              <w:t>проведение контроля качества   сборки и монтажных работ.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конструкторско-технологическую документацию </w:t>
            </w:r>
          </w:p>
          <w:p w14:paraId="F8010000">
            <w:pPr>
              <w:rPr>
                <w:sz w:val="22"/>
              </w:rPr>
            </w:pPr>
            <w:r>
              <w:rPr>
                <w:sz w:val="22"/>
              </w:rPr>
              <w:t xml:space="preserve">читать электрические и монтажные схемы и эскизы </w:t>
            </w:r>
          </w:p>
          <w:p w14:paraId="F901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технологическое оборудование, </w:t>
            </w:r>
            <w:r>
              <w:rPr>
                <w:sz w:val="22"/>
              </w:rPr>
              <w:t>контрольно</w:t>
            </w:r>
            <w:r>
              <w:rPr>
                <w:sz w:val="22"/>
              </w:rPr>
              <w:t xml:space="preserve"> – измерительную аппаратуру, приспособления и инструменты </w:t>
            </w:r>
          </w:p>
          <w:p w14:paraId="FA01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оборудование и инструменты: ручные (паяльники, отвертки), механические (аппарат точечной сварки) инструменты, измерительные приборы </w:t>
            </w:r>
          </w:p>
          <w:p w14:paraId="FB010000">
            <w:pPr>
              <w:rPr>
                <w:sz w:val="22"/>
              </w:rPr>
            </w:pPr>
            <w:r>
              <w:rPr>
                <w:sz w:val="22"/>
              </w:rPr>
              <w:t xml:space="preserve">подготовлять базовые элементы к монтажу проводов и кабелей, радиоэлементов </w:t>
            </w:r>
          </w:p>
          <w:p w14:paraId="FC01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монтаж компонентов в металлизированные отверстия, </w:t>
            </w:r>
          </w:p>
          <w:p w14:paraId="FD010000">
            <w:pPr>
              <w:rPr>
                <w:sz w:val="22"/>
              </w:rPr>
            </w:pPr>
            <w:r>
              <w:rPr>
                <w:sz w:val="22"/>
              </w:rPr>
              <w:t xml:space="preserve">изготавливать наборные кабели и жгуты </w:t>
            </w:r>
          </w:p>
          <w:p w14:paraId="FE01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контроль качества монтажных работ </w:t>
            </w:r>
          </w:p>
          <w:p w14:paraId="FF01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припойную пасту </w:t>
            </w:r>
          </w:p>
          <w:p w14:paraId="00020000">
            <w:pPr>
              <w:rPr>
                <w:sz w:val="22"/>
              </w:rPr>
            </w:pPr>
            <w:r>
              <w:rPr>
                <w:sz w:val="22"/>
              </w:rPr>
              <w:t xml:space="preserve">наносить паяльную пасту различными методами (трафаретным, дисперсным) </w:t>
            </w:r>
          </w:p>
          <w:p w14:paraId="01020000">
            <w:pPr>
              <w:rPr>
                <w:sz w:val="22"/>
              </w:rPr>
            </w:pPr>
            <w:r>
              <w:rPr>
                <w:sz w:val="22"/>
              </w:rPr>
              <w:t xml:space="preserve">устанавливать компоненты на плату: автоматически и вручную </w:t>
            </w:r>
          </w:p>
          <w:p w14:paraId="02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пайку «оплавлением» </w:t>
            </w:r>
          </w:p>
          <w:p w14:paraId="03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материалы, инструменты и   оборудование для выполнения демонтажа электронных приборов и устройств </w:t>
            </w:r>
          </w:p>
          <w:p w14:paraId="04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работу по демонтажу электронных приборов и устройств </w:t>
            </w:r>
          </w:p>
          <w:p w14:paraId="05020000">
            <w:pPr>
              <w:rPr>
                <w:sz w:val="22"/>
              </w:rPr>
            </w:pPr>
            <w:r>
              <w:rPr>
                <w:sz w:val="22"/>
              </w:rPr>
              <w:t xml:space="preserve">производить сборку деталей и узлов полупроводниковых приборов методом конденсаторной сварки, электросварки и холодной сварки с применением </w:t>
            </w:r>
            <w:r>
              <w:rPr>
                <w:sz w:val="22"/>
              </w:rPr>
              <w:t>влагопоглотителей</w:t>
            </w:r>
            <w:r>
              <w:rPr>
                <w:sz w:val="22"/>
              </w:rPr>
              <w:t xml:space="preserve"> и без них, с применением оптических приборов </w:t>
            </w:r>
          </w:p>
          <w:p w14:paraId="06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</w:t>
            </w:r>
            <w:r>
              <w:rPr>
                <w:sz w:val="22"/>
              </w:rPr>
              <w:t>микромонтаж</w:t>
            </w:r>
            <w:r>
              <w:rPr>
                <w:sz w:val="22"/>
              </w:rPr>
              <w:t xml:space="preserve"> </w:t>
            </w:r>
          </w:p>
          <w:p w14:paraId="07020000">
            <w:pPr>
              <w:rPr>
                <w:sz w:val="22"/>
              </w:rPr>
            </w:pPr>
            <w:r>
              <w:rPr>
                <w:sz w:val="22"/>
              </w:rPr>
              <w:t xml:space="preserve">приклеивать твердые схемы токопроводящим клеем </w:t>
            </w:r>
          </w:p>
          <w:p w14:paraId="08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сборку применением </w:t>
            </w:r>
            <w:r>
              <w:rPr>
                <w:sz w:val="22"/>
              </w:rPr>
              <w:t>завальцовки</w:t>
            </w:r>
            <w:r>
              <w:rPr>
                <w:sz w:val="22"/>
              </w:rPr>
              <w:t xml:space="preserve">, запрессовки, пайки на станках-полуавтоматах и автоматах посадки с применением оптических приборов </w:t>
            </w:r>
          </w:p>
          <w:p w14:paraId="09020000">
            <w:pPr>
              <w:rPr>
                <w:sz w:val="22"/>
              </w:rPr>
            </w:pPr>
            <w:r>
              <w:rPr>
                <w:sz w:val="22"/>
              </w:rPr>
              <w:t xml:space="preserve">реализовывать различные способы герметизации и проверки на герметичность </w:t>
            </w:r>
          </w:p>
          <w:p w14:paraId="0A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</w:t>
            </w:r>
            <w:r>
              <w:rPr>
                <w:sz w:val="22"/>
              </w:rPr>
              <w:t>влагозащиты</w:t>
            </w:r>
            <w:r>
              <w:rPr>
                <w:sz w:val="22"/>
              </w:rPr>
              <w:t xml:space="preserve"> электрического монтажа заливкой компаундом, пресс-материалом </w:t>
            </w:r>
          </w:p>
          <w:p w14:paraId="0B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визуальный и оптический контроль качества выполнения монтажа электронных устройств </w:t>
            </w:r>
          </w:p>
          <w:p w14:paraId="0C020000">
            <w:pPr>
              <w:rPr>
                <w:sz w:val="22"/>
              </w:rPr>
            </w:pPr>
            <w:r>
              <w:rPr>
                <w:sz w:val="22"/>
              </w:rPr>
              <w:t>выполнять электрический контроль качества монтажа.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ТБ и ОТ на рабочем месте </w:t>
            </w:r>
          </w:p>
          <w:p w14:paraId="0F020000">
            <w:pPr>
              <w:rPr>
                <w:sz w:val="22"/>
              </w:rPr>
            </w:pPr>
            <w:r>
              <w:rPr>
                <w:sz w:val="22"/>
              </w:rPr>
              <w:t>правила и нормы охраны труда, охраны окружающей среды и пожарной безопасности.</w:t>
            </w:r>
          </w:p>
          <w:p w14:paraId="10020000">
            <w:pPr>
              <w:rPr>
                <w:sz w:val="22"/>
              </w:rPr>
            </w:pPr>
            <w:r>
              <w:rPr>
                <w:sz w:val="22"/>
              </w:rPr>
              <w:t xml:space="preserve">алгоритм организации технологического процесса монтажа и демонтажа </w:t>
            </w:r>
          </w:p>
          <w:p w14:paraId="11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технической эксплуатации и ухода за рабочим оборудованием, приспособлениями и инструментом </w:t>
            </w:r>
          </w:p>
          <w:p w14:paraId="12020000">
            <w:pPr>
              <w:rPr>
                <w:sz w:val="22"/>
              </w:rPr>
            </w:pPr>
            <w:r>
              <w:rPr>
                <w:sz w:val="22"/>
              </w:rPr>
              <w:t xml:space="preserve">оборудование и инструменты для выполнения   навесного монтажа </w:t>
            </w:r>
          </w:p>
          <w:p w14:paraId="13020000">
            <w:pPr>
              <w:rPr>
                <w:sz w:val="22"/>
              </w:rPr>
            </w:pPr>
            <w:r>
              <w:rPr>
                <w:sz w:val="22"/>
              </w:rPr>
              <w:t>технология навесного монтажа</w:t>
            </w:r>
          </w:p>
          <w:p w14:paraId="14020000">
            <w:pPr>
              <w:rPr>
                <w:sz w:val="22"/>
              </w:rPr>
            </w:pPr>
            <w:r>
              <w:rPr>
                <w:sz w:val="22"/>
              </w:rPr>
              <w:t xml:space="preserve">базовые элементы навесного монтажа: монтажные провода, параметры проводов, расчёт оптимального сечения, основные параметры, обозначения и маркировка </w:t>
            </w:r>
            <w:r>
              <w:rPr>
                <w:sz w:val="22"/>
              </w:rPr>
              <w:t xml:space="preserve">радиоэлементов, электронных приборов, интегральных схем </w:t>
            </w:r>
          </w:p>
          <w:p w14:paraId="15020000">
            <w:pPr>
              <w:rPr>
                <w:sz w:val="22"/>
              </w:rPr>
            </w:pPr>
            <w:r>
              <w:rPr>
                <w:sz w:val="22"/>
              </w:rPr>
              <w:t>изоляционные материалы, назначение, условия применения используемых материалов</w:t>
            </w:r>
          </w:p>
          <w:p w14:paraId="16020000">
            <w:pPr>
              <w:rPr>
                <w:sz w:val="22"/>
              </w:rPr>
            </w:pPr>
            <w:r>
              <w:rPr>
                <w:sz w:val="22"/>
              </w:rPr>
              <w:t xml:space="preserve">виды электрического монтажа  </w:t>
            </w:r>
          </w:p>
          <w:p w14:paraId="17020000">
            <w:pPr>
              <w:rPr>
                <w:sz w:val="22"/>
              </w:rPr>
            </w:pPr>
            <w:r>
              <w:rPr>
                <w:sz w:val="22"/>
              </w:rPr>
              <w:t xml:space="preserve">конструктивно – технологические требования, предъявляемые к монтажу </w:t>
            </w:r>
          </w:p>
          <w:p w14:paraId="18020000">
            <w:pPr>
              <w:rPr>
                <w:sz w:val="22"/>
              </w:rPr>
            </w:pPr>
            <w:r>
              <w:rPr>
                <w:sz w:val="22"/>
              </w:rPr>
              <w:t xml:space="preserve">технологический процесс пайки </w:t>
            </w:r>
          </w:p>
          <w:p w14:paraId="19020000">
            <w:pPr>
              <w:rPr>
                <w:sz w:val="22"/>
              </w:rPr>
            </w:pPr>
            <w:r>
              <w:rPr>
                <w:sz w:val="22"/>
              </w:rPr>
              <w:t xml:space="preserve">виды пайки </w:t>
            </w:r>
          </w:p>
          <w:p w14:paraId="1A020000">
            <w:pPr>
              <w:rPr>
                <w:sz w:val="22"/>
              </w:rPr>
            </w:pPr>
            <w:r>
              <w:rPr>
                <w:sz w:val="22"/>
              </w:rPr>
              <w:t>материалы для выполнения процесса пайки</w:t>
            </w:r>
          </w:p>
          <w:p w14:paraId="1B020000">
            <w:pPr>
              <w:rPr>
                <w:sz w:val="22"/>
              </w:rPr>
            </w:pPr>
            <w:r>
              <w:rPr>
                <w:sz w:val="22"/>
              </w:rPr>
              <w:t xml:space="preserve">оборудование и инструменты для выполнения навесного монтажа электронных приборов и устройств: виды паяльников, паяльных станций. </w:t>
            </w:r>
          </w:p>
          <w:p w14:paraId="1C020000">
            <w:pPr>
              <w:rPr>
                <w:sz w:val="22"/>
              </w:rPr>
            </w:pPr>
            <w:r>
              <w:rPr>
                <w:sz w:val="22"/>
              </w:rPr>
              <w:t xml:space="preserve">базовые элементы поверхностного монтажа </w:t>
            </w:r>
          </w:p>
          <w:p w14:paraId="1D020000">
            <w:pPr>
              <w:rPr>
                <w:sz w:val="22"/>
              </w:rPr>
            </w:pPr>
            <w:r>
              <w:rPr>
                <w:sz w:val="22"/>
              </w:rPr>
              <w:t xml:space="preserve">печатные платы, виды печатных плат, материалы для печатных плат </w:t>
            </w:r>
          </w:p>
          <w:p w14:paraId="1E020000">
            <w:pPr>
              <w:rPr>
                <w:sz w:val="22"/>
              </w:rPr>
            </w:pPr>
            <w:r>
              <w:rPr>
                <w:sz w:val="22"/>
              </w:rPr>
              <w:t xml:space="preserve">конструктивно – технологические требования, предъявляемые к монтажу </w:t>
            </w:r>
          </w:p>
          <w:p w14:paraId="1F020000">
            <w:pPr>
              <w:rPr>
                <w:sz w:val="22"/>
              </w:rPr>
            </w:pPr>
            <w:r>
              <w:rPr>
                <w:sz w:val="22"/>
              </w:rPr>
              <w:t xml:space="preserve">параметры и характеристики элементов поверхностного монтажа, типы корпусов, обозначение радиоэлементов </w:t>
            </w:r>
          </w:p>
          <w:p w14:paraId="20020000">
            <w:pPr>
              <w:rPr>
                <w:sz w:val="22"/>
              </w:rPr>
            </w:pPr>
            <w:r>
              <w:rPr>
                <w:sz w:val="22"/>
              </w:rPr>
              <w:t>материалы для поверхностного монтажа.</w:t>
            </w:r>
          </w:p>
          <w:p w14:paraId="21020000">
            <w:pPr>
              <w:rPr>
                <w:sz w:val="22"/>
              </w:rPr>
            </w:pPr>
            <w:r>
              <w:rPr>
                <w:sz w:val="22"/>
              </w:rPr>
              <w:t>паяльные пасты, состав паяльных паст, клеи, трафареты, технология изготовления трафаретов.</w:t>
            </w:r>
          </w:p>
          <w:p w14:paraId="22020000">
            <w:pPr>
              <w:rPr>
                <w:sz w:val="22"/>
              </w:rPr>
            </w:pPr>
            <w:r>
              <w:rPr>
                <w:sz w:val="22"/>
              </w:rPr>
              <w:t xml:space="preserve">технология поверхностного монтажа </w:t>
            </w:r>
          </w:p>
          <w:p w14:paraId="23020000">
            <w:pPr>
              <w:rPr>
                <w:sz w:val="22"/>
              </w:rPr>
            </w:pPr>
            <w:r>
              <w:rPr>
                <w:sz w:val="22"/>
              </w:rPr>
              <w:t xml:space="preserve">технологическое оборудование и инструмент для поверхностного монтажа </w:t>
            </w:r>
          </w:p>
          <w:p w14:paraId="24020000">
            <w:pPr>
              <w:rPr>
                <w:sz w:val="22"/>
              </w:rPr>
            </w:pPr>
            <w:r>
              <w:rPr>
                <w:sz w:val="22"/>
              </w:rPr>
              <w:t xml:space="preserve">паяльное оборудование для поверхностного монтажа, конструкция, виды и типы печей оплавления, технологическое оборудование для пайки волной </w:t>
            </w:r>
          </w:p>
          <w:p w14:paraId="25020000">
            <w:pPr>
              <w:rPr>
                <w:sz w:val="22"/>
              </w:rPr>
            </w:pPr>
            <w:r>
              <w:rPr>
                <w:sz w:val="22"/>
              </w:rPr>
              <w:t xml:space="preserve">характеристики и область применения оборудования для поверхностного монтажа </w:t>
            </w:r>
          </w:p>
          <w:p w14:paraId="26020000">
            <w:pPr>
              <w:rPr>
                <w:sz w:val="22"/>
              </w:rPr>
            </w:pPr>
            <w:r>
              <w:rPr>
                <w:sz w:val="22"/>
              </w:rPr>
              <w:t xml:space="preserve">материалы, инструменты, оборудование для демонтажа, область применение, основные характеристики </w:t>
            </w:r>
          </w:p>
          <w:p w14:paraId="27020000">
            <w:pPr>
              <w:rPr>
                <w:sz w:val="22"/>
              </w:rPr>
            </w:pPr>
            <w:r>
              <w:rPr>
                <w:sz w:val="22"/>
              </w:rPr>
              <w:t xml:space="preserve">технологическое оборудование, приспособления и инструменты </w:t>
            </w:r>
          </w:p>
          <w:p w14:paraId="28020000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 и рабочие функции деталей и узлов собираемых приборов </w:t>
            </w:r>
          </w:p>
          <w:p w14:paraId="29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механические, химические и электрические свойства применяемых материалов </w:t>
            </w:r>
          </w:p>
          <w:p w14:paraId="2A020000">
            <w:pPr>
              <w:rPr>
                <w:sz w:val="22"/>
              </w:rPr>
            </w:pPr>
            <w:r>
              <w:rPr>
                <w:sz w:val="22"/>
              </w:rPr>
              <w:t xml:space="preserve">виды и технология микросварки и </w:t>
            </w:r>
            <w:r>
              <w:rPr>
                <w:sz w:val="22"/>
              </w:rPr>
              <w:t>микропайки</w:t>
            </w:r>
            <w:r>
              <w:rPr>
                <w:sz w:val="22"/>
              </w:rPr>
              <w:t xml:space="preserve"> </w:t>
            </w:r>
          </w:p>
          <w:p w14:paraId="2B020000">
            <w:pPr>
              <w:rPr>
                <w:sz w:val="22"/>
              </w:rPr>
            </w:pPr>
            <w:r>
              <w:rPr>
                <w:sz w:val="22"/>
              </w:rPr>
              <w:t xml:space="preserve">электрическое соединение склеиванием, присоединение выводов пайкой </w:t>
            </w:r>
          </w:p>
          <w:p w14:paraId="2C020000">
            <w:pPr>
              <w:rPr>
                <w:sz w:val="22"/>
              </w:rPr>
            </w:pPr>
            <w:r>
              <w:rPr>
                <w:sz w:val="22"/>
              </w:rPr>
              <w:t xml:space="preserve">лазерная сварка </w:t>
            </w:r>
          </w:p>
          <w:p w14:paraId="2D02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герметизации компонентов и электронных устройств </w:t>
            </w:r>
          </w:p>
          <w:p w14:paraId="2E020000">
            <w:pPr>
              <w:rPr>
                <w:sz w:val="22"/>
              </w:rPr>
            </w:pPr>
            <w:r>
              <w:rPr>
                <w:sz w:val="22"/>
              </w:rPr>
              <w:t xml:space="preserve">приемы и способы выполнения необходимых сборочных операций </w:t>
            </w:r>
          </w:p>
          <w:p w14:paraId="2F020000">
            <w:pPr>
              <w:rPr>
                <w:sz w:val="22"/>
              </w:rPr>
            </w:pPr>
            <w:r>
              <w:rPr>
                <w:sz w:val="22"/>
              </w:rPr>
              <w:t xml:space="preserve">алгоритм организации технологического процесса сборки </w:t>
            </w:r>
          </w:p>
          <w:p w14:paraId="30020000">
            <w:pPr>
              <w:rPr>
                <w:sz w:val="22"/>
              </w:rPr>
            </w:pPr>
            <w:r>
              <w:rPr>
                <w:sz w:val="22"/>
              </w:rPr>
              <w:t xml:space="preserve">виды возможных неисправностей сборки </w:t>
            </w:r>
            <w:r>
              <w:rPr>
                <w:sz w:val="22"/>
              </w:rPr>
              <w:t>и монтажа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 xml:space="preserve"> и</w:t>
            </w:r>
            <w:r>
              <w:rPr>
                <w:sz w:val="22"/>
              </w:rPr>
              <w:t xml:space="preserve"> способы их устранения </w:t>
            </w:r>
          </w:p>
          <w:p w14:paraId="31020000">
            <w:pPr>
              <w:rPr>
                <w:sz w:val="22"/>
              </w:rPr>
            </w:pPr>
            <w:r>
              <w:rPr>
                <w:sz w:val="22"/>
              </w:rPr>
              <w:t xml:space="preserve">методика определения качества сварки при сборке деталей и узлов полупроводниковых приборов </w:t>
            </w:r>
          </w:p>
          <w:p w14:paraId="3202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и средства контроля качества сборочных и монтажных работ </w:t>
            </w:r>
          </w:p>
          <w:p w14:paraId="33020000">
            <w:pPr>
              <w:rPr>
                <w:sz w:val="22"/>
              </w:rPr>
            </w:pPr>
            <w:r>
              <w:rPr>
                <w:sz w:val="22"/>
              </w:rPr>
              <w:t xml:space="preserve">контроль качества паяных соединений </w:t>
            </w:r>
          </w:p>
          <w:p w14:paraId="34020000">
            <w:pPr>
              <w:rPr>
                <w:sz w:val="22"/>
              </w:rPr>
            </w:pPr>
            <w:r>
              <w:rPr>
                <w:sz w:val="22"/>
              </w:rPr>
              <w:t xml:space="preserve">приборы визуального и технического контроля </w:t>
            </w:r>
          </w:p>
          <w:p w14:paraId="35020000">
            <w:pPr>
              <w:rPr>
                <w:sz w:val="22"/>
              </w:rPr>
            </w:pPr>
            <w:r>
              <w:rPr>
                <w:sz w:val="22"/>
              </w:rPr>
              <w:t>электрический контроль качества монтажа, методы выполнения тестовых операций, оборудование и инструмент для электрического контроля.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sz w:val="22"/>
              </w:rPr>
            </w:pPr>
            <w:r>
              <w:rPr>
                <w:sz w:val="22"/>
              </w:rPr>
              <w:t>ПК 1.2. Осуществлять сборку, монтаж и демонтаж электронных приборов и устройств, и их настройку и регулировку в соответствии с требованиями технической документации и с учетом требований технических условий.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sz w:val="22"/>
              </w:rPr>
            </w:pPr>
            <w:r>
              <w:rPr>
                <w:sz w:val="22"/>
              </w:rPr>
              <w:t xml:space="preserve">подготовка рабочего места </w:t>
            </w:r>
          </w:p>
          <w:p w14:paraId="39020000">
            <w:pPr>
              <w:rPr>
                <w:sz w:val="22"/>
              </w:rPr>
            </w:pPr>
            <w:r>
              <w:rPr>
                <w:sz w:val="22"/>
              </w:rPr>
              <w:t xml:space="preserve">проведение анализа электрических схем электронных приборов и устройств </w:t>
            </w:r>
          </w:p>
          <w:p w14:paraId="3A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операций настройки и регулировки электронных приборов и устройств </w:t>
            </w:r>
          </w:p>
          <w:p w14:paraId="3B020000">
            <w:pPr>
              <w:rPr>
                <w:sz w:val="22"/>
              </w:rPr>
            </w:pPr>
            <w:r>
              <w:rPr>
                <w:sz w:val="22"/>
              </w:rPr>
              <w:t>участие в проведении испытаний электронных приборов и устройств.</w:t>
            </w:r>
            <w:bookmarkEnd w:id="21"/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sz w:val="22"/>
              </w:rPr>
            </w:pPr>
            <w:r>
              <w:rPr>
                <w:sz w:val="22"/>
              </w:rPr>
              <w:t xml:space="preserve">организовывать рабочее место и выбирать приемы работы </w:t>
            </w:r>
          </w:p>
          <w:p w14:paraId="3E020000">
            <w:pPr>
              <w:rPr>
                <w:sz w:val="22"/>
              </w:rPr>
            </w:pPr>
            <w:r>
              <w:rPr>
                <w:sz w:val="22"/>
              </w:rPr>
              <w:t xml:space="preserve">читать схемы различных электронных приборов и устройств, их отдельных узлов и каскадов </w:t>
            </w:r>
          </w:p>
          <w:p w14:paraId="3F020000">
            <w:pPr>
              <w:rPr>
                <w:sz w:val="22"/>
              </w:rPr>
            </w:pPr>
            <w:r>
              <w:rPr>
                <w:sz w:val="22"/>
              </w:rPr>
              <w:t>применять схемную документацию при выполнении настройки и регулировки электронных приборов и устройств.</w:t>
            </w:r>
          </w:p>
          <w:p w14:paraId="40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осуществить выбор измерительных приборов и оборудования для проведения настройки, регулировки и испытаний электронных приборов и устройств (руководствуясь)в соответствии с техническими условиями на электронные приборы и устройства </w:t>
            </w:r>
          </w:p>
          <w:p w14:paraId="41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методы и средства измерений: контрольно-измерительных приборов и ЭВМ, информационно-измерительных комплексов   в соответствии с требованиями ТУ (технических условий) на электронное устройство </w:t>
            </w:r>
          </w:p>
          <w:p w14:paraId="4202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контрольно-измерительные приборы, подключать их к регулируемым электронным приборам и устройствам </w:t>
            </w:r>
          </w:p>
          <w:p w14:paraId="43020000">
            <w:pPr>
              <w:rPr>
                <w:sz w:val="22"/>
              </w:rPr>
            </w:pPr>
            <w:r>
              <w:rPr>
                <w:sz w:val="22"/>
              </w:rPr>
              <w:t xml:space="preserve">читать и понимать проектную, конструкторскую и техническую документацию </w:t>
            </w:r>
          </w:p>
          <w:p w14:paraId="44020000">
            <w:pPr>
              <w:rPr>
                <w:sz w:val="22"/>
              </w:rPr>
            </w:pPr>
            <w:r>
              <w:rPr>
                <w:sz w:val="22"/>
              </w:rPr>
              <w:t xml:space="preserve">работать с современными средствами измерения и контроля электронных приборов и устройств </w:t>
            </w:r>
          </w:p>
          <w:p w14:paraId="45020000">
            <w:pPr>
              <w:rPr>
                <w:sz w:val="22"/>
              </w:rPr>
            </w:pPr>
            <w:r>
              <w:rPr>
                <w:sz w:val="22"/>
              </w:rPr>
              <w:t xml:space="preserve">составлять измерительные схемы регулируемых приборов и устройств </w:t>
            </w:r>
          </w:p>
          <w:p w14:paraId="46020000">
            <w:pPr>
              <w:rPr>
                <w:sz w:val="22"/>
              </w:rPr>
            </w:pPr>
            <w:r>
              <w:rPr>
                <w:sz w:val="22"/>
              </w:rPr>
              <w:t xml:space="preserve">измерять с заданной точностью различные электрические и радиотехнические величины </w:t>
            </w:r>
          </w:p>
          <w:p w14:paraId="47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радиотехнические расчеты различных электрических и электронных схем </w:t>
            </w:r>
          </w:p>
          <w:p w14:paraId="48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необходимые измерения </w:t>
            </w:r>
          </w:p>
          <w:p w14:paraId="49020000">
            <w:pPr>
              <w:rPr>
                <w:sz w:val="22"/>
              </w:rPr>
            </w:pPr>
            <w:r>
              <w:rPr>
                <w:sz w:val="22"/>
              </w:rPr>
              <w:t xml:space="preserve">снимать показания приборов и составлять по ним графики, требуемые в процессе работы с электронными приборами и устройствами </w:t>
            </w:r>
          </w:p>
          <w:p w14:paraId="4A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электрическую регулировку электронных приборов и устройств с использованием современных контрольно-измерительных приборов и ЭВМ в </w:t>
            </w:r>
            <w:r>
              <w:rPr>
                <w:sz w:val="22"/>
              </w:rPr>
              <w:t xml:space="preserve">соответствии с требованиями технологических условий на изделие </w:t>
            </w:r>
          </w:p>
          <w:p w14:paraId="4B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механическую регулировку электронных приборов и устройств в соответствии с технологическими условиями </w:t>
            </w:r>
          </w:p>
          <w:p w14:paraId="4C020000">
            <w:pPr>
              <w:rPr>
                <w:sz w:val="22"/>
              </w:rPr>
            </w:pPr>
            <w:r>
              <w:rPr>
                <w:sz w:val="22"/>
              </w:rPr>
              <w:t xml:space="preserve">составлять макетные схемы соединений для регулирования электронных приборов и устройств </w:t>
            </w:r>
          </w:p>
          <w:p w14:paraId="4D020000">
            <w:pPr>
              <w:rPr>
                <w:sz w:val="22"/>
              </w:rPr>
            </w:pPr>
            <w:r>
              <w:rPr>
                <w:sz w:val="22"/>
              </w:rPr>
              <w:t xml:space="preserve">определять и устранять причины отказа работы электронных приборов и устройств </w:t>
            </w:r>
          </w:p>
          <w:p w14:paraId="4E020000">
            <w:pPr>
              <w:rPr>
                <w:sz w:val="22"/>
              </w:rPr>
            </w:pPr>
            <w:r>
              <w:rPr>
                <w:sz w:val="22"/>
              </w:rPr>
              <w:t xml:space="preserve">устранять неисправности и повреждения в простых электрических схемах электронных приборов и устройств </w:t>
            </w:r>
          </w:p>
          <w:p w14:paraId="4F020000">
            <w:pPr>
              <w:rPr>
                <w:sz w:val="22"/>
              </w:rPr>
            </w:pPr>
            <w:r>
              <w:rPr>
                <w:sz w:val="22"/>
              </w:rPr>
              <w:t>контролировать порядок и качество испытаний, содержание и последовательность всех этапов испытания.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ТБ и ОТ на рабочем месте </w:t>
            </w:r>
          </w:p>
          <w:p w14:paraId="52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организации рабочего места и выбор приемов работы </w:t>
            </w:r>
          </w:p>
          <w:p w14:paraId="53020000">
            <w:pPr>
              <w:rPr>
                <w:sz w:val="22"/>
              </w:rPr>
            </w:pPr>
            <w:r>
              <w:rPr>
                <w:sz w:val="22"/>
              </w:rPr>
              <w:t xml:space="preserve">методы и средства измерения </w:t>
            </w:r>
          </w:p>
          <w:p w14:paraId="54020000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назначение, устройство, принцип действия средств измерения и контрольно-измерительного оборудования </w:t>
            </w:r>
          </w:p>
          <w:p w14:paraId="55020000">
            <w:pPr>
              <w:rPr>
                <w:sz w:val="22"/>
              </w:rPr>
            </w:pPr>
            <w:r>
              <w:rPr>
                <w:sz w:val="22"/>
              </w:rPr>
              <w:t xml:space="preserve">основы электро- и радиотехники </w:t>
            </w:r>
          </w:p>
          <w:p w14:paraId="56020000">
            <w:pPr>
              <w:rPr>
                <w:sz w:val="22"/>
              </w:rPr>
            </w:pPr>
            <w:r>
              <w:rPr>
                <w:sz w:val="22"/>
              </w:rPr>
              <w:t xml:space="preserve">технический английский язык на уровне чтения схем и технического описания и инструкций специализированной литературы </w:t>
            </w:r>
          </w:p>
          <w:p w14:paraId="57020000">
            <w:pPr>
              <w:rPr>
                <w:sz w:val="22"/>
              </w:rPr>
            </w:pPr>
            <w:r>
              <w:rPr>
                <w:sz w:val="22"/>
              </w:rPr>
              <w:t xml:space="preserve">действия средств измерения и контрольно-измерительного оборудования </w:t>
            </w:r>
          </w:p>
          <w:p w14:paraId="58020000">
            <w:pPr>
              <w:rPr>
                <w:sz w:val="22"/>
              </w:rPr>
            </w:pPr>
            <w:r>
              <w:rPr>
                <w:sz w:val="22"/>
              </w:rPr>
              <w:t xml:space="preserve">виды и перечень документации, применяемой при проведении </w:t>
            </w:r>
            <w:r>
              <w:rPr>
                <w:sz w:val="22"/>
              </w:rPr>
              <w:t>регулировочных работ,</w:t>
            </w:r>
            <w:r>
              <w:rPr>
                <w:sz w:val="22"/>
              </w:rPr>
              <w:t xml:space="preserve"> определяются программой выпуска и сложностью электронного изделия </w:t>
            </w:r>
          </w:p>
          <w:p w14:paraId="59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методы измерения электрических и радиотехнических величин </w:t>
            </w:r>
          </w:p>
          <w:p w14:paraId="5A020000">
            <w:pPr>
              <w:rPr>
                <w:sz w:val="22"/>
              </w:rPr>
            </w:pPr>
            <w:r>
              <w:rPr>
                <w:sz w:val="22"/>
              </w:rPr>
              <w:t xml:space="preserve">единицы измерения физических величин, погрешности измерений </w:t>
            </w:r>
          </w:p>
          <w:p w14:paraId="5B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пользования (эксплуатации) контрольно-измерительных приборов и приспособлений и </w:t>
            </w:r>
            <w:r>
              <w:rPr>
                <w:sz w:val="22"/>
              </w:rPr>
              <w:t xml:space="preserve">подключения их к регулируемым электронным устройствам </w:t>
            </w:r>
          </w:p>
          <w:p w14:paraId="5C020000">
            <w:pPr>
              <w:rPr>
                <w:sz w:val="22"/>
              </w:rPr>
            </w:pPr>
            <w:r>
              <w:rPr>
                <w:sz w:val="22"/>
              </w:rPr>
              <w:t xml:space="preserve">этапы и правила проведения процесса регулировки </w:t>
            </w:r>
          </w:p>
          <w:p w14:paraId="5D020000">
            <w:pPr>
              <w:rPr>
                <w:sz w:val="22"/>
              </w:rPr>
            </w:pPr>
            <w:r>
              <w:rPr>
                <w:sz w:val="22"/>
              </w:rPr>
              <w:t xml:space="preserve">теория погрешностей и методы обработки результатов измерений </w:t>
            </w:r>
          </w:p>
          <w:p w14:paraId="5E020000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назначение, устройство, принцип действия различных электронных приборов и устройств </w:t>
            </w:r>
          </w:p>
          <w:p w14:paraId="5F020000">
            <w:pPr>
              <w:rPr>
                <w:sz w:val="22"/>
              </w:rPr>
            </w:pPr>
            <w:r>
              <w:rPr>
                <w:sz w:val="22"/>
              </w:rPr>
              <w:t xml:space="preserve">методы диагностики и восстановления работоспособности электронных приборов и устройств </w:t>
            </w:r>
          </w:p>
          <w:p w14:paraId="6002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регулировки и проверки электронных приборов и устройств </w:t>
            </w:r>
          </w:p>
          <w:p w14:paraId="61020000">
            <w:pPr>
              <w:rPr>
                <w:sz w:val="22"/>
              </w:rPr>
            </w:pPr>
            <w:r>
              <w:rPr>
                <w:sz w:val="22"/>
              </w:rPr>
              <w:t xml:space="preserve">методы электрической, механической и комплексной регулировки электронных приборов и устройств </w:t>
            </w:r>
          </w:p>
          <w:p w14:paraId="62020000">
            <w:pPr>
              <w:rPr>
                <w:sz w:val="22"/>
              </w:rPr>
            </w:pPr>
            <w:r>
              <w:rPr>
                <w:sz w:val="22"/>
              </w:rPr>
              <w:t xml:space="preserve">принципы установления режимов работы электронных устройств и приборов </w:t>
            </w:r>
          </w:p>
          <w:p w14:paraId="63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экранирования </w:t>
            </w:r>
          </w:p>
          <w:p w14:paraId="64020000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назначение, принцип действия и взаимодействия отдельных электронных устройств в общей схеме комплексов </w:t>
            </w:r>
          </w:p>
          <w:p w14:paraId="65020000">
            <w:pPr>
              <w:rPr>
                <w:sz w:val="22"/>
              </w:rPr>
            </w:pPr>
            <w:r>
              <w:rPr>
                <w:sz w:val="22"/>
              </w:rPr>
              <w:t xml:space="preserve">классификация   и характеристики основных видов испытаний электронных приборов и устройств </w:t>
            </w:r>
          </w:p>
          <w:p w14:paraId="66020000">
            <w:pPr>
              <w:rPr>
                <w:sz w:val="22"/>
              </w:rPr>
            </w:pPr>
            <w:r>
              <w:rPr>
                <w:sz w:val="22"/>
              </w:rPr>
              <w:t xml:space="preserve">стандартные и сертификационные испытания, основные понятия и порядок проведения </w:t>
            </w:r>
          </w:p>
          <w:p w14:paraId="6702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полных испытаний электронных приборов и устройств и сдачи приемщику </w:t>
            </w:r>
          </w:p>
          <w:p w14:paraId="68020000">
            <w:pPr>
              <w:rPr>
                <w:sz w:val="22"/>
              </w:rPr>
            </w:pPr>
            <w:r>
              <w:rPr>
                <w:sz w:val="22"/>
              </w:rPr>
              <w:t>методы определения процента погрешности при испытаниях различных электронных устройств.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ВД.02 Проведение технического обслуживания и ремонта электронных приборов и устройств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sz w:val="22"/>
              </w:rPr>
            </w:pPr>
            <w:r>
              <w:rPr>
                <w:spacing w:val="2"/>
                <w:sz w:val="22"/>
                <w:highlight w:val="white"/>
              </w:rPr>
              <w:t>ПК 2.1. Производить диагностику работоспособности электронных приборов и устройств средней сложности;</w:t>
            </w:r>
          </w:p>
          <w:p w14:paraId="6B020000">
            <w:pPr>
              <w:rPr>
                <w:sz w:val="22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rPr>
                <w:sz w:val="22"/>
              </w:rPr>
            </w:pPr>
            <w:r>
              <w:rPr>
                <w:sz w:val="22"/>
              </w:rPr>
              <w:t>производить диагностику работоспособности электронных приборов и устройств средней сложности.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средства и системы диагностирования </w:t>
            </w:r>
          </w:p>
          <w:p w14:paraId="7002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системы диагностирования при выполнении оценки работоспособности электронных приборов и устройств </w:t>
            </w:r>
          </w:p>
          <w:p w14:paraId="71020000">
            <w:pPr>
              <w:rPr>
                <w:sz w:val="22"/>
              </w:rPr>
            </w:pPr>
            <w:r>
              <w:rPr>
                <w:sz w:val="22"/>
              </w:rPr>
              <w:t xml:space="preserve">определять последовательность операций диагностирования электронных приборов и устройств </w:t>
            </w:r>
          </w:p>
          <w:p w14:paraId="72020000">
            <w:pPr>
              <w:rPr>
                <w:sz w:val="22"/>
              </w:rPr>
            </w:pPr>
            <w:r>
              <w:rPr>
                <w:sz w:val="22"/>
              </w:rPr>
              <w:t>читать и анализировать эксплуатационные документы.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rPr>
                <w:sz w:val="22"/>
              </w:rPr>
            </w:pPr>
            <w:r>
              <w:rPr>
                <w:sz w:val="22"/>
              </w:rPr>
              <w:t xml:space="preserve">виды средств и систем диагностирования электронных приборов и устройств </w:t>
            </w:r>
          </w:p>
          <w:p w14:paraId="75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функции средств диагностирования </w:t>
            </w:r>
          </w:p>
          <w:p w14:paraId="76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методы диагностирования </w:t>
            </w:r>
          </w:p>
          <w:p w14:paraId="77020000">
            <w:pPr>
              <w:rPr>
                <w:sz w:val="22"/>
              </w:rPr>
            </w:pPr>
            <w:r>
              <w:rPr>
                <w:sz w:val="22"/>
              </w:rPr>
              <w:t>принципы организации диагностирования</w:t>
            </w:r>
          </w:p>
          <w:p w14:paraId="78020000">
            <w:pPr>
              <w:rPr>
                <w:sz w:val="22"/>
              </w:rPr>
            </w:pPr>
            <w:r>
              <w:rPr>
                <w:sz w:val="22"/>
              </w:rPr>
              <w:t xml:space="preserve">эксплуатационные документы на диагностируемые электронные приборы и устройства </w:t>
            </w:r>
          </w:p>
          <w:p w14:paraId="79020000">
            <w:pPr>
              <w:rPr>
                <w:sz w:val="22"/>
              </w:rPr>
            </w:pPr>
            <w:r>
              <w:rPr>
                <w:sz w:val="22"/>
              </w:rPr>
              <w:t>функциональные схемы систем тестового и функционального диагностирования.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rPr>
                <w:sz w:val="22"/>
              </w:rPr>
            </w:pPr>
            <w:r>
              <w:rPr>
                <w:spacing w:val="2"/>
                <w:sz w:val="22"/>
                <w:highlight w:val="white"/>
              </w:rPr>
              <w:t>ПК 2.2. Осуществлять диагностику аналоговых, импульсных, цифровых и со встроенными микропроцессорными системами устройств средней сложности для выявления и устранения неисправностей и дефектов;</w:t>
            </w:r>
          </w:p>
          <w:p w14:paraId="7B020000">
            <w:pPr>
              <w:rPr>
                <w:sz w:val="22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tabs>
                <w:tab w:leader="none" w:pos="984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 xml:space="preserve">осуществление диагностики работоспособности аналоговых   и импульсных электронных приборов и устройств </w:t>
            </w:r>
          </w:p>
          <w:p w14:paraId="7E020000">
            <w:pPr>
              <w:tabs>
                <w:tab w:leader="none" w:pos="984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 xml:space="preserve">осуществление диагностики работоспособности цифровых и электронных устройств со встроенными    микропроцессорами </w:t>
            </w:r>
          </w:p>
          <w:p w14:paraId="7F020000">
            <w:pPr>
              <w:tabs>
                <w:tab w:leader="none" w:pos="984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устранение обнаруженных неисправностей и дефектов в работе электронных приборов и устройств.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sz w:val="22"/>
              </w:rPr>
            </w:pPr>
            <w:r>
              <w:rPr>
                <w:sz w:val="22"/>
              </w:rPr>
              <w:t xml:space="preserve">проверять электронные приборы, устройства и модули с помощью стандартного тестового оборудования </w:t>
            </w:r>
          </w:p>
          <w:p w14:paraId="82020000">
            <w:pPr>
              <w:rPr>
                <w:sz w:val="22"/>
              </w:rPr>
            </w:pPr>
            <w:r>
              <w:rPr>
                <w:sz w:val="22"/>
              </w:rPr>
              <w:t xml:space="preserve">работать с контрольно- измерительной аппаратурой и тестовым оборудованием </w:t>
            </w:r>
          </w:p>
          <w:p w14:paraId="83020000">
            <w:pPr>
              <w:rPr>
                <w:sz w:val="22"/>
              </w:rPr>
            </w:pPr>
            <w:r>
              <w:rPr>
                <w:sz w:val="22"/>
              </w:rPr>
              <w:t xml:space="preserve">работать с основными средствами диагностики аналоговых и импульсных, цифровых схем и микропроцессорных систем </w:t>
            </w:r>
          </w:p>
          <w:p w14:paraId="8402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методику контроля и диагностики цифровых схем и микропроцессорных систем </w:t>
            </w:r>
          </w:p>
          <w:p w14:paraId="85020000">
            <w:pPr>
              <w:rPr>
                <w:sz w:val="22"/>
              </w:rPr>
            </w:pPr>
            <w:r>
              <w:rPr>
                <w:sz w:val="22"/>
              </w:rPr>
              <w:t>соблюдать технологию устранения обнаруженных неисправностей и дефектов в простых электрических схемах электронных приборов и устройств.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sz w:val="22"/>
              </w:rPr>
            </w:pPr>
            <w:r>
              <w:rPr>
                <w:sz w:val="22"/>
              </w:rPr>
              <w:t xml:space="preserve">особенности диагностирования аналоговых, и импульсных электронных приборов и устройств как объектов диагностирования </w:t>
            </w:r>
          </w:p>
          <w:p w14:paraId="88020000">
            <w:pPr>
              <w:rPr>
                <w:sz w:val="22"/>
              </w:rPr>
            </w:pPr>
            <w:r>
              <w:rPr>
                <w:sz w:val="22"/>
              </w:rPr>
              <w:t xml:space="preserve">средства диагностирования аналоговых   и импульсных электронных устройств, микропроцессорных систем </w:t>
            </w:r>
          </w:p>
          <w:p w14:paraId="89020000">
            <w:pPr>
              <w:rPr>
                <w:sz w:val="22"/>
              </w:rPr>
            </w:pPr>
            <w:r>
              <w:rPr>
                <w:sz w:val="22"/>
              </w:rPr>
              <w:t xml:space="preserve"> эксплуатационную документацию на диагностируемые электронные приборы и устройства </w:t>
            </w:r>
          </w:p>
          <w:p w14:paraId="8A020000">
            <w:pPr>
              <w:rPr>
                <w:sz w:val="22"/>
              </w:rPr>
            </w:pPr>
            <w:r>
              <w:rPr>
                <w:sz w:val="22"/>
              </w:rPr>
              <w:t>методику контроля и диагностики электронных устройств со встраиваемыми микропроцессорными системами.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rPr>
                <w:sz w:val="22"/>
              </w:rPr>
            </w:pPr>
            <w:r>
              <w:rPr>
                <w:spacing w:val="2"/>
                <w:sz w:val="22"/>
                <w:highlight w:val="white"/>
              </w:rPr>
              <w:t>ПК 2.3. Выполнять техническое обслуживание электронных приборов и устройств в соответствии с регламентом и правилами эксплуатации.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rPr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техническое обслуживание электронных приборов и устройств в соответствии с регламентом и правилами эксплуатации </w:t>
            </w:r>
          </w:p>
          <w:p w14:paraId="8E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анализ результатов проведения технического обслуживания </w:t>
            </w:r>
          </w:p>
          <w:p w14:paraId="8F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ремонт электронных приборов и устройств в процессе эксплуатации </w:t>
            </w:r>
          </w:p>
          <w:p w14:paraId="90020000">
            <w:pPr>
              <w:rPr>
                <w:sz w:val="22"/>
              </w:rPr>
            </w:pPr>
            <w:r>
              <w:rPr>
                <w:sz w:val="22"/>
              </w:rPr>
              <w:t>принимать участие в оценивании качества продукции (электронных приборов и устройств).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инструментальные и программные средства для составления документации по техническому сопровождению в ходе эксплуатации электронных приборов и устройств </w:t>
            </w:r>
          </w:p>
          <w:p w14:paraId="93020000">
            <w:pPr>
              <w:rPr>
                <w:sz w:val="22"/>
              </w:rPr>
            </w:pPr>
            <w:r>
              <w:rPr>
                <w:sz w:val="22"/>
              </w:rPr>
              <w:t>работать с современными средствами измерения и контроля электронных схем и устройств:</w:t>
            </w:r>
          </w:p>
          <w:p w14:paraId="94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контроль различных параметров электронных приборов и устройств </w:t>
            </w:r>
          </w:p>
          <w:p w14:paraId="9502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технические средства для обслуживания электронных приборов и устройств </w:t>
            </w:r>
          </w:p>
          <w:p w14:paraId="96020000">
            <w:pPr>
              <w:rPr>
                <w:sz w:val="22"/>
              </w:rPr>
            </w:pPr>
            <w:r>
              <w:rPr>
                <w:sz w:val="22"/>
              </w:rPr>
              <w:t>выполнять регламент по техническому сопровождению обслуживаемого электронного оборудования</w:t>
            </w:r>
          </w:p>
          <w:p w14:paraId="97020000">
            <w:pPr>
              <w:rPr>
                <w:sz w:val="22"/>
              </w:rPr>
            </w:pPr>
            <w:r>
              <w:rPr>
                <w:sz w:val="22"/>
              </w:rPr>
              <w:t xml:space="preserve">соблюдать инструкции по эксплуатации и техническому уходу электронных приборов и устройств </w:t>
            </w:r>
          </w:p>
          <w:p w14:paraId="98020000">
            <w:pPr>
              <w:rPr>
                <w:sz w:val="22"/>
              </w:rPr>
            </w:pPr>
            <w:r>
              <w:rPr>
                <w:sz w:val="22"/>
              </w:rPr>
              <w:t>корректировать и заменять неисправные или неправильно функционирующие схемы и электронные компоненты</w:t>
            </w:r>
          </w:p>
          <w:p w14:paraId="9902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регламенты по техническому сопровождению обслуживания электронных приборов и устройств </w:t>
            </w:r>
          </w:p>
          <w:p w14:paraId="9A020000">
            <w:pPr>
              <w:rPr>
                <w:sz w:val="22"/>
              </w:rPr>
            </w:pPr>
            <w:r>
              <w:rPr>
                <w:sz w:val="22"/>
              </w:rPr>
              <w:t xml:space="preserve">соблюдать инструкции по эксплуатации и техническому уходу электронных приборов и устройств </w:t>
            </w:r>
          </w:p>
          <w:p w14:paraId="9B020000">
            <w:pPr>
              <w:rPr>
                <w:sz w:val="22"/>
              </w:rPr>
            </w:pPr>
            <w:r>
              <w:rPr>
                <w:sz w:val="22"/>
              </w:rPr>
              <w:t xml:space="preserve">устранять обнаруженные неисправности и дефекты в работе электронных приборов и устройств </w:t>
            </w:r>
          </w:p>
          <w:p w14:paraId="9C020000">
            <w:pPr>
              <w:rPr>
                <w:sz w:val="22"/>
              </w:rPr>
            </w:pPr>
            <w:r>
              <w:rPr>
                <w:sz w:val="22"/>
              </w:rPr>
              <w:t xml:space="preserve">анализировать результаты проведения технического контроля </w:t>
            </w:r>
          </w:p>
          <w:p w14:paraId="9D020000">
            <w:pPr>
              <w:rPr>
                <w:sz w:val="22"/>
              </w:rPr>
            </w:pPr>
            <w:r>
              <w:rPr>
                <w:sz w:val="22"/>
              </w:rPr>
              <w:t>оценивать качество продукции (электронных приборов и устройств).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rPr>
                <w:sz w:val="22"/>
              </w:rPr>
            </w:pPr>
            <w:r>
              <w:rPr>
                <w:sz w:val="22"/>
              </w:rPr>
              <w:t xml:space="preserve">виды и методы технического обслуживания </w:t>
            </w:r>
          </w:p>
          <w:p w14:paraId="A0020000">
            <w:pPr>
              <w:rPr>
                <w:sz w:val="22"/>
              </w:rPr>
            </w:pPr>
            <w:r>
              <w:rPr>
                <w:sz w:val="22"/>
              </w:rPr>
              <w:t xml:space="preserve">показатели систем технического обслуживания и ремонта  </w:t>
            </w:r>
          </w:p>
          <w:p w14:paraId="A1020000">
            <w:pPr>
              <w:rPr>
                <w:sz w:val="22"/>
              </w:rPr>
            </w:pPr>
            <w:r>
              <w:rPr>
                <w:sz w:val="22"/>
              </w:rPr>
              <w:t xml:space="preserve">алгоритмы организации технического обслуживания и эксплуатации различных видов электронных приборов и устройств </w:t>
            </w:r>
          </w:p>
          <w:p w14:paraId="A2020000">
            <w:pPr>
              <w:rPr>
                <w:sz w:val="22"/>
              </w:rPr>
            </w:pPr>
            <w:r>
              <w:rPr>
                <w:sz w:val="22"/>
              </w:rPr>
              <w:t>технические средства для обслуживания электронных приборов и устройств.</w:t>
            </w:r>
          </w:p>
          <w:p w14:paraId="A3020000">
            <w:pPr>
              <w:rPr>
                <w:sz w:val="22"/>
              </w:rPr>
            </w:pPr>
            <w:r>
              <w:rPr>
                <w:sz w:val="22"/>
              </w:rPr>
              <w:t xml:space="preserve">специальные технические средства для обслуживания микропроцессорных устройств </w:t>
            </w:r>
          </w:p>
          <w:p w14:paraId="A4020000">
            <w:pPr>
              <w:rPr>
                <w:sz w:val="22"/>
              </w:rPr>
            </w:pPr>
            <w:r>
              <w:rPr>
                <w:sz w:val="22"/>
              </w:rPr>
              <w:t xml:space="preserve">эксплуатационную документацию </w:t>
            </w:r>
          </w:p>
          <w:p w14:paraId="A5020000">
            <w:pPr>
              <w:rPr>
                <w:sz w:val="22"/>
              </w:rPr>
            </w:pPr>
            <w:r>
              <w:rPr>
                <w:sz w:val="22"/>
              </w:rPr>
              <w:t>правила эксплуатации и назначения различных электронных приборов и устройств</w:t>
            </w:r>
          </w:p>
          <w:p w14:paraId="A6020000">
            <w:pPr>
              <w:rPr>
                <w:sz w:val="22"/>
              </w:rPr>
            </w:pPr>
            <w:r>
              <w:rPr>
                <w:sz w:val="22"/>
              </w:rPr>
              <w:t xml:space="preserve">алгоритмы организации технического обслуживания и ремонта различных видов электронных приборов и устройств </w:t>
            </w:r>
          </w:p>
          <w:p w14:paraId="A7020000">
            <w:pPr>
              <w:rPr>
                <w:sz w:val="22"/>
              </w:rPr>
            </w:pPr>
            <w:r>
              <w:rPr>
                <w:sz w:val="22"/>
              </w:rPr>
              <w:t xml:space="preserve">методы оценки качества и управления качеством продукции </w:t>
            </w:r>
          </w:p>
          <w:p w14:paraId="A8020000">
            <w:pPr>
              <w:rPr>
                <w:sz w:val="22"/>
              </w:rPr>
            </w:pPr>
            <w:r>
              <w:rPr>
                <w:sz w:val="22"/>
              </w:rPr>
              <w:t xml:space="preserve">система качества </w:t>
            </w:r>
          </w:p>
          <w:p w14:paraId="A9020000">
            <w:pPr>
              <w:rPr>
                <w:sz w:val="22"/>
              </w:rPr>
            </w:pPr>
            <w:r>
              <w:rPr>
                <w:sz w:val="22"/>
              </w:rPr>
              <w:t>показатели качества.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ВД. 03 Проектирование электронных приборов и устройств на основе печатного монтажа.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rPr>
                <w:sz w:val="22"/>
              </w:rPr>
            </w:pPr>
            <w:r>
              <w:rPr>
                <w:sz w:val="22"/>
              </w:rPr>
              <w:t>ПК 3.1. Разрабатывать структурные, функциональные и принципиальные схемы простейших электронных приборов и устройств;</w:t>
            </w:r>
          </w:p>
          <w:p w14:paraId="AC020000">
            <w:pPr>
              <w:rPr>
                <w:sz w:val="22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анализ структурных, функциональных и принципиальных схем простейших электронных устройств путем сопоставления различных вариантов </w:t>
            </w:r>
          </w:p>
          <w:p w14:paraId="AF020000">
            <w:pPr>
              <w:rPr>
                <w:sz w:val="22"/>
              </w:rPr>
            </w:pPr>
            <w:r>
              <w:rPr>
                <w:sz w:val="22"/>
              </w:rPr>
              <w:t xml:space="preserve">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</w:t>
            </w:r>
          </w:p>
          <w:p w14:paraId="B0020000">
            <w:pPr>
              <w:rPr>
                <w:sz w:val="22"/>
              </w:rPr>
            </w:pPr>
            <w:r>
              <w:rPr>
                <w:sz w:val="22"/>
              </w:rPr>
              <w:t>моделировать электрические схемы с использованием пакетов прикладных программ.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сбор и анализ исходных данных для выбора структурных, функциональных и принципиальных схем </w:t>
            </w:r>
          </w:p>
          <w:p w14:paraId="B3020000">
            <w:pPr>
              <w:rPr>
                <w:sz w:val="22"/>
              </w:rPr>
            </w:pPr>
            <w:r>
              <w:rPr>
                <w:sz w:val="22"/>
              </w:rPr>
              <w:t xml:space="preserve">подбирать элементную базу   при разработке принципиальных схем электронных устройств с учетом требований технического задания </w:t>
            </w:r>
          </w:p>
          <w:p w14:paraId="B4020000">
            <w:pPr>
              <w:rPr>
                <w:sz w:val="22"/>
              </w:rPr>
            </w:pPr>
            <w:r>
              <w:rPr>
                <w:sz w:val="22"/>
              </w:rPr>
              <w:t xml:space="preserve">описывать работу проектируемых устройств на основе анализа электрических, функциональных и структурных схем </w:t>
            </w:r>
          </w:p>
          <w:p w14:paraId="B5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чертежи структурных и электрических принципиальных схем </w:t>
            </w:r>
          </w:p>
          <w:p w14:paraId="B6020000">
            <w:pPr>
              <w:rPr>
                <w:sz w:val="22"/>
              </w:rPr>
            </w:pPr>
            <w:r>
              <w:rPr>
                <w:sz w:val="22"/>
              </w:rPr>
              <w:t>применять пакеты прикладных программ для моделирования электрических схем.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rPr>
                <w:sz w:val="22"/>
              </w:rPr>
            </w:pPr>
            <w:r>
              <w:rPr>
                <w:sz w:val="22"/>
              </w:rPr>
              <w:t xml:space="preserve">последовательность взаимодействия частей схем </w:t>
            </w:r>
          </w:p>
          <w:p w14:paraId="B9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принципы работы цифровых и аналоговых схем  </w:t>
            </w:r>
          </w:p>
          <w:p w14:paraId="BA020000">
            <w:pPr>
              <w:rPr>
                <w:sz w:val="22"/>
              </w:rPr>
            </w:pPr>
            <w:r>
              <w:rPr>
                <w:sz w:val="22"/>
              </w:rPr>
              <w:t xml:space="preserve">функциональное назначение элементов схем  </w:t>
            </w:r>
          </w:p>
          <w:p w14:paraId="BB020000">
            <w:pPr>
              <w:rPr>
                <w:sz w:val="22"/>
              </w:rPr>
            </w:pPr>
            <w:r>
              <w:rPr>
                <w:sz w:val="22"/>
              </w:rPr>
              <w:t xml:space="preserve">современная элементная база схемотехнического моделирования электронных приборов и устройств </w:t>
            </w:r>
          </w:p>
          <w:p w14:paraId="BC020000">
            <w:pPr>
              <w:rPr>
                <w:sz w:val="22"/>
              </w:rPr>
            </w:pPr>
            <w:r>
              <w:rPr>
                <w:sz w:val="22"/>
              </w:rPr>
              <w:t>программы схемотехнического моделирования электронных приборов и устройств.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rPr>
                <w:sz w:val="22"/>
              </w:rPr>
            </w:pPr>
            <w:r>
              <w:rPr>
                <w:sz w:val="22"/>
              </w:rPr>
              <w:t>ПК 3.2. Разрабатывать проектно-конструкторскую документацию печатных узлов электронных приборов и устройств и микросборок средней сложности;</w:t>
            </w:r>
          </w:p>
          <w:p w14:paraId="BE020000">
            <w:pPr>
              <w:rPr>
                <w:sz w:val="22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rPr>
                <w:sz w:val="22"/>
              </w:rPr>
            </w:pPr>
            <w:r>
              <w:rPr>
                <w:sz w:val="22"/>
              </w:rPr>
              <w:t xml:space="preserve">разрабатывать и оформлять проектно-конструкторскую документацию на электронные устройства, выполненные на основе печатных плат и микросборок в соответствии с ЕСКД. </w:t>
            </w:r>
          </w:p>
          <w:p w14:paraId="C1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анализ технического задания при проектировании электронных устройства </w:t>
            </w:r>
          </w:p>
          <w:p w14:paraId="C2020000">
            <w:pPr>
              <w:rPr>
                <w:sz w:val="22"/>
              </w:rPr>
            </w:pPr>
            <w:r>
              <w:rPr>
                <w:sz w:val="22"/>
              </w:rPr>
              <w:t xml:space="preserve">разрабатывать конструкцию электронных устройства с учетом воздействия внешних факторов </w:t>
            </w:r>
          </w:p>
          <w:p w14:paraId="C302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автоматизированные методы проектирования печатных плат </w:t>
            </w:r>
          </w:p>
          <w:p w14:paraId="C4020000">
            <w:pPr>
              <w:rPr>
                <w:sz w:val="22"/>
              </w:rPr>
            </w:pPr>
            <w:r>
              <w:rPr>
                <w:sz w:val="22"/>
              </w:rPr>
              <w:t xml:space="preserve">разрабатывать структурные, функциональные электрические принципиальные схемы на основе анализа современной элементной базы с учетом с учетом технических требований к разрабатываемому устройству </w:t>
            </w:r>
          </w:p>
          <w:p w14:paraId="C5020000">
            <w:pPr>
              <w:rPr>
                <w:sz w:val="22"/>
              </w:rPr>
            </w:pPr>
            <w:r>
              <w:rPr>
                <w:sz w:val="22"/>
              </w:rPr>
              <w:t>разрабатывать проектно-конструкторскую документацию печатных узлов электронных приборов и устройств и микросборок средней сложности.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sz w:val="22"/>
              </w:rPr>
            </w:pPr>
            <w:r>
              <w:rPr>
                <w:sz w:val="22"/>
              </w:rPr>
              <w:t xml:space="preserve">оформлять конструкторскую документацию на односторонние и двусторонние печатные платы </w:t>
            </w:r>
          </w:p>
          <w:p w14:paraId="C802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автоматизированные методы разработки конструкторской документации </w:t>
            </w:r>
          </w:p>
          <w:p w14:paraId="C9020000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сбор и анализ исходных данных для выбора структурных, функциональных и принципиальных схем проектирования деталей, узлов и устройств радиотехнических систем </w:t>
            </w:r>
          </w:p>
          <w:p w14:paraId="CA020000">
            <w:pPr>
              <w:rPr>
                <w:sz w:val="22"/>
              </w:rPr>
            </w:pPr>
            <w:r>
              <w:rPr>
                <w:sz w:val="22"/>
              </w:rPr>
              <w:t xml:space="preserve">подбирать элементную базу   при разработке принципиальных схем электронных устройств с учетом требований технического задания </w:t>
            </w:r>
          </w:p>
          <w:p w14:paraId="CB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несложные расчеты основных технических показателей простейших проектируемых электронных приборов и устройств </w:t>
            </w:r>
          </w:p>
          <w:p w14:paraId="CC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анализ работы разрабатываемой схемы электрической принципиальной электронных приборов и устройств в программе схемотехнического моделирования </w:t>
            </w:r>
          </w:p>
          <w:p w14:paraId="CD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анализ технического задания на проектирование электронного устройства на основе печатного монтажа </w:t>
            </w:r>
          </w:p>
          <w:p w14:paraId="CE020000">
            <w:pPr>
              <w:rPr>
                <w:sz w:val="22"/>
              </w:rPr>
            </w:pPr>
            <w:r>
              <w:rPr>
                <w:sz w:val="22"/>
              </w:rPr>
              <w:t xml:space="preserve">читать принципиальные схемы электронных устройств </w:t>
            </w:r>
          </w:p>
          <w:p w14:paraId="CF020000">
            <w:pPr>
              <w:rPr>
                <w:sz w:val="22"/>
              </w:rPr>
            </w:pPr>
            <w:r>
              <w:rPr>
                <w:sz w:val="22"/>
              </w:rPr>
              <w:t xml:space="preserve">проводить конструктивный анализ элементной базы </w:t>
            </w:r>
          </w:p>
          <w:p w14:paraId="D0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класс точности и шаг координатной сетки на основе анализа технического задания </w:t>
            </w:r>
          </w:p>
          <w:p w14:paraId="D1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и рассчитывать элементы печатного рисунка </w:t>
            </w:r>
          </w:p>
          <w:p w14:paraId="D2020000">
            <w:pPr>
              <w:rPr>
                <w:sz w:val="22"/>
              </w:rPr>
            </w:pPr>
            <w:r>
              <w:rPr>
                <w:sz w:val="22"/>
              </w:rPr>
              <w:t xml:space="preserve">компоновать и размещать электрорадиоэлементы на печатную плату </w:t>
            </w:r>
          </w:p>
          <w:p w14:paraId="D3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расчет конструктивных показателей электронного устройства </w:t>
            </w:r>
          </w:p>
          <w:p w14:paraId="D4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расчет компоновочных характеристик электронного устройства </w:t>
            </w:r>
          </w:p>
          <w:p w14:paraId="D502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расчет габаритных размеров печатной платы электронного устройства </w:t>
            </w:r>
          </w:p>
          <w:p w14:paraId="D6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типоразмеры печатных плат.  </w:t>
            </w:r>
          </w:p>
          <w:p w14:paraId="D7020000">
            <w:pPr>
              <w:rPr>
                <w:sz w:val="22"/>
              </w:rPr>
            </w:pPr>
            <w:r>
              <w:rPr>
                <w:sz w:val="22"/>
              </w:rPr>
              <w:t xml:space="preserve">выбирать способы крепления и защиты проектируемого электронного устройства от влияния внешних воздействий </w:t>
            </w:r>
          </w:p>
          <w:p w14:paraId="D8020000">
            <w:pPr>
              <w:rPr>
                <w:b w:val="1"/>
                <w:sz w:val="22"/>
              </w:rPr>
            </w:pPr>
            <w:r>
              <w:rPr>
                <w:sz w:val="22"/>
              </w:rPr>
              <w:t>выполнять трассировку проводников печатной платы разрабатывать чертежи печатных плат в пакете прикладных программ САПР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положения Государственной системы стандартизации (ГСС) </w:t>
            </w:r>
          </w:p>
          <w:p w14:paraId="DB020000">
            <w:pPr>
              <w:rPr>
                <w:sz w:val="22"/>
              </w:rPr>
            </w:pPr>
            <w:r>
              <w:rPr>
                <w:sz w:val="22"/>
              </w:rPr>
              <w:t xml:space="preserve"> основные положения единой системы конструкторской документации (ЕСКД) </w:t>
            </w:r>
          </w:p>
          <w:p w14:paraId="DC020000">
            <w:pPr>
              <w:rPr>
                <w:sz w:val="22"/>
              </w:rPr>
            </w:pPr>
            <w:r>
              <w:rPr>
                <w:sz w:val="22"/>
              </w:rPr>
              <w:t xml:space="preserve">действующие нормативные требования и государственные стандарты </w:t>
            </w:r>
          </w:p>
          <w:p w14:paraId="DD020000">
            <w:pPr>
              <w:rPr>
                <w:sz w:val="22"/>
              </w:rPr>
            </w:pPr>
            <w:r>
              <w:rPr>
                <w:sz w:val="22"/>
              </w:rPr>
              <w:t xml:space="preserve">комплектность конструкторских документов на узлы и блоки, выполненные на печатных платах </w:t>
            </w:r>
          </w:p>
          <w:p w14:paraId="DE020000">
            <w:pPr>
              <w:rPr>
                <w:sz w:val="22"/>
              </w:rPr>
            </w:pPr>
            <w:r>
              <w:rPr>
                <w:sz w:val="22"/>
              </w:rPr>
              <w:t xml:space="preserve">автоматизированные методы разработки конструкторской документации </w:t>
            </w:r>
          </w:p>
          <w:p w14:paraId="DF020000">
            <w:pPr>
              <w:rPr>
                <w:sz w:val="22"/>
              </w:rPr>
            </w:pPr>
            <w:r>
              <w:rPr>
                <w:sz w:val="22"/>
              </w:rPr>
              <w:t xml:space="preserve">основы схемотехники </w:t>
            </w:r>
          </w:p>
          <w:p w14:paraId="E0020000">
            <w:pPr>
              <w:rPr>
                <w:sz w:val="22"/>
              </w:rPr>
            </w:pPr>
            <w:r>
              <w:rPr>
                <w:sz w:val="22"/>
              </w:rPr>
              <w:t xml:space="preserve">современная элементная база электронных устройств </w:t>
            </w:r>
          </w:p>
          <w:p w14:paraId="E1020000">
            <w:pPr>
              <w:rPr>
                <w:sz w:val="22"/>
              </w:rPr>
            </w:pPr>
            <w:r>
              <w:rPr>
                <w:sz w:val="22"/>
              </w:rPr>
              <w:t xml:space="preserve">основы принципов проектирования печатного монтажа </w:t>
            </w:r>
          </w:p>
          <w:p w14:paraId="E2020000">
            <w:pPr>
              <w:rPr>
                <w:sz w:val="22"/>
              </w:rPr>
            </w:pPr>
            <w:r>
              <w:rPr>
                <w:sz w:val="22"/>
              </w:rPr>
              <w:t xml:space="preserve">последовательности процедур проектирования, применяемых при разработке печатных плат электронных устройств </w:t>
            </w:r>
          </w:p>
          <w:p w14:paraId="E3020000">
            <w:pPr>
              <w:rPr>
                <w:sz w:val="22"/>
              </w:rPr>
            </w:pPr>
            <w:r>
              <w:rPr>
                <w:sz w:val="22"/>
              </w:rPr>
              <w:t xml:space="preserve">этапы проектирования электронных устройств  </w:t>
            </w:r>
          </w:p>
          <w:p w14:paraId="E4020000">
            <w:pPr>
              <w:rPr>
                <w:sz w:val="22"/>
              </w:rPr>
            </w:pPr>
            <w:r>
              <w:rPr>
                <w:sz w:val="22"/>
              </w:rPr>
              <w:t xml:space="preserve">стадии разработки конструкторской документации </w:t>
            </w:r>
          </w:p>
          <w:p w14:paraId="E5020000">
            <w:pPr>
              <w:rPr>
                <w:sz w:val="22"/>
              </w:rPr>
            </w:pPr>
            <w:r>
              <w:rPr>
                <w:sz w:val="22"/>
              </w:rPr>
              <w:t xml:space="preserve">сравнительные характеристики различных конструкций печатных плат </w:t>
            </w:r>
          </w:p>
          <w:p w14:paraId="E6020000">
            <w:pPr>
              <w:rPr>
                <w:sz w:val="22"/>
              </w:rPr>
            </w:pPr>
            <w:r>
              <w:rPr>
                <w:sz w:val="22"/>
              </w:rPr>
              <w:t xml:space="preserve">факторы, влияющие на качество проектирования печатных плат </w:t>
            </w:r>
          </w:p>
          <w:p w14:paraId="E7020000">
            <w:pPr>
              <w:rPr>
                <w:sz w:val="22"/>
              </w:rPr>
            </w:pPr>
            <w:r>
              <w:rPr>
                <w:sz w:val="22"/>
              </w:rPr>
              <w:t xml:space="preserve">признаки квалификации печатных плат </w:t>
            </w:r>
          </w:p>
          <w:p w14:paraId="E8020000">
            <w:pPr>
              <w:rPr>
                <w:sz w:val="22"/>
              </w:rPr>
            </w:pPr>
            <w:r>
              <w:rPr>
                <w:sz w:val="22"/>
              </w:rPr>
              <w:t xml:space="preserve">основные свойства материалов печатных плат </w:t>
            </w:r>
          </w:p>
          <w:p w14:paraId="E9020000">
            <w:pPr>
              <w:rPr>
                <w:sz w:val="22"/>
              </w:rPr>
            </w:pPr>
            <w:r>
              <w:rPr>
                <w:sz w:val="22"/>
              </w:rPr>
              <w:t xml:space="preserve"> основные прикладные программы автоматизированного проектирования и их назначения </w:t>
            </w:r>
          </w:p>
          <w:p w14:paraId="EA020000">
            <w:pPr>
              <w:rPr>
                <w:sz w:val="22"/>
              </w:rPr>
            </w:pPr>
            <w:r>
              <w:rPr>
                <w:sz w:val="22"/>
              </w:rPr>
              <w:t xml:space="preserve">типовой технологический процесс и его составляющие  </w:t>
            </w:r>
          </w:p>
          <w:p w14:paraId="EB020000">
            <w:pPr>
              <w:rPr>
                <w:sz w:val="22"/>
              </w:rPr>
            </w:pPr>
            <w:r>
              <w:rPr>
                <w:sz w:val="22"/>
              </w:rPr>
              <w:t xml:space="preserve">основы проектирования технологического процесса </w:t>
            </w:r>
          </w:p>
          <w:p w14:paraId="EC020000">
            <w:pPr>
              <w:rPr>
                <w:sz w:val="22"/>
              </w:rPr>
            </w:pPr>
            <w:r>
              <w:rPr>
                <w:sz w:val="22"/>
              </w:rPr>
              <w:t xml:space="preserve">особенности производства электронных приборов и устройств </w:t>
            </w:r>
          </w:p>
          <w:p w14:paraId="ED02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описания технологического процесса  </w:t>
            </w:r>
          </w:p>
          <w:p w14:paraId="EE020000">
            <w:pPr>
              <w:rPr>
                <w:sz w:val="22"/>
              </w:rPr>
            </w:pPr>
            <w:r>
              <w:rPr>
                <w:sz w:val="22"/>
              </w:rPr>
              <w:t xml:space="preserve">технологические процессы производства печатных плат, интегральных микросхем и микросборок </w:t>
            </w:r>
          </w:p>
          <w:p w14:paraId="EF020000">
            <w:pPr>
              <w:rPr>
                <w:sz w:val="22"/>
              </w:rPr>
            </w:pPr>
            <w:r>
              <w:rPr>
                <w:sz w:val="22"/>
              </w:rPr>
              <w:t xml:space="preserve">методы автоматизированного проектирования </w:t>
            </w:r>
            <w:r>
              <w:rPr>
                <w:sz w:val="22"/>
              </w:rPr>
              <w:t>ЭПиУ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rPr>
                <w:sz w:val="22"/>
              </w:rPr>
            </w:pPr>
            <w:r>
              <w:rPr>
                <w:sz w:val="22"/>
              </w:rPr>
              <w:t>ПК 3.3. Выполнять оценку качества разработки (проектирования) электронных приборов и устройств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rPr>
                <w:sz w:val="22"/>
              </w:rPr>
            </w:pPr>
            <w:r>
              <w:rPr>
                <w:sz w:val="22"/>
              </w:rPr>
              <w:t>выполнять оценку качества разработки (проектирования) электронных приборов и устройств на основе печатного монтажа.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rPr>
                <w:b w:val="1"/>
                <w:sz w:val="22"/>
              </w:rPr>
            </w:pPr>
            <w:r>
              <w:rPr>
                <w:color w:val="000000"/>
                <w:sz w:val="22"/>
              </w:rPr>
              <w:t>проводить анализ конструктивных показателей технологичности.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rPr>
                <w:b w:val="1"/>
                <w:sz w:val="22"/>
              </w:rPr>
            </w:pPr>
            <w:r>
              <w:rPr>
                <w:color w:val="000000"/>
                <w:sz w:val="22"/>
              </w:rPr>
              <w:t>методы оценки качества проектирования электронных приборов и устройств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rPr>
                <w:sz w:val="22"/>
              </w:rPr>
            </w:pPr>
            <w:r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rPr>
                <w:sz w:val="22"/>
              </w:rPr>
            </w:pPr>
            <w:r>
              <w:rPr>
                <w:sz w:val="22"/>
              </w:rPr>
              <w:t>ПК 4.Х …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rPr>
                <w:b w:val="1"/>
                <w:sz w:val="22"/>
              </w:rPr>
            </w:pP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rPr>
                <w:b w:val="1"/>
                <w:sz w:val="22"/>
              </w:rPr>
            </w:pP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</w:tbl>
    <w:p w14:paraId="FE020000">
      <w:pPr>
        <w:pStyle w:val="Style_9"/>
        <w:ind w:firstLine="0" w:left="0"/>
      </w:pPr>
      <w:bookmarkStart w:id="22" w:name="_Hlk156463833"/>
      <w:bookmarkEnd w:id="20"/>
    </w:p>
    <w:p w14:paraId="FF020000">
      <w:pPr>
        <w:pStyle w:val="Style_9"/>
        <w:ind w:firstLine="0" w:left="0"/>
      </w:pPr>
    </w:p>
    <w:p w14:paraId="00030000">
      <w:pPr>
        <w:pStyle w:val="Style_9"/>
        <w:ind w:firstLine="0" w:left="0"/>
      </w:pPr>
    </w:p>
    <w:p w14:paraId="01030000">
      <w:pPr>
        <w:pStyle w:val="Style_9"/>
        <w:ind w:firstLine="0" w:left="0"/>
      </w:pPr>
    </w:p>
    <w:p w14:paraId="02030000">
      <w:bookmarkStart w:id="23" w:name="__RefHeading___13"/>
      <w:bookmarkEnd w:id="23"/>
      <w:pPr>
        <w:pStyle w:val="Style_9"/>
        <w:ind w:firstLine="0" w:left="0"/>
      </w:pPr>
      <w:r>
        <w:t>4.3. Матрица компетенций выпускника</w:t>
      </w:r>
    </w:p>
    <w:p w14:paraId="03030000">
      <w:pPr>
        <w:widowControl w:val="0"/>
        <w:spacing w:line="276" w:lineRule="auto"/>
        <w:ind w:firstLine="0" w:left="720"/>
      </w:pPr>
      <w:r>
        <w:t>4.3.1</w:t>
      </w:r>
      <w:r>
        <w:t xml:space="preserve">. </w:t>
      </w:r>
      <w:r>
        <w:t xml:space="preserve">Матрица </w:t>
      </w:r>
      <w:r>
        <w:t>соответствия видов деятельности по ФГОС СПО профессиональным стандартам</w:t>
      </w:r>
      <w:r>
        <w:t xml:space="preserve">, </w:t>
      </w:r>
      <w:r>
        <w:t>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804"/>
        <w:gridCol w:w="3747"/>
        <w:gridCol w:w="2240"/>
        <w:gridCol w:w="3096"/>
        <w:gridCol w:w="3026"/>
      </w:tblGrid>
      <w:tr>
        <w:trPr>
          <w:trHeight w:hRule="atLeast" w:val="20"/>
        </w:trPr>
        <w:tc>
          <w:tcPr>
            <w:tcW w:type="dxa" w:w="2804"/>
          </w:tcPr>
          <w:p w14:paraId="04030000">
            <w:pPr>
              <w:widowControl w:val="0"/>
              <w:spacing w:line="276" w:lineRule="auto"/>
              <w:ind/>
            </w:pPr>
            <w:bookmarkStart w:id="24" w:name="_Hlk162337203"/>
            <w:r>
              <w:t>Наименование вида деятельности</w:t>
            </w:r>
          </w:p>
        </w:tc>
        <w:tc>
          <w:tcPr>
            <w:tcW w:type="dxa" w:w="3747"/>
          </w:tcPr>
          <w:p w14:paraId="05030000">
            <w:pPr>
              <w:widowControl w:val="0"/>
              <w:spacing w:line="276" w:lineRule="auto"/>
              <w:ind/>
            </w:pPr>
            <w: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06030000">
            <w:pPr>
              <w:widowControl w:val="0"/>
              <w:spacing w:line="276" w:lineRule="auto"/>
              <w:ind/>
              <w:jc w:val="center"/>
            </w:pPr>
            <w:r>
              <w:t>Код профессионального стандарта</w:t>
            </w:r>
          </w:p>
        </w:tc>
        <w:tc>
          <w:tcPr>
            <w:tcW w:type="dxa" w:w="3096"/>
          </w:tcPr>
          <w:p w14:paraId="07030000">
            <w:pPr>
              <w:widowControl w:val="0"/>
              <w:spacing w:line="276" w:lineRule="auto"/>
              <w:ind/>
              <w:jc w:val="center"/>
            </w:pPr>
            <w:r>
              <w:t>Код и наименование обобщенной трудовой функции</w:t>
            </w:r>
          </w:p>
        </w:tc>
        <w:tc>
          <w:tcPr>
            <w:tcW w:type="dxa" w:w="3026"/>
          </w:tcPr>
          <w:p w14:paraId="08030000">
            <w:pPr>
              <w:widowControl w:val="0"/>
              <w:spacing w:line="276" w:lineRule="auto"/>
              <w:ind/>
              <w:jc w:val="center"/>
            </w:pPr>
            <w:r>
              <w:t>Код и наименование трудовой функции</w:t>
            </w:r>
          </w:p>
        </w:tc>
      </w:tr>
      <w:tr>
        <w:trPr>
          <w:trHeight w:hRule="atLeast" w:val="544"/>
        </w:trPr>
        <w:tc>
          <w:tcPr>
            <w:tcW w:type="dxa" w:w="2804"/>
            <w:vMerge w:val="restart"/>
          </w:tcPr>
          <w:p w14:paraId="09030000">
            <w:pPr>
              <w:widowControl w:val="0"/>
              <w:spacing w:line="276" w:lineRule="auto"/>
              <w:ind/>
            </w:pPr>
            <w:r>
              <w:t xml:space="preserve">ВД.01 </w:t>
            </w:r>
            <w:r>
              <w:t>Выполнение сборки, монтажа и демонтажа электронных приборов и устройств</w:t>
            </w:r>
          </w:p>
        </w:tc>
        <w:tc>
          <w:tcPr>
            <w:tcW w:type="dxa" w:w="3747"/>
            <w:vMerge w:val="restart"/>
            <w:shd w:fill="auto" w:val="clear"/>
          </w:tcPr>
          <w:p w14:paraId="0A030000">
            <w:pPr>
              <w:widowControl w:val="0"/>
              <w:ind/>
            </w:pPr>
            <w:r>
              <w:t>ПК 1.1. Осуществлять сборку, монтаж и демонтаж электронных приборов и устройств в соответствии с требованиями технической документации;</w:t>
            </w:r>
          </w:p>
          <w:p w14:paraId="0B030000">
            <w:pPr>
              <w:widowControl w:val="0"/>
              <w:spacing w:line="276" w:lineRule="auto"/>
              <w:ind/>
            </w:pPr>
          </w:p>
        </w:tc>
        <w:tc>
          <w:tcPr>
            <w:tcW w:type="dxa" w:w="2240"/>
            <w:vMerge w:val="restart"/>
          </w:tcPr>
          <w:p w14:paraId="0C030000">
            <w:pPr>
              <w:widowControl w:val="0"/>
              <w:spacing w:line="276" w:lineRule="auto"/>
              <w:ind/>
            </w:pPr>
            <w:r>
              <w:t>29.010</w:t>
            </w:r>
          </w:p>
        </w:tc>
        <w:tc>
          <w:tcPr>
            <w:tcW w:type="dxa" w:w="3096"/>
            <w:vMerge w:val="restart"/>
          </w:tcPr>
          <w:p w14:paraId="0D030000">
            <w:pPr>
              <w:widowControl w:val="0"/>
              <w:spacing w:line="276" w:lineRule="auto"/>
              <w:ind/>
            </w:pPr>
            <w:r>
              <w:t>ОТФ А Сборка и монтаж электронных устройств конструктивной сложности второго уровня</w:t>
            </w:r>
          </w:p>
          <w:p w14:paraId="0E030000">
            <w:pPr>
              <w:ind/>
              <w:jc w:val="center"/>
            </w:pPr>
          </w:p>
        </w:tc>
        <w:tc>
          <w:tcPr>
            <w:tcW w:type="dxa" w:w="3026"/>
          </w:tcPr>
          <w:p w14:paraId="0F03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A/01.3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  <w:p w14:paraId="10030000">
            <w:pPr>
              <w:widowControl w:val="0"/>
              <w:spacing w:line="276" w:lineRule="auto"/>
              <w:ind/>
            </w:pPr>
          </w:p>
        </w:tc>
      </w:tr>
      <w:tr>
        <w:trPr>
          <w:trHeight w:hRule="atLeast" w:val="5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Монтаж проводов, кабелей и жгутов в электронных устройствах конструктивной сложности второго уровня</w:t>
            </w:r>
          </w:p>
        </w:tc>
      </w:tr>
      <w:tr>
        <w:trPr>
          <w:trHeight w:hRule="atLeast" w:val="5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А/03.3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Герметизация электронных устройств на основе несущих конструкций второго уровня с низкой и высокой плотностью компоновок устройств первого уровня, деталей и узлов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13030000">
            <w:pPr>
              <w:widowControl w:val="0"/>
              <w:spacing w:line="276" w:lineRule="auto"/>
              <w:ind/>
            </w:pPr>
            <w:r>
              <w:rPr>
                <w:color w:val="000000"/>
              </w:rPr>
              <w:t xml:space="preserve">ОТФ </w:t>
            </w:r>
            <w:r>
              <w:rPr>
                <w:color w:val="000000"/>
              </w:rPr>
              <w:t>B</w:t>
            </w:r>
            <w:r>
              <w:rPr>
                <w:color w:val="000000"/>
              </w:rPr>
              <w:t xml:space="preserve">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type="dxa" w:w="3026"/>
          </w:tcPr>
          <w:p w14:paraId="1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>
        <w:trPr>
          <w:trHeight w:hRule="atLeast" w:val="815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>
        <w:trPr>
          <w:trHeight w:hRule="atLeast" w:val="815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В/03.3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Герметизация компаундом электронных устройств на основе несущих конструкций первого уровня с низкой плотностью компоновки изделий нулевого уровня, деталей и узлов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17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t xml:space="preserve">ОТФ </w:t>
            </w:r>
            <w:r>
              <w:t>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type="dxa" w:w="3026"/>
          </w:tcPr>
          <w:p w14:paraId="18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</w:rPr>
              <w:t>C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0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 xml:space="preserve">4 </w:t>
            </w:r>
            <w:r>
              <w:rPr>
                <w:sz w:val="22"/>
              </w:rPr>
              <w:t>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9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</w:rPr>
              <w:t>C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0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1A030000">
            <w:pPr>
              <w:widowControl w:val="0"/>
              <w:spacing w:line="276" w:lineRule="auto"/>
              <w:ind/>
              <w:rPr>
                <w:color w:val="000000"/>
              </w:rPr>
            </w:pPr>
            <w:r>
              <w:t>ПК 1.2. Осуществлять сборку, монтаж и демонтаж электронных приборов и устройств, и их настройку и регулировку в соответствии с требованиями технической документации и с учетом требований технических условий.</w:t>
            </w:r>
          </w:p>
        </w:tc>
        <w:tc>
          <w:tcPr>
            <w:tcW w:type="dxa" w:w="2240"/>
            <w:vMerge w:val="restart"/>
          </w:tcPr>
          <w:p w14:paraId="1B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1C030000">
            <w:pPr>
              <w:widowControl w:val="0"/>
              <w:spacing w:line="276" w:lineRule="auto"/>
              <w:ind/>
              <w:rPr>
                <w:color w:val="444444"/>
                <w:highlight w:val="white"/>
              </w:rPr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1D030000"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1E030000"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1F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20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21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467"/>
        </w:trPr>
        <w:tc>
          <w:tcPr>
            <w:tcW w:type="dxa" w:w="2804"/>
            <w:vMerge w:val="restart"/>
          </w:tcPr>
          <w:p w14:paraId="22030000">
            <w:pPr>
              <w:widowControl w:val="0"/>
              <w:spacing w:line="276" w:lineRule="auto"/>
              <w:ind/>
            </w:pPr>
            <w:r>
              <w:t xml:space="preserve">ВД.02 </w:t>
            </w:r>
            <w:r>
              <w:t>Проведение технического обслуживания и ремонта электронных приборов и устройств</w:t>
            </w:r>
          </w:p>
        </w:tc>
        <w:tc>
          <w:tcPr>
            <w:tcW w:type="dxa" w:w="3747"/>
            <w:vMerge w:val="restart"/>
          </w:tcPr>
          <w:p w14:paraId="23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ПК 2.1. Производить диагностику работоспособности электронных приборов и устройств средней сложности;</w:t>
            </w:r>
          </w:p>
          <w:p w14:paraId="24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микропроцессорными системами устройств средней сложности для выявления и устранения неисправностей и дефектов;</w:t>
            </w:r>
          </w:p>
          <w:p w14:paraId="25030000">
            <w:pPr>
              <w:widowControl w:val="0"/>
              <w:spacing w:line="276" w:lineRule="auto"/>
              <w:ind/>
            </w:pPr>
          </w:p>
        </w:tc>
        <w:tc>
          <w:tcPr>
            <w:tcW w:type="dxa" w:w="2240"/>
            <w:vMerge w:val="restart"/>
          </w:tcPr>
          <w:p w14:paraId="26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27030000">
            <w:pPr>
              <w:widowControl w:val="0"/>
              <w:spacing w:line="276" w:lineRule="auto"/>
              <w:ind/>
              <w:rPr>
                <w:color w:val="000000"/>
              </w:rPr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2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467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29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1005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2A030000"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2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1005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2C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91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2D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ПК 2.2. Осуществлять диагностику аналоговых, импульсных, цифровых и со встроенными</w:t>
            </w:r>
          </w:p>
        </w:tc>
        <w:tc>
          <w:tcPr>
            <w:tcW w:type="dxa" w:w="2240"/>
            <w:vMerge w:val="restart"/>
          </w:tcPr>
          <w:p w14:paraId="2E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2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3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91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3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73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3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3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73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3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45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35030000">
            <w:pPr>
              <w:widowControl w:val="0"/>
              <w:spacing w:line="276" w:lineRule="auto"/>
              <w:ind/>
              <w:rPr>
                <w:color w:val="000000"/>
              </w:rPr>
            </w:pPr>
            <w:r>
              <w:rPr>
                <w:spacing w:val="2"/>
                <w:highlight w:val="white"/>
              </w:rPr>
              <w:t>ПК 2.3. Выполнять техническое обслуживание электронных приборов и устройств в соответствии с регламентом и правилами эксплуатации.</w:t>
            </w:r>
          </w:p>
        </w:tc>
        <w:tc>
          <w:tcPr>
            <w:tcW w:type="dxa" w:w="2240"/>
            <w:vMerge w:val="restart"/>
          </w:tcPr>
          <w:p w14:paraId="36030000">
            <w:pPr>
              <w:widowControl w:val="0"/>
              <w:spacing w:line="276" w:lineRule="auto"/>
              <w:ind/>
              <w:rPr>
                <w:color w:val="000000"/>
              </w:rPr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3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38030000">
            <w:pPr>
              <w:widowControl w:val="0"/>
              <w:tabs>
                <w:tab w:leader="none" w:pos="918" w:val="left"/>
              </w:tabs>
              <w:spacing w:line="276" w:lineRule="auto"/>
              <w:ind/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45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39030000">
            <w:pPr>
              <w:widowControl w:val="0"/>
              <w:tabs>
                <w:tab w:leader="none" w:pos="918" w:val="left"/>
              </w:tabs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73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3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3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73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3C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443"/>
        </w:trPr>
        <w:tc>
          <w:tcPr>
            <w:tcW w:type="dxa" w:w="2804"/>
            <w:vMerge w:val="restart"/>
          </w:tcPr>
          <w:p w14:paraId="3D030000">
            <w:pPr>
              <w:widowControl w:val="0"/>
              <w:spacing w:line="276" w:lineRule="auto"/>
              <w:ind/>
            </w:pPr>
            <w:r>
              <w:t xml:space="preserve">ВД.03 </w:t>
            </w:r>
            <w:r>
              <w:t>Проектирование электронных приборов и устройств на основе печатного монтажа</w:t>
            </w:r>
          </w:p>
        </w:tc>
        <w:tc>
          <w:tcPr>
            <w:tcW w:type="dxa" w:w="3747"/>
            <w:vMerge w:val="restart"/>
          </w:tcPr>
          <w:p w14:paraId="3E030000">
            <w:pPr>
              <w:widowControl w:val="0"/>
              <w:spacing w:line="276" w:lineRule="auto"/>
              <w:ind/>
            </w:pPr>
            <w:r>
              <w:t>ПК 3.1. Разрабатывать структурные, функциональные и принципиальные схемы простейших электронных приборов и устройств;</w:t>
            </w:r>
          </w:p>
        </w:tc>
        <w:tc>
          <w:tcPr>
            <w:tcW w:type="dxa" w:w="2240"/>
            <w:vMerge w:val="restart"/>
          </w:tcPr>
          <w:p w14:paraId="3F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4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4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4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4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4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4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46030000">
            <w:pPr>
              <w:widowControl w:val="0"/>
              <w:spacing w:line="276" w:lineRule="auto"/>
              <w:ind/>
            </w:pPr>
            <w:r>
              <w:t>ПК 3.2. Разрабатывать проектно-конструкторскую документацию печатных узлов электронных приборов и устройств и микросборок средней сложности;</w:t>
            </w:r>
          </w:p>
        </w:tc>
        <w:tc>
          <w:tcPr>
            <w:tcW w:type="dxa" w:w="2240"/>
            <w:vMerge w:val="restart"/>
          </w:tcPr>
          <w:p w14:paraId="47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4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49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4A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4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4C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4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4D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</w:p>
        </w:tc>
      </w:tr>
      <w:tr>
        <w:trPr>
          <w:trHeight w:hRule="atLeast" w:val="689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4E030000">
            <w:pPr>
              <w:widowControl w:val="0"/>
              <w:spacing w:line="276" w:lineRule="auto"/>
              <w:ind/>
            </w:pPr>
            <w:r>
              <w:t>ПК 3.3. Выполнять оценку качества разработки (проектирования) электронных приборов и устройств</w:t>
            </w:r>
          </w:p>
        </w:tc>
        <w:tc>
          <w:tcPr>
            <w:tcW w:type="dxa" w:w="2240"/>
            <w:vMerge w:val="restart"/>
          </w:tcPr>
          <w:p w14:paraId="4F030000">
            <w:pPr>
              <w:widowControl w:val="0"/>
              <w:spacing w:line="276" w:lineRule="auto"/>
              <w:ind/>
            </w:pPr>
            <w:r>
              <w:t>40.030</w:t>
            </w:r>
          </w:p>
        </w:tc>
        <w:tc>
          <w:tcPr>
            <w:tcW w:type="dxa" w:w="3096"/>
            <w:vMerge w:val="restart"/>
          </w:tcPr>
          <w:p w14:paraId="5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type="dxa" w:w="3026"/>
          </w:tcPr>
          <w:p w14:paraId="5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радиоэлектронных ячеек и узлов приборов</w:t>
            </w:r>
          </w:p>
        </w:tc>
      </w:tr>
      <w:tr>
        <w:trPr>
          <w:trHeight w:hRule="atLeast" w:val="688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5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радиоэлектронных ячеек и узлов приборов</w:t>
            </w:r>
          </w:p>
        </w:tc>
      </w:tr>
      <w:tr>
        <w:trPr>
          <w:trHeight w:hRule="atLeast" w:val="689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53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ОТФ B </w:t>
            </w:r>
            <w:r>
              <w:rPr>
                <w:sz w:val="22"/>
              </w:rPr>
              <w:t>Приведение</w:t>
            </w:r>
            <w:r>
              <w:rPr>
                <w:sz w:val="22"/>
              </w:rPr>
              <w:t xml:space="preserve">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type="dxa" w:w="3026"/>
          </w:tcPr>
          <w:p w14:paraId="5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B/01.3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Подготовка к регулировке, настройке простых приборов, радиоэлектронных блоков и шкафов</w:t>
            </w:r>
          </w:p>
        </w:tc>
      </w:tr>
      <w:tr>
        <w:trPr>
          <w:trHeight w:hRule="atLeast" w:val="688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5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B/02.3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Регулировка, настройка и функциональное </w:t>
            </w:r>
            <w:r>
              <w:rPr>
                <w:sz w:val="22"/>
              </w:rPr>
              <w:t>электротестирование</w:t>
            </w:r>
            <w:r>
              <w:rPr>
                <w:sz w:val="22"/>
              </w:rPr>
              <w:t xml:space="preserve"> простых приборов, радиоэлектронных блоков и шкафов</w:t>
            </w:r>
            <w:bookmarkEnd w:id="24"/>
          </w:p>
        </w:tc>
      </w:tr>
    </w:tbl>
    <w:p w14:paraId="56030000">
      <w:pPr>
        <w:rPr>
          <w:b w:val="1"/>
          <w:i w:val="1"/>
        </w:rPr>
      </w:pPr>
    </w:p>
    <w:p w14:paraId="5703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58030000">
      <w:pPr>
        <w:widowControl w:val="0"/>
        <w:spacing w:line="276" w:lineRule="auto"/>
        <w:ind w:firstLine="708" w:left="0"/>
        <w:jc w:val="both"/>
      </w:pPr>
      <w:r>
        <w:t xml:space="preserve">4.3.2. Матрица </w:t>
      </w:r>
      <w:r>
        <w:t xml:space="preserve">соответствия </w:t>
      </w:r>
      <w:r>
        <w:t xml:space="preserve">отраслевым требованиям </w:t>
      </w:r>
      <w: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59030000">
      <w:pPr>
        <w:rPr>
          <w:b w:val="1"/>
          <w:i w:val="1"/>
        </w:rPr>
      </w:pPr>
    </w:p>
    <w:tbl>
      <w:tblPr>
        <w:tblStyle w:val="Style_12"/>
        <w:tblW w:type="auto" w:w="0"/>
        <w:tblLayout w:type="fixed"/>
      </w:tblPr>
      <w:tblGrid>
        <w:gridCol w:w="2258"/>
        <w:gridCol w:w="521"/>
        <w:gridCol w:w="2372"/>
        <w:gridCol w:w="463"/>
        <w:gridCol w:w="2553"/>
        <w:gridCol w:w="414"/>
        <w:gridCol w:w="2737"/>
        <w:gridCol w:w="220"/>
        <w:gridCol w:w="3058"/>
      </w:tblGrid>
      <w:tr>
        <w:trPr>
          <w:trHeight w:hRule="atLeast" w:val="20"/>
        </w:trPr>
        <w:tc>
          <w:tcPr>
            <w:tcW w:type="dxa" w:w="2779"/>
            <w:gridSpan w:val="2"/>
            <w:vMerge w:val="restart"/>
            <w:vAlign w:val="center"/>
          </w:tcPr>
          <w:p w14:paraId="5A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Дополнительные квалификации, компетенции</w:t>
            </w:r>
          </w:p>
          <w:p w14:paraId="5B03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(Информационные технологии)</w:t>
            </w:r>
          </w:p>
        </w:tc>
        <w:tc>
          <w:tcPr>
            <w:tcW w:type="dxa" w:w="5802"/>
            <w:gridSpan w:val="4"/>
            <w:vAlign w:val="center"/>
          </w:tcPr>
          <w:p w14:paraId="5C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Соответствие ЕКС, ЕТСК или иным классификаторам</w:t>
            </w:r>
          </w:p>
          <w:p w14:paraId="5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Единый тарифно-квалификационный справочник работ и профессий </w:t>
            </w:r>
            <w:r>
              <w:rPr>
                <w:sz w:val="22"/>
              </w:rPr>
              <w:t>рабочиx</w:t>
            </w:r>
          </w:p>
          <w:p w14:paraId="5E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sz w:val="22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</w:tc>
        <w:tc>
          <w:tcPr>
            <w:tcW w:type="dxa" w:w="6015"/>
            <w:gridSpan w:val="3"/>
            <w:vAlign w:val="center"/>
          </w:tcPr>
          <w:p w14:paraId="5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rPr>
          <w:trHeight w:hRule="atLeast" w:val="20"/>
        </w:trPr>
        <w:tc>
          <w:tcPr>
            <w:tcW w:type="dxa" w:w="2779"/>
            <w:gridSpan w:val="2"/>
            <w:vMerge w:val="continue"/>
            <w:vAlign w:val="center"/>
          </w:tcPr>
          <w:p/>
        </w:tc>
        <w:tc>
          <w:tcPr>
            <w:tcW w:type="dxa" w:w="2835"/>
            <w:gridSpan w:val="2"/>
            <w:vAlign w:val="center"/>
          </w:tcPr>
          <w:p w14:paraId="60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Раздел</w:t>
            </w:r>
          </w:p>
        </w:tc>
        <w:tc>
          <w:tcPr>
            <w:tcW w:type="dxa" w:w="2967"/>
            <w:gridSpan w:val="2"/>
            <w:vAlign w:val="center"/>
          </w:tcPr>
          <w:p w14:paraId="61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Должностные характеристики</w:t>
            </w:r>
          </w:p>
        </w:tc>
        <w:tc>
          <w:tcPr>
            <w:tcW w:type="dxa" w:w="2957"/>
            <w:gridSpan w:val="2"/>
            <w:vAlign w:val="center"/>
          </w:tcPr>
          <w:p w14:paraId="62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ВД</w:t>
            </w:r>
          </w:p>
        </w:tc>
        <w:tc>
          <w:tcPr>
            <w:tcW w:type="dxa" w:w="3058"/>
            <w:vAlign w:val="center"/>
          </w:tcPr>
          <w:p w14:paraId="63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779"/>
            <w:gridSpan w:val="2"/>
          </w:tcPr>
          <w:p w14:paraId="64030000">
            <w:pPr>
              <w:rPr>
                <w:sz w:val="22"/>
              </w:rPr>
            </w:pPr>
            <w:r>
              <w:rPr>
                <w:sz w:val="22"/>
              </w:rPr>
              <w:t>Сборщик электроизмерительных приборов</w:t>
            </w:r>
          </w:p>
        </w:tc>
        <w:tc>
          <w:tcPr>
            <w:tcW w:type="dxa" w:w="2835"/>
            <w:gridSpan w:val="2"/>
          </w:tcPr>
          <w:p w14:paraId="65030000">
            <w:pPr>
              <w:rPr>
                <w:sz w:val="22"/>
              </w:rPr>
            </w:pPr>
            <w:r>
              <w:rPr>
                <w:sz w:val="22"/>
              </w:rPr>
              <w:t>Общие профессии электротехнического производства</w:t>
            </w:r>
          </w:p>
        </w:tc>
        <w:tc>
          <w:tcPr>
            <w:tcW w:type="dxa" w:w="2967"/>
            <w:gridSpan w:val="2"/>
          </w:tcPr>
          <w:p w14:paraId="66030000">
            <w:pPr>
              <w:rPr>
                <w:sz w:val="22"/>
              </w:rPr>
            </w:pPr>
            <w:r>
              <w:rPr>
                <w:sz w:val="22"/>
              </w:rPr>
              <w:t>Сборка простых узлов и групп деталей для измерительных приборов с подгонкой мест сопряжения деталей и их взаимного крепления с применением простых универсальных приспособлений и инструментов. Сборка по схеме и настройка простых электроизмерительных установок для регулировки измерительных приборов. Подготовка простых узлов и групп деталей к пайке. Определение и устранение дефектов, обнаруженных при сборке узлов и деталей.</w:t>
            </w:r>
          </w:p>
        </w:tc>
        <w:tc>
          <w:tcPr>
            <w:tcW w:type="dxa" w:w="2957"/>
            <w:gridSpan w:val="2"/>
          </w:tcPr>
          <w:p w14:paraId="67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68030000">
            <w:pPr>
              <w:rPr>
                <w:sz w:val="22"/>
              </w:rPr>
            </w:pPr>
            <w:r>
              <w:rPr>
                <w:sz w:val="22"/>
              </w:rPr>
              <w:t>18316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Сборщик</w:t>
            </w:r>
          </w:p>
          <w:p w14:paraId="69030000">
            <w:pPr>
              <w:rPr>
                <w:sz w:val="22"/>
              </w:rPr>
            </w:pPr>
            <w:r>
              <w:rPr>
                <w:sz w:val="22"/>
              </w:rPr>
              <w:t>электроизмерительных приборов</w:t>
            </w:r>
          </w:p>
          <w:p w14:paraId="6A030000">
            <w:pPr>
              <w:rPr>
                <w:sz w:val="22"/>
              </w:rPr>
            </w:pPr>
          </w:p>
        </w:tc>
        <w:tc>
          <w:tcPr>
            <w:tcW w:type="dxa" w:w="3058"/>
          </w:tcPr>
          <w:p w14:paraId="6B030000">
            <w:pPr>
              <w:rPr>
                <w:sz w:val="22"/>
              </w:rPr>
            </w:pPr>
            <w:r>
              <w:rPr>
                <w:sz w:val="22"/>
              </w:rPr>
              <w:t>ПК Х.1</w:t>
            </w:r>
          </w:p>
          <w:p w14:paraId="6C030000">
            <w:pPr>
              <w:rPr>
                <w:sz w:val="22"/>
              </w:rPr>
            </w:pPr>
            <w:r>
              <w:rPr>
                <w:sz w:val="22"/>
              </w:rPr>
              <w:t>Выполнять пайку узлов групп деталей и схем электроизмерительных приборов.</w:t>
            </w:r>
          </w:p>
          <w:p w14:paraId="6D030000">
            <w:pPr>
              <w:rPr>
                <w:sz w:val="22"/>
              </w:rPr>
            </w:pPr>
            <w:r>
              <w:rPr>
                <w:sz w:val="22"/>
              </w:rPr>
              <w:t>ПК Х.2 Изготавливать узлы и детали на универсальном и специальном оборудовании</w:t>
            </w:r>
          </w:p>
          <w:p w14:paraId="6E030000">
            <w:pPr>
              <w:rPr>
                <w:sz w:val="22"/>
              </w:rPr>
            </w:pPr>
            <w:r>
              <w:rPr>
                <w:sz w:val="22"/>
              </w:rPr>
              <w:t>ПК Х.3 Выполнять электромонтажные работы и сборку электромонтажных изделий.</w:t>
            </w:r>
          </w:p>
          <w:p w14:paraId="6F030000">
            <w:pPr>
              <w:rPr>
                <w:sz w:val="22"/>
              </w:rPr>
            </w:pPr>
            <w:r>
              <w:rPr>
                <w:sz w:val="22"/>
              </w:rPr>
              <w:t>ПК Х.4 Выполнять сборку, механическую и электрическую регулировку, градуировку и испытание электроизмерительных приборов</w:t>
            </w:r>
          </w:p>
          <w:p w14:paraId="70030000">
            <w:pPr>
              <w:rPr>
                <w:sz w:val="22"/>
              </w:rPr>
            </w:pPr>
            <w:r>
              <w:rPr>
                <w:sz w:val="22"/>
              </w:rPr>
              <w:t xml:space="preserve"> контрольно-измерительных приборах.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71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72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Владеть навыками:</w:t>
            </w:r>
          </w:p>
          <w:p w14:paraId="73030000">
            <w:pPr>
              <w:rPr>
                <w:sz w:val="22"/>
              </w:rPr>
            </w:pPr>
            <w:r>
              <w:rPr>
                <w:sz w:val="22"/>
              </w:rPr>
              <w:t>разделки кабелей и проводов;</w:t>
            </w:r>
          </w:p>
          <w:p w14:paraId="74030000">
            <w:pPr>
              <w:rPr>
                <w:sz w:val="22"/>
              </w:rPr>
            </w:pPr>
            <w:r>
              <w:rPr>
                <w:sz w:val="22"/>
              </w:rPr>
              <w:t>соединения и ответвления жил проводов и кабелей;</w:t>
            </w:r>
          </w:p>
          <w:p w14:paraId="75030000">
            <w:pPr>
              <w:rPr>
                <w:sz w:val="22"/>
              </w:rPr>
            </w:pPr>
            <w:r>
              <w:rPr>
                <w:sz w:val="22"/>
              </w:rPr>
              <w:t>пайки мягкими и твердыми припоями;</w:t>
            </w:r>
          </w:p>
          <w:p w14:paraId="76030000">
            <w:pPr>
              <w:rPr>
                <w:sz w:val="22"/>
              </w:rPr>
            </w:pPr>
            <w:r>
              <w:rPr>
                <w:sz w:val="22"/>
              </w:rPr>
              <w:t>слесарной и механической обработки деталей на сверлильных, токарных и фрезерных станках;</w:t>
            </w:r>
          </w:p>
          <w:p w14:paraId="77030000">
            <w:pPr>
              <w:rPr>
                <w:sz w:val="22"/>
              </w:rPr>
            </w:pPr>
            <w:r>
              <w:rPr>
                <w:sz w:val="22"/>
              </w:rPr>
              <w:t>выполнения закалки и отпуска ответственных деталей с последующей их рихтовкой и доводкой;</w:t>
            </w:r>
          </w:p>
          <w:p w14:paraId="78030000">
            <w:pPr>
              <w:rPr>
                <w:sz w:val="22"/>
              </w:rPr>
            </w:pPr>
            <w:r>
              <w:rPr>
                <w:sz w:val="22"/>
              </w:rPr>
              <w:t>закалки и отпуска деталей;</w:t>
            </w:r>
          </w:p>
          <w:p w14:paraId="79030000">
            <w:pPr>
              <w:rPr>
                <w:sz w:val="22"/>
              </w:rPr>
            </w:pPr>
            <w:r>
              <w:rPr>
                <w:sz w:val="22"/>
              </w:rPr>
              <w:t>проведения электромонтажных операций;</w:t>
            </w:r>
          </w:p>
          <w:p w14:paraId="7A030000">
            <w:pPr>
              <w:rPr>
                <w:sz w:val="22"/>
              </w:rPr>
            </w:pPr>
            <w:r>
              <w:rPr>
                <w:sz w:val="22"/>
              </w:rPr>
              <w:t>сборки неподвижных разъемных и неразъемных соединений;</w:t>
            </w:r>
          </w:p>
          <w:p w14:paraId="7B030000">
            <w:pPr>
              <w:rPr>
                <w:sz w:val="22"/>
              </w:rPr>
            </w:pPr>
            <w:r>
              <w:rPr>
                <w:sz w:val="22"/>
              </w:rPr>
              <w:t>контроля качества сборки;</w:t>
            </w:r>
          </w:p>
          <w:p w14:paraId="7C030000">
            <w:pPr>
              <w:rPr>
                <w:sz w:val="22"/>
              </w:rPr>
            </w:pPr>
            <w:r>
              <w:rPr>
                <w:sz w:val="22"/>
              </w:rPr>
              <w:t>подготовки рабочего места сборщика;</w:t>
            </w:r>
          </w:p>
          <w:p w14:paraId="7D030000">
            <w:pPr>
              <w:rPr>
                <w:sz w:val="22"/>
              </w:rPr>
            </w:pPr>
            <w:r>
              <w:rPr>
                <w:sz w:val="22"/>
              </w:rPr>
              <w:t>участия в сборке электроизмерительных приборов, измерительных механизмов различных систем;</w:t>
            </w:r>
          </w:p>
          <w:p w14:paraId="7E030000">
            <w:pPr>
              <w:rPr>
                <w:sz w:val="22"/>
              </w:rPr>
            </w:pPr>
            <w:r>
              <w:rPr>
                <w:sz w:val="22"/>
              </w:rPr>
              <w:t>механической и электрической регулировки приборов;</w:t>
            </w:r>
          </w:p>
          <w:p w14:paraId="7F030000">
            <w:pPr>
              <w:rPr>
                <w:sz w:val="22"/>
              </w:rPr>
            </w:pPr>
            <w:r>
              <w:rPr>
                <w:sz w:val="22"/>
              </w:rPr>
              <w:t>градуировки приборов;</w:t>
            </w:r>
          </w:p>
          <w:p w14:paraId="80030000">
            <w:pPr>
              <w:rPr>
                <w:sz w:val="22"/>
              </w:rPr>
            </w:pPr>
            <w:r>
              <w:rPr>
                <w:sz w:val="22"/>
              </w:rPr>
              <w:t>участия в проведении испытаний электроизмерительных приборов;</w:t>
            </w:r>
          </w:p>
          <w:p w14:paraId="81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Уметь:</w:t>
            </w:r>
          </w:p>
          <w:p w14:paraId="82030000">
            <w:pPr>
              <w:rPr>
                <w:sz w:val="22"/>
              </w:rPr>
            </w:pPr>
            <w:r>
              <w:rPr>
                <w:sz w:val="22"/>
              </w:rPr>
              <w:t>выполнять и контролировать качество разделки концов кабелей и проводов;</w:t>
            </w:r>
          </w:p>
          <w:p w14:paraId="83030000">
            <w:pPr>
              <w:rPr>
                <w:sz w:val="22"/>
              </w:rPr>
            </w:pPr>
            <w:r>
              <w:rPr>
                <w:sz w:val="22"/>
              </w:rPr>
              <w:t>выполнять и контролировать качество соединения и ответвления жил проводов и кабелей;</w:t>
            </w:r>
          </w:p>
          <w:p w14:paraId="84030000">
            <w:pPr>
              <w:rPr>
                <w:sz w:val="22"/>
              </w:rPr>
            </w:pPr>
            <w:r>
              <w:rPr>
                <w:sz w:val="22"/>
              </w:rPr>
              <w:t>выполнять пайку проводов, деталей и схем соединений;</w:t>
            </w:r>
          </w:p>
          <w:p w14:paraId="85030000">
            <w:pPr>
              <w:rPr>
                <w:sz w:val="22"/>
              </w:rPr>
            </w:pPr>
            <w:r>
              <w:rPr>
                <w:sz w:val="22"/>
              </w:rPr>
              <w:t>выполнять основные технологические операции обработки металла на токарных, фрезерных, сверлильных и специальных станках;</w:t>
            </w:r>
          </w:p>
          <w:p w14:paraId="86030000">
            <w:pPr>
              <w:rPr>
                <w:sz w:val="22"/>
              </w:rPr>
            </w:pPr>
            <w:r>
              <w:rPr>
                <w:sz w:val="22"/>
              </w:rPr>
              <w:t>определять параметры и выполнять закалку и отпуск деталей;</w:t>
            </w:r>
          </w:p>
          <w:p w14:paraId="87030000">
            <w:pPr>
              <w:rPr>
                <w:sz w:val="22"/>
              </w:rPr>
            </w:pPr>
            <w:r>
              <w:rPr>
                <w:sz w:val="22"/>
              </w:rPr>
              <w:t>выполнять основные электромонтажные операции;</w:t>
            </w:r>
          </w:p>
          <w:p w14:paraId="88030000">
            <w:pPr>
              <w:rPr>
                <w:sz w:val="22"/>
              </w:rPr>
            </w:pPr>
            <w:r>
              <w:rPr>
                <w:sz w:val="22"/>
              </w:rPr>
              <w:t>определять правильную последовательность сборки соединений;</w:t>
            </w:r>
          </w:p>
          <w:p w14:paraId="89030000">
            <w:pPr>
              <w:rPr>
                <w:sz w:val="22"/>
              </w:rPr>
            </w:pPr>
            <w:r>
              <w:rPr>
                <w:sz w:val="22"/>
              </w:rPr>
              <w:t>собирать неразъемные соединения;</w:t>
            </w:r>
          </w:p>
          <w:p w14:paraId="8A030000">
            <w:pPr>
              <w:rPr>
                <w:sz w:val="22"/>
              </w:rPr>
            </w:pPr>
            <w:r>
              <w:rPr>
                <w:sz w:val="22"/>
              </w:rPr>
              <w:t>выполнять сборку резьбовых, шпоночных, шлицевых, штифтовых соединений;</w:t>
            </w:r>
          </w:p>
          <w:p w14:paraId="8B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сборку подвижных соединений; проводить сборку и </w:t>
            </w:r>
            <w:r>
              <w:rPr>
                <w:sz w:val="22"/>
              </w:rPr>
              <w:t>комплектовку</w:t>
            </w:r>
            <w:r>
              <w:rPr>
                <w:sz w:val="22"/>
              </w:rPr>
              <w:t xml:space="preserve"> подвижной части приборов;</w:t>
            </w:r>
          </w:p>
          <w:p w14:paraId="8C030000">
            <w:pPr>
              <w:rPr>
                <w:sz w:val="22"/>
              </w:rPr>
            </w:pPr>
            <w:r>
              <w:rPr>
                <w:sz w:val="22"/>
              </w:rPr>
              <w:t>контролировать качество сборки;</w:t>
            </w:r>
          </w:p>
          <w:p w14:paraId="8D030000">
            <w:pPr>
              <w:rPr>
                <w:sz w:val="22"/>
              </w:rPr>
            </w:pPr>
            <w:r>
              <w:rPr>
                <w:sz w:val="22"/>
              </w:rPr>
              <w:t>проводить регулировку и градуировку приборов;</w:t>
            </w:r>
          </w:p>
          <w:p w14:paraId="8E030000">
            <w:pPr>
              <w:rPr>
                <w:sz w:val="22"/>
              </w:rPr>
            </w:pPr>
            <w:r>
              <w:rPr>
                <w:sz w:val="22"/>
              </w:rPr>
              <w:t>проводить испытания электроизмерительных приборов;</w:t>
            </w:r>
          </w:p>
          <w:p w14:paraId="8F030000">
            <w:pPr>
              <w:rPr>
                <w:sz w:val="22"/>
              </w:rPr>
            </w:pPr>
            <w:r>
              <w:rPr>
                <w:sz w:val="22"/>
              </w:rPr>
              <w:t>определять и устранять дефекты электроизмерительных приборов;</w:t>
            </w:r>
          </w:p>
          <w:p w14:paraId="90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Знать: </w:t>
            </w:r>
          </w:p>
          <w:p w14:paraId="9103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монтажа мягких и жестких схем по шаблону; </w:t>
            </w:r>
          </w:p>
          <w:p w14:paraId="9203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формовки выводов электрорадиоэлементов и требования, предъявляемые при работе с микросхемами; - устройство и принцип действия монтируемой аппаратуры; </w:t>
            </w:r>
          </w:p>
          <w:p w14:paraId="93030000">
            <w:pPr>
              <w:rPr>
                <w:sz w:val="22"/>
              </w:rPr>
            </w:pPr>
            <w:r>
              <w:rPr>
                <w:sz w:val="22"/>
              </w:rPr>
              <w:t xml:space="preserve">наименование и маркировку применяемых при монтаже материалов и электрорадиоэлементов; </w:t>
            </w:r>
          </w:p>
          <w:p w14:paraId="94030000">
            <w:pPr>
              <w:rPr>
                <w:sz w:val="22"/>
              </w:rPr>
            </w:pPr>
            <w:r>
              <w:rPr>
                <w:sz w:val="22"/>
              </w:rPr>
              <w:t>способы монтажа печатных плат простых узлов, блоков, приборов, радиоустройств, и т.д.;</w:t>
            </w:r>
          </w:p>
          <w:p w14:paraId="95030000">
            <w:pPr>
              <w:rPr>
                <w:sz w:val="22"/>
              </w:rPr>
            </w:pPr>
            <w:r>
              <w:rPr>
                <w:sz w:val="22"/>
              </w:rPr>
              <w:t>способы демонтажа электрорадиоэлементов в лакированном монтаже;</w:t>
            </w:r>
          </w:p>
          <w:p w14:paraId="96030000">
            <w:pPr>
              <w:rPr>
                <w:sz w:val="22"/>
              </w:rPr>
            </w:pPr>
            <w:r>
              <w:rPr>
                <w:sz w:val="22"/>
              </w:rPr>
              <w:t xml:space="preserve">особенности монтажа печатных плат; </w:t>
            </w:r>
          </w:p>
          <w:p w14:paraId="97030000">
            <w:pPr>
              <w:rPr>
                <w:sz w:val="22"/>
              </w:rPr>
            </w:pPr>
            <w:r>
              <w:rPr>
                <w:sz w:val="22"/>
              </w:rPr>
              <w:t xml:space="preserve"> правила включения монтируемых элементов в </w:t>
            </w:r>
            <w:r>
              <w:rPr>
                <w:sz w:val="22"/>
              </w:rPr>
              <w:t>контрольно</w:t>
            </w:r>
            <w:r>
              <w:rPr>
                <w:sz w:val="22"/>
              </w:rPr>
              <w:t xml:space="preserve"> -испытательную сеть; </w:t>
            </w:r>
          </w:p>
          <w:p w14:paraId="98030000">
            <w:pPr>
              <w:rPr>
                <w:sz w:val="22"/>
              </w:rPr>
            </w:pPr>
            <w:r>
              <w:rPr>
                <w:sz w:val="22"/>
              </w:rPr>
              <w:t xml:space="preserve">условные обозначения приборов, узлов, электрорадиоэлементов в монтируемой схеме; </w:t>
            </w:r>
          </w:p>
          <w:p w14:paraId="99030000">
            <w:pPr>
              <w:rPr>
                <w:sz w:val="22"/>
              </w:rPr>
            </w:pPr>
            <w:r>
              <w:rPr>
                <w:sz w:val="22"/>
              </w:rPr>
              <w:t xml:space="preserve">способы вязки простых жгутов по монтажным схемам; </w:t>
            </w:r>
          </w:p>
          <w:p w14:paraId="9A030000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 применяемых </w:t>
            </w:r>
            <w:r>
              <w:rPr>
                <w:sz w:val="22"/>
              </w:rPr>
              <w:t>контрольно</w:t>
            </w:r>
            <w:r>
              <w:rPr>
                <w:sz w:val="22"/>
              </w:rPr>
              <w:t xml:space="preserve"> – измерительных приборов и правила пользования ими;</w:t>
            </w:r>
          </w:p>
          <w:p w14:paraId="9B030000">
            <w:pPr>
              <w:rPr>
                <w:sz w:val="22"/>
              </w:rPr>
            </w:pPr>
            <w:r>
              <w:rPr>
                <w:sz w:val="22"/>
              </w:rPr>
              <w:t xml:space="preserve"> электрические и механические свойства наиболее распространенных проводов, кабелей и изоляционных материалов, применяемых клеев, мастик, </w:t>
            </w:r>
            <w:r>
              <w:rPr>
                <w:sz w:val="22"/>
              </w:rPr>
              <w:t>герметиков</w:t>
            </w:r>
            <w:r>
              <w:rPr>
                <w:sz w:val="22"/>
              </w:rPr>
              <w:t xml:space="preserve">, лаков, очистных смесей; </w:t>
            </w:r>
          </w:p>
          <w:p w14:paraId="9C030000">
            <w:pPr>
              <w:rPr>
                <w:sz w:val="22"/>
              </w:rPr>
            </w:pPr>
            <w:r>
              <w:rPr>
                <w:sz w:val="22"/>
              </w:rPr>
              <w:t>основы электро-и радиотехники.</w:t>
            </w:r>
          </w:p>
        </w:tc>
      </w:tr>
      <w:tr>
        <w:trPr>
          <w:trHeight w:hRule="atLeast" w:val="20"/>
        </w:trPr>
        <w:tc>
          <w:tcPr>
            <w:tcW w:type="dxa" w:w="2779"/>
            <w:gridSpan w:val="2"/>
            <w:vMerge w:val="restart"/>
            <w:vAlign w:val="center"/>
          </w:tcPr>
          <w:p w14:paraId="9D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Дополнительные квалификации, компетенции</w:t>
            </w:r>
          </w:p>
          <w:p w14:paraId="9E03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(Информационные технологии)</w:t>
            </w:r>
          </w:p>
        </w:tc>
        <w:tc>
          <w:tcPr>
            <w:tcW w:type="dxa" w:w="5802"/>
            <w:gridSpan w:val="4"/>
            <w:vAlign w:val="center"/>
          </w:tcPr>
          <w:p w14:paraId="9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Соответствие ЕКС, ЕТСК или иным классификаторам</w:t>
            </w:r>
          </w:p>
          <w:p w14:paraId="A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Единый тарифно-квалификационный справочник работ и профессий рабочих (ЕТКС), 2024</w:t>
            </w:r>
          </w:p>
          <w:p w14:paraId="A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Выпуск №21 ЕТКС</w:t>
            </w:r>
          </w:p>
          <w:p w14:paraId="A2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sz w:val="22"/>
              </w:rPr>
              <w:t>Выпуск утвержден Постановлением Минтруда РФ от 07.03.2001 N 23</w:t>
            </w:r>
          </w:p>
        </w:tc>
        <w:tc>
          <w:tcPr>
            <w:tcW w:type="dxa" w:w="6015"/>
            <w:gridSpan w:val="3"/>
            <w:vAlign w:val="center"/>
          </w:tcPr>
          <w:p w14:paraId="A3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rPr>
          <w:trHeight w:hRule="atLeast" w:val="20"/>
        </w:trPr>
        <w:tc>
          <w:tcPr>
            <w:tcW w:type="dxa" w:w="2779"/>
            <w:gridSpan w:val="2"/>
            <w:vMerge w:val="continue"/>
            <w:vAlign w:val="center"/>
          </w:tcPr>
          <w:p/>
        </w:tc>
        <w:tc>
          <w:tcPr>
            <w:tcW w:type="dxa" w:w="2835"/>
            <w:gridSpan w:val="2"/>
            <w:vAlign w:val="center"/>
          </w:tcPr>
          <w:p w14:paraId="A4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Раздел</w:t>
            </w:r>
          </w:p>
        </w:tc>
        <w:tc>
          <w:tcPr>
            <w:tcW w:type="dxa" w:w="2967"/>
            <w:gridSpan w:val="2"/>
            <w:vAlign w:val="center"/>
          </w:tcPr>
          <w:p w14:paraId="A5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Должностные характеристики</w:t>
            </w:r>
          </w:p>
        </w:tc>
        <w:tc>
          <w:tcPr>
            <w:tcW w:type="dxa" w:w="2957"/>
            <w:gridSpan w:val="2"/>
            <w:vAlign w:val="center"/>
          </w:tcPr>
          <w:p w14:paraId="A6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ВД</w:t>
            </w:r>
          </w:p>
        </w:tc>
        <w:tc>
          <w:tcPr>
            <w:tcW w:type="dxa" w:w="3058"/>
            <w:vAlign w:val="center"/>
          </w:tcPr>
          <w:p w14:paraId="A7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779"/>
            <w:gridSpan w:val="2"/>
          </w:tcPr>
          <w:p w14:paraId="A8030000">
            <w:pPr>
              <w:rPr>
                <w:sz w:val="22"/>
              </w:rPr>
            </w:pPr>
            <w:r>
              <w:rPr>
                <w:sz w:val="22"/>
              </w:rPr>
              <w:t>Монтажник радиоэлектронной аппаратуры и приборов</w:t>
            </w:r>
          </w:p>
        </w:tc>
        <w:tc>
          <w:tcPr>
            <w:tcW w:type="dxa" w:w="2835"/>
            <w:gridSpan w:val="2"/>
          </w:tcPr>
          <w:p w14:paraId="A9030000">
            <w:pPr>
              <w:rPr>
                <w:sz w:val="22"/>
              </w:rPr>
            </w:pPr>
            <w:r>
              <w:rPr>
                <w:sz w:val="22"/>
              </w:rPr>
              <w:t>Производство радиоаппаратуры и аппаратуры проводной связи</w:t>
            </w:r>
          </w:p>
        </w:tc>
        <w:tc>
          <w:tcPr>
            <w:tcW w:type="dxa" w:w="2967"/>
            <w:gridSpan w:val="2"/>
          </w:tcPr>
          <w:p w14:paraId="AA030000">
            <w:pPr>
              <w:rPr>
                <w:sz w:val="22"/>
              </w:rPr>
            </w:pPr>
            <w:r>
              <w:rPr>
                <w:sz w:val="22"/>
              </w:rPr>
              <w:t>Монтаж простых узлов, блоков, приборов, радиоустройств, печатных плат, секций фильтров и панелей радиоэлектронной аппаратуры, аппаратуры дальней и проводной связи по простым монтажным схемам и чертежам с полной заделкой проводов и соединений во всех видах производства, очистка, герметизация, крепление с помощью клеев, мастик. Демонтаж отдельных радиоэлементов, установленных на клей, мастику. Прокладка экранированного и высокочастотного кабеля с разделкой и распайкой концов проводников по простым монтажным схемам. Укладка мягких и гибких проводов по шаблонам. Изоляция и экранирование отдельных проводов и перемычек. Накладка нитяных и металлических бандажей. Подготовка ЭРЭ к пайке. Нарезка монтажных проводов с зачисткой и лужением концов. Производство монтажа методом накрутки. Испытание и проверка производственного монтажа на полярность, обрыв, короткое замыкание и правильность подключения с применением электроизмерительных приборов. Распайка простых демонтируемых приборов с заменой отдельных элементов. Монтаж отдельных узлов на микроэлементах. Подготовка ЭРЭ к герметизации, креплению с помощью клеев, мастик.</w:t>
            </w:r>
          </w:p>
        </w:tc>
        <w:tc>
          <w:tcPr>
            <w:tcW w:type="dxa" w:w="2957"/>
            <w:gridSpan w:val="2"/>
          </w:tcPr>
          <w:p w14:paraId="AB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AC030000">
            <w:pPr>
              <w:rPr>
                <w:sz w:val="22"/>
              </w:rPr>
            </w:pPr>
            <w:r>
              <w:rPr>
                <w:sz w:val="22"/>
              </w:rPr>
              <w:t>14618 Монтажник радиоэлектронной аппаратуры и приборов</w:t>
            </w:r>
          </w:p>
        </w:tc>
        <w:tc>
          <w:tcPr>
            <w:tcW w:type="dxa" w:w="3058"/>
          </w:tcPr>
          <w:p w14:paraId="AD030000">
            <w:pPr>
              <w:rPr>
                <w:sz w:val="22"/>
              </w:rPr>
            </w:pPr>
            <w:r>
              <w:rPr>
                <w:sz w:val="22"/>
              </w:rPr>
              <w:t>ПК Х.1. Выполнять сборку и монтаж отдельных узлов и приборов радиоэлектронной аппаратуры, устройств импульсной и вычислительной техники</w:t>
            </w:r>
          </w:p>
          <w:p w14:paraId="AE030000">
            <w:pPr>
              <w:rPr>
                <w:sz w:val="22"/>
              </w:rPr>
            </w:pPr>
            <w:r>
              <w:rPr>
                <w:sz w:val="22"/>
              </w:rPr>
              <w:t>ПК Х.2 Производить установку элементов поверхностного монтажа</w:t>
            </w:r>
          </w:p>
          <w:p w14:paraId="AF030000">
            <w:pPr>
              <w:rPr>
                <w:sz w:val="22"/>
              </w:rPr>
            </w:pPr>
            <w:r>
              <w:rPr>
                <w:sz w:val="22"/>
              </w:rPr>
              <w:t>ПК Х.3. Использовать технологии сборки, монтажа и демонтажа отдельных узлов и приборов радиоэлектронной аппаратуры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B0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B1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Владеть навыками:</w:t>
            </w:r>
          </w:p>
          <w:p w14:paraId="B2030000">
            <w:pPr>
              <w:rPr>
                <w:sz w:val="22"/>
              </w:rPr>
            </w:pPr>
            <w:r>
              <w:rPr>
                <w:sz w:val="22"/>
              </w:rPr>
              <w:t xml:space="preserve">проведения сборки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комплектующих; </w:t>
            </w:r>
          </w:p>
          <w:p w14:paraId="B3030000">
            <w:pPr>
              <w:rPr>
                <w:sz w:val="22"/>
              </w:rPr>
            </w:pPr>
            <w:r>
              <w:rPr>
                <w:sz w:val="22"/>
              </w:rPr>
              <w:t>проведения монтажа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комплектующих;</w:t>
            </w:r>
          </w:p>
          <w:p w14:paraId="B4030000">
            <w:pPr>
              <w:rPr>
                <w:sz w:val="22"/>
              </w:rPr>
            </w:pPr>
            <w:r>
              <w:rPr>
                <w:sz w:val="22"/>
              </w:rPr>
              <w:t>выполнения монтажа электронной аппаратуры с использованием поверхностного (планарного) монтажа;</w:t>
            </w:r>
          </w:p>
          <w:p w14:paraId="B5030000">
            <w:pPr>
              <w:rPr>
                <w:sz w:val="22"/>
              </w:rPr>
            </w:pPr>
            <w:r>
              <w:rPr>
                <w:sz w:val="22"/>
              </w:rPr>
              <w:t>выполнения сборки схем и печатных плат с использованием механических деталей;</w:t>
            </w:r>
          </w:p>
          <w:p w14:paraId="B6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выполнения монтажа и демонтажа схем и печатных плат; </w:t>
            </w:r>
          </w:p>
          <w:p w14:paraId="B7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Уметь:</w:t>
            </w:r>
          </w:p>
          <w:p w14:paraId="B8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различные виды пайки и лужения, обрабатывать монтажные провода и кабели с полной заделкой и распайкой проводов и соединений для подготовки к монтажу; </w:t>
            </w:r>
          </w:p>
          <w:p w14:paraId="B9030000">
            <w:pPr>
              <w:rPr>
                <w:sz w:val="22"/>
              </w:rPr>
            </w:pPr>
            <w:r>
              <w:rPr>
                <w:sz w:val="22"/>
              </w:rPr>
              <w:t>изготавливать средние и сложные шаблоны по принципиальным и монтажным схемам;</w:t>
            </w:r>
          </w:p>
          <w:p w14:paraId="BA030000">
            <w:pPr>
              <w:rPr>
                <w:sz w:val="22"/>
              </w:rPr>
            </w:pPr>
            <w:r>
              <w:rPr>
                <w:sz w:val="22"/>
              </w:rPr>
              <w:t>наносить паяльную пасту;</w:t>
            </w:r>
          </w:p>
          <w:p w14:paraId="BB030000">
            <w:pPr>
              <w:rPr>
                <w:sz w:val="22"/>
              </w:rPr>
            </w:pPr>
            <w:r>
              <w:rPr>
                <w:sz w:val="22"/>
              </w:rPr>
              <w:t>производить установку компонентов поверхностного монтажа;</w:t>
            </w:r>
          </w:p>
          <w:p w14:paraId="BC030000">
            <w:pPr>
              <w:rPr>
                <w:sz w:val="22"/>
              </w:rPr>
            </w:pPr>
            <w:r>
              <w:rPr>
                <w:sz w:val="22"/>
              </w:rPr>
              <w:t>вязать средние и сложные монтажные схемы.</w:t>
            </w:r>
          </w:p>
          <w:p w14:paraId="BD030000">
            <w:pPr>
              <w:rPr>
                <w:sz w:val="22"/>
              </w:rPr>
            </w:pPr>
            <w:r>
              <w:rPr>
                <w:sz w:val="22"/>
              </w:rPr>
              <w:t xml:space="preserve">производить сборку радиоэлектронной аппаратуры на интегральных микросхемах; </w:t>
            </w:r>
          </w:p>
          <w:p w14:paraId="BE030000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технологическое оснащение и оборудование для выполнения задания; </w:t>
            </w:r>
          </w:p>
          <w:p w14:paraId="BF030000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</w:t>
            </w:r>
            <w:r>
              <w:rPr>
                <w:sz w:val="22"/>
              </w:rPr>
              <w:t>микромонтаж</w:t>
            </w:r>
          </w:p>
          <w:p w14:paraId="C0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Знать:</w:t>
            </w:r>
          </w:p>
          <w:p w14:paraId="C1030000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к подготовке и обработке монтажных проводов и кабелей, правила и способы их заделки, используемые материалы и инструменты; </w:t>
            </w:r>
          </w:p>
          <w:p w14:paraId="C2030000">
            <w:pPr>
              <w:rPr>
                <w:sz w:val="22"/>
              </w:rPr>
            </w:pPr>
            <w:r>
              <w:rPr>
                <w:sz w:val="22"/>
              </w:rPr>
              <w:t xml:space="preserve"> технические требования на монтаж навесных элементов, маркировку навесных элемент;</w:t>
            </w:r>
          </w:p>
          <w:p w14:paraId="C3030000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к входному контролю и подготовке электрорадиоэлементов к монтажу; </w:t>
            </w:r>
          </w:p>
          <w:p w14:paraId="C4030000">
            <w:pPr>
              <w:rPr>
                <w:sz w:val="22"/>
              </w:rPr>
            </w:pPr>
            <w:r>
              <w:rPr>
                <w:sz w:val="22"/>
              </w:rPr>
              <w:t xml:space="preserve">общие сведения, технические данные SMD-компонентов; - пасты, клеи, флюсы, современные материалы для </w:t>
            </w:r>
            <w:r>
              <w:rPr>
                <w:sz w:val="22"/>
              </w:rPr>
              <w:t>бессвинцовой</w:t>
            </w:r>
            <w:r>
              <w:rPr>
                <w:sz w:val="22"/>
              </w:rPr>
              <w:t xml:space="preserve"> технологии;</w:t>
            </w:r>
          </w:p>
          <w:p w14:paraId="C5030000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ЕСКД и ЕСТД;  </w:t>
            </w:r>
          </w:p>
          <w:p w14:paraId="C6030000">
            <w:pPr>
              <w:rPr>
                <w:sz w:val="22"/>
              </w:rPr>
            </w:pPr>
            <w:r>
              <w:rPr>
                <w:sz w:val="22"/>
              </w:rPr>
              <w:t>требования стандарта IPC-A-610E</w:t>
            </w:r>
          </w:p>
        </w:tc>
      </w:tr>
      <w:tr>
        <w:trPr>
          <w:trHeight w:hRule="atLeast" w:val="20"/>
        </w:trPr>
        <w:tc>
          <w:tcPr>
            <w:tcW w:type="dxa" w:w="2258"/>
            <w:vMerge w:val="restart"/>
            <w:vAlign w:val="center"/>
          </w:tcPr>
          <w:p w14:paraId="C7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Дополнительные квалификации, компетенции</w:t>
            </w:r>
          </w:p>
          <w:p w14:paraId="C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(Радиоэлектроника)</w:t>
            </w:r>
          </w:p>
          <w:p w14:paraId="C903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909"/>
            <w:gridSpan w:val="4"/>
            <w:vAlign w:val="center"/>
          </w:tcPr>
          <w:p w14:paraId="CA03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Соответствие ПС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25.052 Монтажник радиоэлектронной аппаратуры и приборов в ракетно-космической деятельности</w:t>
            </w:r>
          </w:p>
        </w:tc>
        <w:tc>
          <w:tcPr>
            <w:tcW w:type="dxa" w:w="6429"/>
            <w:gridSpan w:val="4"/>
            <w:vAlign w:val="center"/>
          </w:tcPr>
          <w:p w14:paraId="CB03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  <w:vAlign w:val="center"/>
          </w:tcPr>
          <w:p/>
        </w:tc>
        <w:tc>
          <w:tcPr>
            <w:tcW w:type="dxa" w:w="2893"/>
            <w:gridSpan w:val="2"/>
            <w:vAlign w:val="center"/>
          </w:tcPr>
          <w:p w14:paraId="CC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ОТФ</w:t>
            </w:r>
          </w:p>
        </w:tc>
        <w:tc>
          <w:tcPr>
            <w:tcW w:type="dxa" w:w="3016"/>
            <w:gridSpan w:val="2"/>
            <w:vAlign w:val="center"/>
          </w:tcPr>
          <w:p w14:paraId="CD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ТФ</w:t>
            </w:r>
          </w:p>
        </w:tc>
        <w:tc>
          <w:tcPr>
            <w:tcW w:type="dxa" w:w="3151"/>
            <w:gridSpan w:val="2"/>
            <w:vAlign w:val="center"/>
          </w:tcPr>
          <w:p w14:paraId="CE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ВД</w:t>
            </w:r>
          </w:p>
        </w:tc>
        <w:tc>
          <w:tcPr>
            <w:tcW w:type="dxa" w:w="3278"/>
            <w:gridSpan w:val="2"/>
            <w:vAlign w:val="center"/>
          </w:tcPr>
          <w:p w14:paraId="C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58"/>
            <w:vMerge w:val="restart"/>
          </w:tcPr>
          <w:p w14:paraId="D0030000">
            <w:pPr>
              <w:rPr>
                <w:sz w:val="22"/>
              </w:rPr>
            </w:pPr>
            <w:r>
              <w:rPr>
                <w:sz w:val="22"/>
              </w:rPr>
              <w:t>Монтажник радиоэлектронной аппаратуры и приборов</w:t>
            </w:r>
          </w:p>
        </w:tc>
        <w:tc>
          <w:tcPr>
            <w:tcW w:type="dxa" w:w="2893"/>
            <w:gridSpan w:val="2"/>
            <w:vMerge w:val="restart"/>
          </w:tcPr>
          <w:p w14:paraId="D1030000">
            <w:pPr>
              <w:rPr>
                <w:sz w:val="22"/>
              </w:rPr>
            </w:pPr>
            <w:r>
              <w:rPr>
                <w:sz w:val="22"/>
              </w:rPr>
              <w:t>ОТФ А.</w:t>
            </w:r>
            <w:r>
              <w:rPr>
                <w:sz w:val="22"/>
              </w:rPr>
              <w:t xml:space="preserve">  Подготовка и монтаж плат и блоков, содержащих не более 30 корпусных электрорадиоэлементов (ЭРЭ) с количеством выводов не более 8 и с шагом выводов 1,25 мм и более, одиночные провода, жгуты, монтируемые в одной плоскости, без экранированных проводов, с количеством проводов не более 10 (простые платы и блоки) радиоэлектронной аппаратуры и приборов изделий РКТ</w:t>
            </w:r>
          </w:p>
        </w:tc>
        <w:tc>
          <w:tcPr>
            <w:tcW w:type="dxa" w:w="3016"/>
            <w:gridSpan w:val="2"/>
          </w:tcPr>
          <w:p w14:paraId="D2030000">
            <w:pPr>
              <w:rPr>
                <w:sz w:val="22"/>
              </w:rPr>
            </w:pPr>
            <w:r>
              <w:rPr>
                <w:sz w:val="22"/>
              </w:rPr>
              <w:t xml:space="preserve">A/01.3 </w:t>
            </w:r>
          </w:p>
          <w:p w14:paraId="D3030000">
            <w:pPr>
              <w:rPr>
                <w:sz w:val="22"/>
              </w:rPr>
            </w:pPr>
            <w:r>
              <w:rPr>
                <w:sz w:val="22"/>
              </w:rPr>
              <w:t>Подготовка плат и блоков, деталей, корпусных электрорадиоэлементов (далее - ЭРЭ), материалов изделий РКТ к монтажу</w:t>
            </w:r>
          </w:p>
          <w:p w14:paraId="D4030000">
            <w:pPr>
              <w:rPr>
                <w:sz w:val="22"/>
              </w:rPr>
            </w:pPr>
          </w:p>
        </w:tc>
        <w:tc>
          <w:tcPr>
            <w:tcW w:type="dxa" w:w="3151"/>
            <w:gridSpan w:val="2"/>
            <w:vMerge w:val="restart"/>
          </w:tcPr>
          <w:p w14:paraId="D5030000">
            <w:pPr>
              <w:rPr>
                <w:i w:val="1"/>
                <w:sz w:val="22"/>
              </w:rPr>
            </w:pPr>
            <w:r>
              <w:rPr>
                <w:sz w:val="22"/>
              </w:rPr>
              <w:t>Выполнение работ по профессии 14618 Монтажник радиоэлектронной аппаратуры и приборов</w:t>
            </w:r>
          </w:p>
        </w:tc>
        <w:tc>
          <w:tcPr>
            <w:tcW w:type="dxa" w:w="3278"/>
            <w:gridSpan w:val="2"/>
          </w:tcPr>
          <w:p w14:paraId="D6030000">
            <w:pPr>
              <w:rPr>
                <w:i w:val="1"/>
                <w:sz w:val="22"/>
              </w:rPr>
            </w:pPr>
            <w:r>
              <w:rPr>
                <w:sz w:val="22"/>
              </w:rPr>
              <w:t>ПК Х.1. Производить подготовку плат и блоков, деталей, корпусных ЭРЭ к монтажу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</w:tcPr>
          <w:p/>
        </w:tc>
        <w:tc>
          <w:tcPr>
            <w:tcW w:type="dxa" w:w="2893"/>
            <w:gridSpan w:val="2"/>
            <w:vMerge w:val="continue"/>
          </w:tcPr>
          <w:p/>
        </w:tc>
        <w:tc>
          <w:tcPr>
            <w:tcW w:type="dxa" w:w="3016"/>
            <w:gridSpan w:val="2"/>
          </w:tcPr>
          <w:p w14:paraId="D7030000">
            <w:pPr>
              <w:rPr>
                <w:sz w:val="22"/>
              </w:rPr>
            </w:pPr>
            <w:r>
              <w:rPr>
                <w:sz w:val="22"/>
              </w:rPr>
              <w:t>A/02.3 Монтаж простых плат и блоков радиоэлектронной аппаратуры и приборов изделий РКТ</w:t>
            </w:r>
          </w:p>
        </w:tc>
        <w:tc>
          <w:tcPr>
            <w:tcW w:type="dxa" w:w="3151"/>
            <w:gridSpan w:val="2"/>
            <w:vMerge w:val="continue"/>
          </w:tcPr>
          <w:p/>
        </w:tc>
        <w:tc>
          <w:tcPr>
            <w:tcW w:type="dxa" w:w="3278"/>
            <w:gridSpan w:val="2"/>
          </w:tcPr>
          <w:p w14:paraId="D8030000">
            <w:pPr>
              <w:rPr>
                <w:i w:val="1"/>
                <w:sz w:val="22"/>
              </w:rPr>
            </w:pPr>
            <w:r>
              <w:rPr>
                <w:sz w:val="22"/>
              </w:rPr>
              <w:t>ПК Х.2. Выполнять монтаж простых плат и блоков радиоэлектронной аппаратуры и приборов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</w:tcPr>
          <w:p/>
        </w:tc>
        <w:tc>
          <w:tcPr>
            <w:tcW w:type="dxa" w:w="2893"/>
            <w:gridSpan w:val="2"/>
            <w:vMerge w:val="continue"/>
          </w:tcPr>
          <w:p/>
        </w:tc>
        <w:tc>
          <w:tcPr>
            <w:tcW w:type="dxa" w:w="3016"/>
            <w:gridSpan w:val="2"/>
          </w:tcPr>
          <w:p w14:paraId="D9030000">
            <w:pPr>
              <w:rPr>
                <w:sz w:val="22"/>
              </w:rPr>
            </w:pPr>
            <w:r>
              <w:rPr>
                <w:sz w:val="22"/>
              </w:rPr>
              <w:t>A/03.3 Проверка произведенного монтажа простых плат и блоков радиоэлектронной аппаратуры и приборов изделий РКТ</w:t>
            </w:r>
          </w:p>
        </w:tc>
        <w:tc>
          <w:tcPr>
            <w:tcW w:type="dxa" w:w="3151"/>
            <w:gridSpan w:val="2"/>
            <w:vMerge w:val="continue"/>
          </w:tcPr>
          <w:p/>
        </w:tc>
        <w:tc>
          <w:tcPr>
            <w:tcW w:type="dxa" w:w="3278"/>
            <w:gridSpan w:val="2"/>
          </w:tcPr>
          <w:p w14:paraId="DA030000">
            <w:pPr>
              <w:rPr>
                <w:i w:val="1"/>
                <w:sz w:val="22"/>
              </w:rPr>
            </w:pPr>
            <w:r>
              <w:rPr>
                <w:sz w:val="22"/>
              </w:rPr>
              <w:t>ПК Х.3. Производить проверку произведенного монтажа простых плат и блоков радиоэлектронной аппаратуры и приборов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DB03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DC030000">
            <w:pPr>
              <w:rPr>
                <w:sz w:val="22"/>
              </w:rPr>
            </w:pPr>
            <w:r>
              <w:rPr>
                <w:b w:val="1"/>
                <w:sz w:val="22"/>
              </w:rPr>
              <w:t>Владеть навыками:</w:t>
            </w:r>
          </w:p>
          <w:p w14:paraId="DD030000">
            <w:pPr>
              <w:rPr>
                <w:sz w:val="22"/>
              </w:rPr>
            </w:pPr>
            <w:r>
              <w:rPr>
                <w:sz w:val="22"/>
              </w:rPr>
              <w:t>Анализа исходных данных для выполнения подготовки плат и блоков, деталей, корпусных ЭРЭ, материалов изделий РКТ к монтажу.</w:t>
            </w:r>
          </w:p>
          <w:p w14:paraId="DE030000">
            <w:pPr>
              <w:rPr>
                <w:sz w:val="22"/>
              </w:rPr>
            </w:pPr>
            <w:r>
              <w:rPr>
                <w:sz w:val="22"/>
              </w:rPr>
              <w:t>Пайки выводов корпусных ЭРЭ с шагом выводов 1,25 мм и более внахлестку и в монтажные отверстия, проводов на простых платах и блоках радиоэлектронной аппаратуры изделий РКТ.</w:t>
            </w:r>
          </w:p>
          <w:p w14:paraId="DF030000">
            <w:pPr>
              <w:rPr>
                <w:sz w:val="22"/>
              </w:rPr>
            </w:pPr>
            <w:r>
              <w:rPr>
                <w:sz w:val="22"/>
              </w:rPr>
              <w:t>Очистки простых плат и блоков от флюсовых загрязнений вручную.</w:t>
            </w:r>
          </w:p>
          <w:p w14:paraId="E0030000">
            <w:pPr>
              <w:rPr>
                <w:sz w:val="22"/>
              </w:rPr>
            </w:pPr>
            <w:r>
              <w:rPr>
                <w:sz w:val="22"/>
              </w:rPr>
              <w:t>Установки, крепления корпусных ЭРЭ с шагом выводов 1,25 мм и более клеями, мастиками на простых платах и блоках радиоэлектронной аппаратуры изделий РКТ.</w:t>
            </w:r>
          </w:p>
          <w:p w14:paraId="E1030000">
            <w:pPr>
              <w:rPr>
                <w:sz w:val="22"/>
              </w:rPr>
            </w:pPr>
            <w:r>
              <w:rPr>
                <w:sz w:val="22"/>
              </w:rPr>
              <w:t>Склеивания изоляционных материалов клеями, мастиками.</w:t>
            </w:r>
          </w:p>
          <w:p w14:paraId="E2030000">
            <w:pPr>
              <w:rPr>
                <w:sz w:val="22"/>
              </w:rPr>
            </w:pPr>
            <w:r>
              <w:rPr>
                <w:sz w:val="22"/>
              </w:rPr>
              <w:t>Изготовления жгутов без экранированных проводов с количеством проводов не более 10 на шаблонах, специальных приспособлениях.</w:t>
            </w:r>
          </w:p>
          <w:p w14:paraId="E3030000">
            <w:pPr>
              <w:rPr>
                <w:sz w:val="22"/>
              </w:rPr>
            </w:pPr>
            <w:r>
              <w:rPr>
                <w:sz w:val="22"/>
              </w:rPr>
              <w:t>Укладки одиночных проводов, кабелей, жгутов с количеством проводов не более 10 на простых платах и блоках радиоэлектронной аппаратуры изделий РКТ.</w:t>
            </w:r>
          </w:p>
          <w:p w14:paraId="E4030000">
            <w:pPr>
              <w:rPr>
                <w:sz w:val="22"/>
              </w:rPr>
            </w:pPr>
            <w:r>
              <w:rPr>
                <w:sz w:val="22"/>
              </w:rPr>
              <w:t>Крепления корпусных ЭРЭ, одиночных проводов, кабелей, жгутов с количеством проводов не более 10 нитками, клеями, мастиками.</w:t>
            </w:r>
          </w:p>
          <w:p w14:paraId="E5030000">
            <w:pPr>
              <w:rPr>
                <w:sz w:val="22"/>
              </w:rPr>
            </w:pPr>
            <w:r>
              <w:rPr>
                <w:sz w:val="22"/>
              </w:rPr>
              <w:t>Установки бандажей на корпуса ЭРЭ, провода.</w:t>
            </w:r>
          </w:p>
          <w:p w14:paraId="E6030000">
            <w:pPr>
              <w:rPr>
                <w:sz w:val="22"/>
              </w:rPr>
            </w:pPr>
            <w:r>
              <w:rPr>
                <w:sz w:val="22"/>
              </w:rPr>
              <w:t>Лужения выводов корпусных ЭРЭ с количеством выводов не более восьми и с шагом выводов 1,25 мм и более погружением в расплавленный припой.</w:t>
            </w:r>
          </w:p>
          <w:p w14:paraId="E7030000">
            <w:pPr>
              <w:rPr>
                <w:sz w:val="22"/>
              </w:rPr>
            </w:pPr>
            <w:r>
              <w:rPr>
                <w:sz w:val="22"/>
              </w:rPr>
              <w:t>Лужения контактных площадок печатных плат, деталей, выводов корпусных ЭРЭ, жил проводов паяльником.</w:t>
            </w:r>
          </w:p>
          <w:p w14:paraId="E8030000">
            <w:pPr>
              <w:rPr>
                <w:sz w:val="22"/>
              </w:rPr>
            </w:pPr>
            <w:r>
              <w:rPr>
                <w:sz w:val="22"/>
              </w:rPr>
              <w:t>Формовки выводов корпусных ЭРЭ вручную и с помощью приспособлений.</w:t>
            </w:r>
          </w:p>
          <w:p w14:paraId="E9030000">
            <w:pPr>
              <w:rPr>
                <w:sz w:val="22"/>
              </w:rPr>
            </w:pPr>
            <w:r>
              <w:rPr>
                <w:sz w:val="22"/>
              </w:rPr>
              <w:t>Удаления остатков флюса вручную</w:t>
            </w:r>
          </w:p>
          <w:p w14:paraId="EA030000">
            <w:pPr>
              <w:rPr>
                <w:sz w:val="22"/>
              </w:rPr>
            </w:pPr>
            <w:r>
              <w:rPr>
                <w:sz w:val="22"/>
              </w:rPr>
              <w:t>Нарезки материалов (проводов, лент, изоляционных материалов, прокладок, ниток, трубок) с использованием монтажного и измерительного инструмента.</w:t>
            </w:r>
          </w:p>
          <w:p w14:paraId="EB030000">
            <w:pPr>
              <w:rPr>
                <w:sz w:val="22"/>
              </w:rPr>
            </w:pPr>
            <w:r>
              <w:rPr>
                <w:sz w:val="22"/>
              </w:rPr>
              <w:t>Снятия изоляции с проводов различных марок и сечений.</w:t>
            </w:r>
          </w:p>
          <w:p w14:paraId="EC030000">
            <w:pPr>
              <w:rPr>
                <w:sz w:val="22"/>
              </w:rPr>
            </w:pPr>
            <w:r>
              <w:rPr>
                <w:sz w:val="22"/>
              </w:rPr>
              <w:t>Проверки произведенного монтажа простых плат и блоков радиоэлектронной аппаратуры и приборов изделий. РКТ на соответствие требованиям конструкторской документации (далее – КД) внешним осмотром.</w:t>
            </w:r>
          </w:p>
          <w:p w14:paraId="ED030000">
            <w:pPr>
              <w:rPr>
                <w:sz w:val="22"/>
              </w:rPr>
            </w:pPr>
            <w:r>
              <w:rPr>
                <w:sz w:val="22"/>
              </w:rPr>
              <w:t>Проверки качества паяных соединений на соответствие требованиям НТД внешним осмотром.</w:t>
            </w:r>
          </w:p>
          <w:p w14:paraId="EE030000">
            <w:pPr>
              <w:rPr>
                <w:sz w:val="22"/>
              </w:rPr>
            </w:pPr>
            <w:r>
              <w:rPr>
                <w:sz w:val="22"/>
              </w:rPr>
              <w:t>Проверки качества удаления остатков флюса внешним осмотром.</w:t>
            </w:r>
          </w:p>
          <w:p w14:paraId="EF030000">
            <w:pPr>
              <w:rPr>
                <w:sz w:val="22"/>
              </w:rPr>
            </w:pPr>
            <w:r>
              <w:rPr>
                <w:sz w:val="22"/>
              </w:rPr>
              <w:t>Проверки произведенного монтажа электрических цепей на соответствие требованиям КД с применением электроизмерительных приборов, в том числе цифровых.</w:t>
            </w:r>
          </w:p>
          <w:p w14:paraId="F0030000">
            <w:pPr>
              <w:rPr>
                <w:sz w:val="22"/>
              </w:rPr>
            </w:pPr>
            <w:r>
              <w:rPr>
                <w:sz w:val="22"/>
              </w:rPr>
              <w:t>Проверки простых плат и блоков на отсутствие повреждений, загрязнений, посторонних частиц.</w:t>
            </w:r>
          </w:p>
          <w:p w14:paraId="F103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Уметь:</w:t>
            </w:r>
          </w:p>
          <w:p w14:paraId="F2030000">
            <w:pPr>
              <w:rPr>
                <w:sz w:val="22"/>
              </w:rPr>
            </w:pPr>
            <w:r>
              <w:rPr>
                <w:sz w:val="22"/>
              </w:rPr>
              <w:t>Читать и применять сборочные, электромонтажные чертежи, схемы, таблицы соединений, простые эскизы.</w:t>
            </w:r>
          </w:p>
          <w:p w14:paraId="F3030000">
            <w:pPr>
              <w:rPr>
                <w:sz w:val="22"/>
              </w:rPr>
            </w:pPr>
            <w:r>
              <w:rPr>
                <w:sz w:val="22"/>
              </w:rPr>
              <w:t>Выбирать и применять приспособления, инструмент и оборудование для формовки выводов ЭРЭ, обработки монтажных проводов.</w:t>
            </w:r>
          </w:p>
          <w:p w14:paraId="F4030000">
            <w:pPr>
              <w:rPr>
                <w:sz w:val="22"/>
              </w:rPr>
            </w:pPr>
            <w:r>
              <w:rPr>
                <w:sz w:val="22"/>
              </w:rPr>
              <w:t>Выполнять монтажные работы с соблюдением требований нормативно-технической документации (далее – НТД) к защите интегральных микросхем и полупроводниковых приборов от статического электричества.</w:t>
            </w:r>
          </w:p>
          <w:p w14:paraId="F5030000">
            <w:pPr>
              <w:rPr>
                <w:sz w:val="22"/>
              </w:rPr>
            </w:pPr>
            <w:r>
              <w:rPr>
                <w:sz w:val="22"/>
              </w:rPr>
              <w:t>Выполнять лужение выводов ЭРЭ, жил проводов, контактных площадок печатных плат.</w:t>
            </w:r>
          </w:p>
          <w:p w14:paraId="F6030000">
            <w:pPr>
              <w:rPr>
                <w:sz w:val="22"/>
              </w:rPr>
            </w:pPr>
            <w:r>
              <w:rPr>
                <w:sz w:val="22"/>
              </w:rPr>
              <w:t>Выполнять снятие изоляции с проводов различных марок и сечений.</w:t>
            </w:r>
          </w:p>
          <w:p w14:paraId="F7030000">
            <w:pPr>
              <w:rPr>
                <w:sz w:val="22"/>
              </w:rPr>
            </w:pPr>
            <w:r>
              <w:rPr>
                <w:sz w:val="22"/>
              </w:rPr>
              <w:t>Использовать персональную вычислительную технику для просмотра чертежей, схем, таблиц соединений, простых эскизов в электронном виде с помощью прикладных компьютерных программ.</w:t>
            </w:r>
          </w:p>
          <w:p w14:paraId="F8030000">
            <w:pPr>
              <w:rPr>
                <w:sz w:val="22"/>
              </w:rPr>
            </w:pPr>
            <w:r>
              <w:rPr>
                <w:sz w:val="22"/>
              </w:rPr>
              <w:t>Использовать электронные архивы для поиска необходимой справочной информации, НТД.</w:t>
            </w:r>
          </w:p>
          <w:p w14:paraId="F9030000">
            <w:pPr>
              <w:rPr>
                <w:sz w:val="22"/>
              </w:rPr>
            </w:pPr>
            <w:r>
              <w:rPr>
                <w:sz w:val="22"/>
              </w:rPr>
              <w:t>Применять безопасные методы и приемы выполнения работ на применяемом (используемом) оборудовании.</w:t>
            </w:r>
          </w:p>
          <w:p w14:paraId="FA03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Знать:</w:t>
            </w:r>
          </w:p>
          <w:p w14:paraId="FB030000">
            <w:pPr>
              <w:rPr>
                <w:sz w:val="22"/>
              </w:rPr>
            </w:pPr>
            <w:r>
              <w:rPr>
                <w:sz w:val="22"/>
              </w:rPr>
              <w:t>Основные положения системы менеджмента качества.</w:t>
            </w:r>
          </w:p>
          <w:p w14:paraId="FC030000">
            <w:pPr>
              <w:rPr>
                <w:sz w:val="22"/>
              </w:rPr>
            </w:pPr>
            <w:r>
              <w:rPr>
                <w:sz w:val="22"/>
              </w:rPr>
              <w:t>Требования охраны труда, промышленной, пожарной безопасности и электробезопасности при выполнении монтажных работ.</w:t>
            </w:r>
          </w:p>
          <w:p w14:paraId="FD030000">
            <w:pPr>
              <w:rPr>
                <w:sz w:val="22"/>
              </w:rPr>
            </w:pPr>
            <w:r>
              <w:rPr>
                <w:sz w:val="22"/>
              </w:rPr>
              <w:t>Требования инструкций по эксплуатации инструмента, приспособлений, применяемого оборудования.</w:t>
            </w:r>
          </w:p>
          <w:p w14:paraId="FE030000">
            <w:pPr>
              <w:rPr>
                <w:sz w:val="22"/>
              </w:rPr>
            </w:pPr>
            <w:r>
              <w:rPr>
                <w:sz w:val="22"/>
              </w:rPr>
              <w:t>Основные виды и технология монтажных работ.</w:t>
            </w:r>
          </w:p>
          <w:p w14:paraId="FF030000">
            <w:pPr>
              <w:rPr>
                <w:sz w:val="22"/>
              </w:rPr>
            </w:pPr>
            <w:r>
              <w:rPr>
                <w:sz w:val="22"/>
              </w:rPr>
              <w:t>Наименование и маркировка применяемых при монтаже материалов, ЭРЭ.</w:t>
            </w:r>
          </w:p>
          <w:p w14:paraId="00040000">
            <w:pPr>
              <w:rPr>
                <w:sz w:val="22"/>
              </w:rPr>
            </w:pPr>
            <w:r>
              <w:rPr>
                <w:sz w:val="22"/>
              </w:rPr>
              <w:t>Марки и сечения проводов.</w:t>
            </w:r>
          </w:p>
          <w:p w14:paraId="01040000">
            <w:pPr>
              <w:rPr>
                <w:sz w:val="22"/>
              </w:rPr>
            </w:pPr>
            <w:r>
              <w:rPr>
                <w:sz w:val="22"/>
              </w:rPr>
              <w:t>Марки и состав припоев.</w:t>
            </w:r>
          </w:p>
          <w:p w14:paraId="02040000">
            <w:pPr>
              <w:rPr>
                <w:sz w:val="22"/>
              </w:rPr>
            </w:pPr>
            <w:r>
              <w:rPr>
                <w:sz w:val="22"/>
              </w:rPr>
              <w:t>Марки флюсов, их состав и назначение.</w:t>
            </w:r>
          </w:p>
          <w:p w14:paraId="03040000">
            <w:pPr>
              <w:rPr>
                <w:sz w:val="22"/>
              </w:rPr>
            </w:pPr>
            <w:r>
              <w:rPr>
                <w:sz w:val="22"/>
              </w:rPr>
              <w:t>Требования НТД к подготовке ЭРЭ и проводов к монтажу.</w:t>
            </w:r>
          </w:p>
          <w:p w14:paraId="04040000">
            <w:pPr>
              <w:rPr>
                <w:sz w:val="22"/>
              </w:rPr>
            </w:pPr>
            <w:r>
              <w:rPr>
                <w:sz w:val="22"/>
              </w:rPr>
              <w:t>Требования НТД к защите интегральных микросхем и полупроводниковых приборов от статического электричества.</w:t>
            </w:r>
          </w:p>
          <w:p w14:paraId="05040000">
            <w:pPr>
              <w:rPr>
                <w:sz w:val="22"/>
              </w:rPr>
            </w:pPr>
            <w:r>
              <w:rPr>
                <w:sz w:val="22"/>
              </w:rPr>
              <w:t>Требования НТД к формовке, рихтовке выводов ЭРЭ с помощью монтажного инструмента, приспособлений.</w:t>
            </w:r>
          </w:p>
          <w:p w14:paraId="06040000">
            <w:pPr>
              <w:rPr>
                <w:sz w:val="22"/>
              </w:rPr>
            </w:pPr>
            <w:r>
              <w:rPr>
                <w:sz w:val="22"/>
              </w:rPr>
              <w:t>Требования НТД к луженой поверхности и режимы лужения контактных площадок, выводов ЭРЭ, жил проводов.</w:t>
            </w:r>
          </w:p>
          <w:p w14:paraId="07040000">
            <w:pPr>
              <w:rPr>
                <w:sz w:val="22"/>
              </w:rPr>
            </w:pPr>
            <w:r>
              <w:rPr>
                <w:sz w:val="22"/>
              </w:rPr>
              <w:t>Способы снятия изоляции и подготовки жил проводов различных марок и сечений.</w:t>
            </w:r>
          </w:p>
          <w:p w14:paraId="08040000">
            <w:pPr>
              <w:rPr>
                <w:sz w:val="22"/>
              </w:rPr>
            </w:pPr>
            <w:r>
              <w:rPr>
                <w:sz w:val="22"/>
              </w:rPr>
              <w:t>Порядок работы с персональной вычислительной техникой.</w:t>
            </w:r>
          </w:p>
          <w:p w14:paraId="09040000">
            <w:pPr>
              <w:rPr>
                <w:sz w:val="22"/>
              </w:rPr>
            </w:pPr>
            <w:r>
              <w:rPr>
                <w:sz w:val="22"/>
              </w:rPr>
              <w:t>Основные форматы представления электронной графической и текстовой информации.</w:t>
            </w:r>
          </w:p>
          <w:p w14:paraId="0A040000">
            <w:pPr>
              <w:rPr>
                <w:sz w:val="22"/>
              </w:rPr>
            </w:pPr>
            <w:r>
              <w:rPr>
                <w:sz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них.</w:t>
            </w:r>
          </w:p>
          <w:p w14:paraId="0B040000">
            <w:pPr>
              <w:rPr>
                <w:i w:val="1"/>
                <w:sz w:val="22"/>
              </w:rPr>
            </w:pPr>
            <w:r>
              <w:rPr>
                <w:sz w:val="22"/>
              </w:rPr>
              <w:t>Порядок работы с электронными архивами и справочными системами.</w:t>
            </w:r>
          </w:p>
        </w:tc>
      </w:tr>
      <w:tr>
        <w:trPr>
          <w:trHeight w:hRule="atLeast" w:val="20"/>
        </w:trPr>
        <w:tc>
          <w:tcPr>
            <w:tcW w:type="dxa" w:w="2258"/>
            <w:vMerge w:val="restart"/>
            <w:vAlign w:val="center"/>
          </w:tcPr>
          <w:p w14:paraId="0C040000">
            <w:pPr>
              <w:ind/>
              <w:jc w:val="center"/>
              <w:rPr>
                <w:b w:val="1"/>
                <w:sz w:val="22"/>
              </w:rPr>
            </w:pPr>
            <w:bookmarkStart w:id="25" w:name="_Hlk156306792"/>
            <w:r>
              <w:rPr>
                <w:b w:val="1"/>
                <w:sz w:val="22"/>
              </w:rPr>
              <w:t>Дополнительные квалификации, компетенции</w:t>
            </w:r>
          </w:p>
          <w:p w14:paraId="0D04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(Транспортная отрасль)</w:t>
            </w:r>
          </w:p>
          <w:p w14:paraId="0E04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909"/>
            <w:gridSpan w:val="4"/>
            <w:vAlign w:val="center"/>
          </w:tcPr>
          <w:p w14:paraId="0F04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Соответствие ПС</w:t>
            </w:r>
            <w:r>
              <w:rPr>
                <w:sz w:val="22"/>
              </w:rPr>
              <w:t xml:space="preserve"> 25.052 Монтажник радиоэлектронной аппаратуры и приборов в ракетно-космической деятельности</w:t>
            </w:r>
          </w:p>
        </w:tc>
        <w:tc>
          <w:tcPr>
            <w:tcW w:type="dxa" w:w="6429"/>
            <w:gridSpan w:val="4"/>
            <w:vAlign w:val="center"/>
          </w:tcPr>
          <w:p w14:paraId="1004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  <w:vAlign w:val="center"/>
          </w:tcPr>
          <w:p/>
        </w:tc>
        <w:tc>
          <w:tcPr>
            <w:tcW w:type="dxa" w:w="2893"/>
            <w:gridSpan w:val="2"/>
            <w:vAlign w:val="center"/>
          </w:tcPr>
          <w:p w14:paraId="11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ОТФ</w:t>
            </w:r>
          </w:p>
        </w:tc>
        <w:tc>
          <w:tcPr>
            <w:tcW w:type="dxa" w:w="3016"/>
            <w:gridSpan w:val="2"/>
            <w:vAlign w:val="center"/>
          </w:tcPr>
          <w:p w14:paraId="12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ТФ</w:t>
            </w:r>
          </w:p>
        </w:tc>
        <w:tc>
          <w:tcPr>
            <w:tcW w:type="dxa" w:w="3151"/>
            <w:gridSpan w:val="2"/>
            <w:vAlign w:val="center"/>
          </w:tcPr>
          <w:p w14:paraId="13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ВД</w:t>
            </w:r>
          </w:p>
        </w:tc>
        <w:tc>
          <w:tcPr>
            <w:tcW w:type="dxa" w:w="3278"/>
            <w:gridSpan w:val="2"/>
            <w:vAlign w:val="center"/>
          </w:tcPr>
          <w:p w14:paraId="14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58"/>
            <w:vMerge w:val="restart"/>
          </w:tcPr>
          <w:p w14:paraId="15040000">
            <w:pPr>
              <w:rPr>
                <w:sz w:val="22"/>
              </w:rPr>
            </w:pPr>
            <w:r>
              <w:rPr>
                <w:sz w:val="22"/>
              </w:rPr>
              <w:t>Слесарь - сборщик радиоэлектронной аппаратуры и приборов</w:t>
            </w:r>
          </w:p>
        </w:tc>
        <w:tc>
          <w:tcPr>
            <w:tcW w:type="dxa" w:w="2893"/>
            <w:gridSpan w:val="2"/>
            <w:vMerge w:val="restart"/>
          </w:tcPr>
          <w:p w14:paraId="16040000">
            <w:pPr>
              <w:rPr>
                <w:sz w:val="22"/>
              </w:rPr>
            </w:pPr>
            <w:r>
              <w:rPr>
                <w:sz w:val="22"/>
              </w:rPr>
              <w:t>В – Сборка простых радиоэлектронных устройств</w:t>
            </w:r>
          </w:p>
        </w:tc>
        <w:tc>
          <w:tcPr>
            <w:tcW w:type="dxa" w:w="3016"/>
            <w:gridSpan w:val="2"/>
          </w:tcPr>
          <w:p w14:paraId="17040000">
            <w:pPr>
              <w:rPr>
                <w:sz w:val="22"/>
              </w:rPr>
            </w:pPr>
            <w:r>
              <w:rPr>
                <w:sz w:val="22"/>
              </w:rPr>
              <w:t>B/01.3 Сборка несущей конструкции второго и третьего уровней с низкой плотностью компоновки</w:t>
            </w:r>
          </w:p>
        </w:tc>
        <w:tc>
          <w:tcPr>
            <w:tcW w:type="dxa" w:w="3151"/>
            <w:gridSpan w:val="2"/>
            <w:vMerge w:val="restart"/>
          </w:tcPr>
          <w:p w14:paraId="18040000">
            <w:pPr>
              <w:rPr>
                <w:sz w:val="22"/>
              </w:rPr>
            </w:pPr>
            <w:r>
              <w:rPr>
                <w:sz w:val="22"/>
              </w:rPr>
              <w:t>Выполнение работ по профессии 18569 Слесарь - сборщик радиоэлектронной аппаратуры и приборов</w:t>
            </w:r>
          </w:p>
        </w:tc>
        <w:tc>
          <w:tcPr>
            <w:tcW w:type="dxa" w:w="3278"/>
            <w:gridSpan w:val="2"/>
          </w:tcPr>
          <w:p w14:paraId="19040000">
            <w:pPr>
              <w:rPr>
                <w:sz w:val="22"/>
              </w:rPr>
            </w:pPr>
            <w:r>
              <w:rPr>
                <w:sz w:val="22"/>
              </w:rPr>
              <w:t>ПК Х.1. Использовать технологии сборки, монтажа и демонтажа отдельных узлов и приборов радиоэлектронной аппаратуры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</w:tcPr>
          <w:p/>
        </w:tc>
        <w:tc>
          <w:tcPr>
            <w:tcW w:type="dxa" w:w="2893"/>
            <w:gridSpan w:val="2"/>
            <w:vMerge w:val="continue"/>
          </w:tcPr>
          <w:p/>
        </w:tc>
        <w:tc>
          <w:tcPr>
            <w:tcW w:type="dxa" w:w="3016"/>
            <w:gridSpan w:val="2"/>
          </w:tcPr>
          <w:p w14:paraId="1A040000">
            <w:pPr>
              <w:rPr>
                <w:sz w:val="22"/>
              </w:rPr>
            </w:pPr>
            <w:r>
              <w:rPr>
                <w:sz w:val="22"/>
              </w:rPr>
              <w:t>B/02.3 Монтаж проводов и кабелей в простом радиоэлектронном устройстве</w:t>
            </w:r>
          </w:p>
        </w:tc>
        <w:tc>
          <w:tcPr>
            <w:tcW w:type="dxa" w:w="3151"/>
            <w:gridSpan w:val="2"/>
            <w:vMerge w:val="continue"/>
          </w:tcPr>
          <w:p/>
        </w:tc>
        <w:tc>
          <w:tcPr>
            <w:tcW w:type="dxa" w:w="3278"/>
            <w:gridSpan w:val="2"/>
          </w:tcPr>
          <w:p w14:paraId="1B040000">
            <w:pPr>
              <w:rPr>
                <w:sz w:val="22"/>
              </w:rPr>
            </w:pPr>
            <w:r>
              <w:rPr>
                <w:sz w:val="22"/>
              </w:rPr>
              <w:t>ПК Х.2. Выполнять монтаж проводов и кабелей в простом радиоэлектронном устройстве</w:t>
            </w:r>
          </w:p>
        </w:tc>
      </w:tr>
      <w:tr>
        <w:trPr>
          <w:trHeight w:hRule="atLeast" w:val="20"/>
        </w:trPr>
        <w:tc>
          <w:tcPr>
            <w:tcW w:type="dxa" w:w="2258"/>
            <w:gridSpan w:val="1"/>
            <w:vMerge w:val="continue"/>
          </w:tcPr>
          <w:p/>
        </w:tc>
        <w:tc>
          <w:tcPr>
            <w:tcW w:type="dxa" w:w="2893"/>
            <w:gridSpan w:val="2"/>
            <w:vMerge w:val="continue"/>
          </w:tcPr>
          <w:p/>
        </w:tc>
        <w:tc>
          <w:tcPr>
            <w:tcW w:type="dxa" w:w="3016"/>
            <w:gridSpan w:val="2"/>
          </w:tcPr>
          <w:p w14:paraId="1C040000">
            <w:pPr>
              <w:rPr>
                <w:sz w:val="22"/>
              </w:rPr>
            </w:pPr>
            <w:r>
              <w:rPr>
                <w:sz w:val="22"/>
              </w:rPr>
              <w:t>B/03.3 Герметизация простого радиоэлектронного устройства</w:t>
            </w:r>
          </w:p>
        </w:tc>
        <w:tc>
          <w:tcPr>
            <w:tcW w:type="dxa" w:w="3151"/>
            <w:gridSpan w:val="2"/>
            <w:vMerge w:val="continue"/>
          </w:tcPr>
          <w:p/>
        </w:tc>
        <w:tc>
          <w:tcPr>
            <w:tcW w:type="dxa" w:w="3278"/>
            <w:gridSpan w:val="2"/>
          </w:tcPr>
          <w:p w14:paraId="1D040000">
            <w:pPr>
              <w:rPr>
                <w:sz w:val="22"/>
              </w:rPr>
            </w:pPr>
            <w:r>
              <w:rPr>
                <w:sz w:val="22"/>
              </w:rPr>
              <w:t>ПК Х.3. Выполнять герметизацию простого радиоэлектронного устройства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1E04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9"/>
          </w:tcPr>
          <w:p w14:paraId="1F04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Владеть навыками:</w:t>
            </w:r>
          </w:p>
          <w:p w14:paraId="20040000">
            <w:pPr>
              <w:rPr>
                <w:sz w:val="22"/>
              </w:rPr>
            </w:pPr>
            <w:r>
              <w:rPr>
                <w:sz w:val="22"/>
              </w:rPr>
              <w:t>Подготовка приспособлений, слесарно-сборочных инструментов и контрольно-измерительного оборудования к работе</w:t>
            </w:r>
          </w:p>
          <w:p w14:paraId="21040000">
            <w:pPr>
              <w:rPr>
                <w:sz w:val="22"/>
              </w:rPr>
            </w:pPr>
            <w:r>
              <w:rPr>
                <w:sz w:val="22"/>
              </w:rPr>
              <w:t>Слесарная обработка деталей несущей конструкции второго уровня</w:t>
            </w:r>
          </w:p>
          <w:p w14:paraId="22040000">
            <w:pPr>
              <w:rPr>
                <w:sz w:val="22"/>
              </w:rPr>
            </w:pPr>
            <w:r>
              <w:rPr>
                <w:sz w:val="22"/>
              </w:rPr>
              <w:t>Обдувка воздухом деталей перед сборкой несущей конструкции второго уровня</w:t>
            </w:r>
          </w:p>
          <w:p w14:paraId="23040000">
            <w:pPr>
              <w:rPr>
                <w:sz w:val="22"/>
              </w:rPr>
            </w:pPr>
            <w:r>
              <w:rPr>
                <w:sz w:val="22"/>
              </w:rPr>
              <w:t>Установка крепежных изделий на элементы несущих конструкций второго уровня</w:t>
            </w:r>
          </w:p>
          <w:p w14:paraId="24040000">
            <w:pPr>
              <w:rPr>
                <w:sz w:val="22"/>
              </w:rPr>
            </w:pPr>
            <w:r>
              <w:rPr>
                <w:sz w:val="22"/>
              </w:rPr>
              <w:t>Установка теплоотводящих, демпфирующих устройств на несущие конструкции второго уровня</w:t>
            </w:r>
          </w:p>
          <w:p w14:paraId="25040000">
            <w:pPr>
              <w:rPr>
                <w:sz w:val="22"/>
              </w:rPr>
            </w:pPr>
            <w:r>
              <w:rPr>
                <w:sz w:val="22"/>
              </w:rPr>
              <w:t xml:space="preserve">Установка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первого уровня, деталей, узлов на несущие конструкции второго уровня</w:t>
            </w:r>
          </w:p>
          <w:p w14:paraId="26040000">
            <w:pPr>
              <w:rPr>
                <w:sz w:val="22"/>
              </w:rPr>
            </w:pPr>
            <w:r>
              <w:rPr>
                <w:sz w:val="22"/>
              </w:rPr>
              <w:t>Корпусирование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второго уровня</w:t>
            </w:r>
          </w:p>
          <w:p w14:paraId="27040000">
            <w:pPr>
              <w:rPr>
                <w:sz w:val="22"/>
              </w:rPr>
            </w:pPr>
            <w:r>
              <w:rPr>
                <w:sz w:val="22"/>
              </w:rPr>
              <w:t>Стопорение резьбовых соединений несущей конструкции второго уровня</w:t>
            </w:r>
          </w:p>
          <w:p w14:paraId="28040000">
            <w:pPr>
              <w:rPr>
                <w:sz w:val="22"/>
              </w:rPr>
            </w:pPr>
            <w:r>
              <w:rPr>
                <w:sz w:val="22"/>
              </w:rPr>
              <w:t>Окраска поврежденных мест деталей несущей конструкции второго уровня</w:t>
            </w:r>
          </w:p>
          <w:p w14:paraId="29040000">
            <w:pPr>
              <w:rPr>
                <w:sz w:val="22"/>
              </w:rPr>
            </w:pPr>
            <w:r>
              <w:rPr>
                <w:sz w:val="22"/>
              </w:rPr>
              <w:t>Склеивание деталей несущей конструкции второго уровня</w:t>
            </w:r>
          </w:p>
          <w:p w14:paraId="2A040000">
            <w:pPr>
              <w:rPr>
                <w:sz w:val="22"/>
              </w:rPr>
            </w:pPr>
            <w:r>
              <w:rPr>
                <w:sz w:val="22"/>
              </w:rPr>
              <w:t>Маркирование и клеймение несущей конструкции второго уровня</w:t>
            </w:r>
          </w:p>
          <w:p w14:paraId="2B040000">
            <w:pPr>
              <w:rPr>
                <w:sz w:val="22"/>
              </w:rPr>
            </w:pPr>
            <w:r>
              <w:rPr>
                <w:sz w:val="22"/>
              </w:rPr>
              <w:t xml:space="preserve">Контроль качества сборки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второго уровня</w:t>
            </w:r>
          </w:p>
          <w:p w14:paraId="2C040000">
            <w:pPr>
              <w:rPr>
                <w:sz w:val="22"/>
              </w:rPr>
            </w:pPr>
            <w:r>
              <w:rPr>
                <w:sz w:val="22"/>
              </w:rPr>
              <w:t xml:space="preserve">Упаковка и консервация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второго уровня</w:t>
            </w:r>
          </w:p>
          <w:p w14:paraId="2D040000">
            <w:pPr>
              <w:rPr>
                <w:sz w:val="22"/>
              </w:rPr>
            </w:pPr>
            <w:r>
              <w:rPr>
                <w:sz w:val="22"/>
              </w:rPr>
              <w:t>Подготовка приспособлений для паяльных работ, контрольно-измерительного оборудования</w:t>
            </w:r>
          </w:p>
          <w:p w14:paraId="2E040000">
            <w:pPr>
              <w:rPr>
                <w:sz w:val="22"/>
              </w:rPr>
            </w:pPr>
            <w:r>
              <w:rPr>
                <w:sz w:val="22"/>
              </w:rPr>
              <w:t>Подготовка одножильных проводов и кабелей к монтажу</w:t>
            </w:r>
          </w:p>
          <w:p w14:paraId="2F040000">
            <w:pPr>
              <w:rPr>
                <w:sz w:val="22"/>
              </w:rPr>
            </w:pPr>
            <w:r>
              <w:rPr>
                <w:sz w:val="22"/>
              </w:rPr>
              <w:t>Оконцевание</w:t>
            </w:r>
            <w:r>
              <w:rPr>
                <w:sz w:val="22"/>
              </w:rPr>
              <w:t xml:space="preserve"> одножильных проводов и кабелей</w:t>
            </w:r>
          </w:p>
          <w:p w14:paraId="30040000">
            <w:pPr>
              <w:rPr>
                <w:sz w:val="22"/>
              </w:rPr>
            </w:pPr>
            <w:r>
              <w:rPr>
                <w:sz w:val="22"/>
              </w:rPr>
              <w:t>Опрессовка контактов коммутационных элементов несущей конструкции второго уровня</w:t>
            </w:r>
          </w:p>
          <w:p w14:paraId="31040000">
            <w:pPr>
              <w:rPr>
                <w:sz w:val="22"/>
              </w:rPr>
            </w:pPr>
            <w:r>
              <w:rPr>
                <w:sz w:val="22"/>
              </w:rPr>
              <w:t>Монтаж каналов для прокладки проводов и кабелей</w:t>
            </w:r>
          </w:p>
          <w:p w14:paraId="32040000">
            <w:pPr>
              <w:rPr>
                <w:sz w:val="22"/>
              </w:rPr>
            </w:pPr>
            <w:r>
              <w:rPr>
                <w:sz w:val="22"/>
              </w:rPr>
              <w:t>Монтаж крепежных изделий для закрепления проводов и кабелей на несущих конструкциях первого или в несущих конструкциях второго уровней</w:t>
            </w:r>
          </w:p>
          <w:p w14:paraId="33040000">
            <w:pPr>
              <w:rPr>
                <w:sz w:val="22"/>
              </w:rPr>
            </w:pPr>
            <w:r>
              <w:rPr>
                <w:sz w:val="22"/>
              </w:rPr>
              <w:t>Прокладка одножильных проводов и кабелей в несущих конструкциях второго уровня</w:t>
            </w:r>
          </w:p>
          <w:p w14:paraId="34040000">
            <w:pPr>
              <w:rPr>
                <w:sz w:val="22"/>
              </w:rPr>
            </w:pPr>
            <w:r>
              <w:rPr>
                <w:sz w:val="22"/>
              </w:rPr>
              <w:t>Присоединение одножильных проводов и кабелей к коммутационным элементам и разъемам</w:t>
            </w:r>
          </w:p>
          <w:p w14:paraId="35040000">
            <w:pPr>
              <w:rPr>
                <w:sz w:val="22"/>
              </w:rPr>
            </w:pPr>
            <w:r>
              <w:rPr>
                <w:sz w:val="22"/>
              </w:rPr>
              <w:t>Маркировка одножильных проводов и кабелей</w:t>
            </w:r>
          </w:p>
          <w:p w14:paraId="36040000">
            <w:pPr>
              <w:rPr>
                <w:sz w:val="22"/>
              </w:rPr>
            </w:pPr>
            <w:r>
              <w:rPr>
                <w:sz w:val="22"/>
              </w:rPr>
              <w:t>Пропитка элементов простого радиоэлектронного устройства электроизоляционным материалом</w:t>
            </w:r>
          </w:p>
          <w:p w14:paraId="37040000">
            <w:pPr>
              <w:rPr>
                <w:sz w:val="22"/>
              </w:rPr>
            </w:pPr>
            <w:r>
              <w:rPr>
                <w:sz w:val="22"/>
              </w:rPr>
              <w:t>Подготовка простого радиоэлектронного устройства к герметизации</w:t>
            </w:r>
          </w:p>
          <w:p w14:paraId="38040000">
            <w:pPr>
              <w:rPr>
                <w:sz w:val="22"/>
              </w:rPr>
            </w:pPr>
            <w:r>
              <w:rPr>
                <w:sz w:val="22"/>
              </w:rPr>
              <w:t>Заливка поверхностей простого радиоэлектронного устройства компаундом с использованием специализированного оборудования</w:t>
            </w:r>
          </w:p>
          <w:p w14:paraId="39040000">
            <w:pPr>
              <w:rPr>
                <w:sz w:val="22"/>
              </w:rPr>
            </w:pPr>
            <w:r>
              <w:rPr>
                <w:sz w:val="22"/>
              </w:rPr>
              <w:t>Установка уплотнительных материалов в несущие конструкции второго уровня</w:t>
            </w:r>
          </w:p>
          <w:p w14:paraId="3A040000">
            <w:pPr>
              <w:rPr>
                <w:sz w:val="22"/>
              </w:rPr>
            </w:pPr>
            <w:r>
              <w:rPr>
                <w:sz w:val="22"/>
              </w:rPr>
              <w:t>Нанесение лаков на элементы несущих конструкций второго уровня</w:t>
            </w:r>
          </w:p>
          <w:p w14:paraId="3B040000">
            <w:pPr>
              <w:rPr>
                <w:sz w:val="22"/>
              </w:rPr>
            </w:pPr>
            <w:r>
              <w:rPr>
                <w:sz w:val="22"/>
              </w:rPr>
              <w:t>Нанесение герметика на элементы несущих конструкций второго уровня</w:t>
            </w:r>
          </w:p>
          <w:p w14:paraId="3C040000">
            <w:pPr>
              <w:rPr>
                <w:sz w:val="22"/>
              </w:rPr>
            </w:pPr>
            <w:r>
              <w:rPr>
                <w:sz w:val="22"/>
              </w:rPr>
              <w:t xml:space="preserve">Сушка лаков, </w:t>
            </w:r>
            <w:r>
              <w:rPr>
                <w:sz w:val="22"/>
              </w:rPr>
              <w:t>герметиков</w:t>
            </w:r>
            <w:r>
              <w:rPr>
                <w:sz w:val="22"/>
              </w:rPr>
              <w:t>, компаундов</w:t>
            </w:r>
          </w:p>
          <w:p w14:paraId="3D040000">
            <w:pPr>
              <w:rPr>
                <w:sz w:val="22"/>
              </w:rPr>
            </w:pPr>
            <w:r>
              <w:rPr>
                <w:sz w:val="22"/>
              </w:rPr>
              <w:t>Контроль качества герметизации простого радиоэлектронного устройства</w:t>
            </w:r>
          </w:p>
          <w:p w14:paraId="3E04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Уметь: </w:t>
            </w:r>
          </w:p>
          <w:p w14:paraId="3F040000">
            <w:pPr>
              <w:rPr>
                <w:sz w:val="22"/>
              </w:rPr>
            </w:pPr>
            <w:r>
              <w:rPr>
                <w:sz w:val="22"/>
              </w:rPr>
              <w:t>Читать конструкторскую и технологическую документацию</w:t>
            </w:r>
          </w:p>
          <w:p w14:paraId="40040000">
            <w:pPr>
              <w:rPr>
                <w:sz w:val="22"/>
              </w:rPr>
            </w:pPr>
            <w:r>
              <w:rPr>
                <w:sz w:val="22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инструменты, приспособления, оборудование</w:t>
            </w:r>
          </w:p>
          <w:p w14:paraId="41040000">
            <w:pPr>
              <w:rPr>
                <w:sz w:val="22"/>
              </w:rPr>
            </w:pPr>
            <w:r>
              <w:rPr>
                <w:sz w:val="22"/>
              </w:rPr>
              <w:t>Размечать поверхности деталей несущей конструкции второго уровня</w:t>
            </w:r>
          </w:p>
          <w:p w14:paraId="42040000">
            <w:pPr>
              <w:rPr>
                <w:sz w:val="22"/>
              </w:rPr>
            </w:pPr>
            <w:r>
              <w:rPr>
                <w:sz w:val="22"/>
              </w:rPr>
              <w:t>Зачищать детали несущей конструкции второго уровня</w:t>
            </w:r>
          </w:p>
          <w:p w14:paraId="43040000">
            <w:pPr>
              <w:rPr>
                <w:sz w:val="22"/>
              </w:rPr>
            </w:pPr>
            <w:r>
              <w:rPr>
                <w:sz w:val="22"/>
              </w:rPr>
              <w:t>Резать заготовки и детали несущей конструкции второго уровня</w:t>
            </w:r>
          </w:p>
          <w:p w14:paraId="44040000">
            <w:pPr>
              <w:rPr>
                <w:sz w:val="22"/>
              </w:rPr>
            </w:pPr>
            <w:r>
              <w:rPr>
                <w:sz w:val="22"/>
              </w:rPr>
              <w:t>Править детали несущей конструкции второго уровня</w:t>
            </w:r>
          </w:p>
          <w:p w14:paraId="45040000">
            <w:pPr>
              <w:rPr>
                <w:sz w:val="22"/>
              </w:rPr>
            </w:pPr>
            <w:r>
              <w:rPr>
                <w:sz w:val="22"/>
              </w:rPr>
              <w:t>Гнуть заготовки и детали несущей конструкции второго уровня</w:t>
            </w:r>
          </w:p>
          <w:p w14:paraId="46040000">
            <w:pPr>
              <w:rPr>
                <w:sz w:val="22"/>
              </w:rPr>
            </w:pPr>
            <w:r>
              <w:rPr>
                <w:sz w:val="22"/>
              </w:rPr>
              <w:t>Опиливать детали несущей конструкции второго уровня напильниками</w:t>
            </w:r>
          </w:p>
          <w:p w14:paraId="47040000">
            <w:pPr>
              <w:rPr>
                <w:sz w:val="22"/>
              </w:rPr>
            </w:pPr>
            <w:r>
              <w:rPr>
                <w:sz w:val="22"/>
              </w:rPr>
              <w:t>Сверлить, зенковать, зенкеровать отверстия в несущей конструкции второго уровня на сверлильных станках и переносным механизированным инструментом</w:t>
            </w:r>
          </w:p>
          <w:p w14:paraId="48040000">
            <w:pPr>
              <w:rPr>
                <w:sz w:val="22"/>
              </w:rPr>
            </w:pPr>
            <w:r>
              <w:rPr>
                <w:sz w:val="22"/>
              </w:rPr>
              <w:t>Использовать кондукторы для сверления отверстий в несущей конструкции второго уровня</w:t>
            </w:r>
          </w:p>
          <w:p w14:paraId="49040000">
            <w:pPr>
              <w:rPr>
                <w:sz w:val="22"/>
              </w:rPr>
            </w:pPr>
            <w:r>
              <w:rPr>
                <w:sz w:val="22"/>
              </w:rPr>
              <w:t>Нарезать резьбу в отверстиях деталей несущей конструкции второго уровня метчиками вручную и на станках</w:t>
            </w:r>
          </w:p>
          <w:p w14:paraId="4A040000">
            <w:pPr>
              <w:rPr>
                <w:sz w:val="22"/>
              </w:rPr>
            </w:pPr>
            <w:r>
              <w:rPr>
                <w:sz w:val="22"/>
              </w:rPr>
              <w:t>Выбирать инструменты для нарезания внутренней резьбы</w:t>
            </w:r>
          </w:p>
          <w:p w14:paraId="4B040000">
            <w:pPr>
              <w:rPr>
                <w:sz w:val="22"/>
              </w:rPr>
            </w:pPr>
            <w:r>
              <w:rPr>
                <w:sz w:val="22"/>
              </w:rPr>
              <w:t>Выполнять пригоночные операции слесарной обработки деталей несущей конструкции второго уровня</w:t>
            </w:r>
          </w:p>
          <w:p w14:paraId="4C040000">
            <w:pPr>
              <w:rPr>
                <w:sz w:val="22"/>
              </w:rPr>
            </w:pPr>
            <w:r>
              <w:rPr>
                <w:sz w:val="22"/>
              </w:rPr>
              <w:t>Очищать детали перед сборкой несущей конструкции второго уровня</w:t>
            </w:r>
          </w:p>
          <w:p w14:paraId="4D040000">
            <w:pPr>
              <w:rPr>
                <w:sz w:val="22"/>
              </w:rPr>
            </w:pPr>
            <w:r>
              <w:rPr>
                <w:sz w:val="22"/>
              </w:rPr>
              <w:t>Клеить детали несущей конструкции второго уровня</w:t>
            </w:r>
          </w:p>
          <w:p w14:paraId="4E040000">
            <w:pPr>
              <w:rPr>
                <w:sz w:val="22"/>
              </w:rPr>
            </w:pPr>
            <w:r>
              <w:rPr>
                <w:sz w:val="22"/>
              </w:rPr>
              <w:t>Собирать резьбовые соединения без регулирования силы затяжки</w:t>
            </w:r>
          </w:p>
          <w:p w14:paraId="4F04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оборудование для автоматизированной подачи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первого или второго уровней</w:t>
            </w:r>
          </w:p>
          <w:p w14:paraId="50040000">
            <w:pPr>
              <w:rPr>
                <w:sz w:val="22"/>
              </w:rPr>
            </w:pPr>
            <w:r>
              <w:rPr>
                <w:sz w:val="22"/>
              </w:rPr>
              <w:t>Маркировать несущую конструкции второго уровня краской и ударными клеймами</w:t>
            </w:r>
          </w:p>
          <w:p w14:paraId="51040000">
            <w:pPr>
              <w:rPr>
                <w:sz w:val="22"/>
              </w:rPr>
            </w:pPr>
            <w:r>
              <w:rPr>
                <w:sz w:val="22"/>
              </w:rPr>
              <w:t xml:space="preserve">Проверять качество сборки </w:t>
            </w:r>
            <w:r>
              <w:rPr>
                <w:sz w:val="22"/>
              </w:rPr>
              <w:t>электрорадиоизделий</w:t>
            </w:r>
            <w:r>
              <w:rPr>
                <w:sz w:val="22"/>
              </w:rPr>
              <w:t xml:space="preserve"> на основе несущих конструкций второго уровня</w:t>
            </w:r>
          </w:p>
          <w:p w14:paraId="52040000">
            <w:pPr>
              <w:rPr>
                <w:sz w:val="22"/>
              </w:rPr>
            </w:pPr>
            <w:r>
              <w:rPr>
                <w:sz w:val="22"/>
              </w:rPr>
              <w:t>Разделывать одножильные провода и кабели</w:t>
            </w:r>
          </w:p>
          <w:p w14:paraId="53040000">
            <w:pPr>
              <w:rPr>
                <w:sz w:val="22"/>
              </w:rPr>
            </w:pPr>
            <w:r>
              <w:rPr>
                <w:sz w:val="22"/>
              </w:rPr>
              <w:t>Зачищать одножильные провода и кабели</w:t>
            </w:r>
          </w:p>
          <w:p w14:paraId="54040000">
            <w:pPr>
              <w:rPr>
                <w:sz w:val="22"/>
              </w:rPr>
            </w:pPr>
            <w:r>
              <w:rPr>
                <w:sz w:val="22"/>
              </w:rPr>
              <w:t>Флюсовать одножильные провода и кабели</w:t>
            </w:r>
          </w:p>
          <w:p w14:paraId="55040000">
            <w:pPr>
              <w:rPr>
                <w:sz w:val="22"/>
              </w:rPr>
            </w:pPr>
            <w:r>
              <w:rPr>
                <w:sz w:val="22"/>
              </w:rPr>
              <w:t>Лудить одножильные провода и кабели</w:t>
            </w:r>
          </w:p>
          <w:p w14:paraId="56040000">
            <w:pPr>
              <w:rPr>
                <w:sz w:val="22"/>
              </w:rPr>
            </w:pPr>
            <w:r>
              <w:rPr>
                <w:sz w:val="22"/>
              </w:rPr>
              <w:t>Выбирать паяльник для монтажных работ</w:t>
            </w:r>
          </w:p>
          <w:p w14:paraId="57040000">
            <w:pPr>
              <w:rPr>
                <w:sz w:val="22"/>
              </w:rPr>
            </w:pPr>
            <w:r>
              <w:rPr>
                <w:sz w:val="22"/>
              </w:rPr>
              <w:t>Паять паяльником одножильные провода, кабели, коммутационные элементы, разъемы</w:t>
            </w:r>
          </w:p>
          <w:p w14:paraId="58040000">
            <w:pPr>
              <w:rPr>
                <w:sz w:val="22"/>
              </w:rPr>
            </w:pPr>
            <w:r>
              <w:rPr>
                <w:sz w:val="22"/>
              </w:rPr>
              <w:t>Промывать и очищать паяльное оборудование</w:t>
            </w:r>
          </w:p>
          <w:p w14:paraId="59040000">
            <w:pPr>
              <w:rPr>
                <w:sz w:val="22"/>
              </w:rPr>
            </w:pPr>
            <w:r>
              <w:rPr>
                <w:sz w:val="22"/>
              </w:rPr>
              <w:t>Контролировать и регулировать режим заливки компаунда</w:t>
            </w:r>
          </w:p>
          <w:p w14:paraId="5A040000">
            <w:pPr>
              <w:rPr>
                <w:sz w:val="22"/>
              </w:rPr>
            </w:pPr>
            <w:r>
              <w:rPr>
                <w:sz w:val="22"/>
              </w:rPr>
              <w:t>Использовать оборудования для заливки компаундом</w:t>
            </w:r>
          </w:p>
          <w:p w14:paraId="5B040000">
            <w:pPr>
              <w:rPr>
                <w:sz w:val="22"/>
              </w:rPr>
            </w:pPr>
            <w:r>
              <w:rPr>
                <w:sz w:val="22"/>
              </w:rPr>
              <w:t>Защищать поверхности простого радиоэлектронного устройства под нанесение электроизоляционных материалов</w:t>
            </w:r>
          </w:p>
          <w:p w14:paraId="5C040000">
            <w:pPr>
              <w:rPr>
                <w:sz w:val="22"/>
              </w:rPr>
            </w:pPr>
            <w:r>
              <w:rPr>
                <w:sz w:val="22"/>
              </w:rPr>
              <w:t>Обезжиривать поверхности простого радиоэлектронного устройства под нанесение электроизоляционных материалов</w:t>
            </w:r>
          </w:p>
          <w:p w14:paraId="5D040000">
            <w:pPr>
              <w:rPr>
                <w:sz w:val="22"/>
              </w:rPr>
            </w:pPr>
            <w:r>
              <w:rPr>
                <w:sz w:val="22"/>
              </w:rPr>
              <w:t xml:space="preserve">Использовать оборудование для сушки корпуса простого радиоэлектронного устройства перед герметизацией лаком, </w:t>
            </w:r>
            <w:r>
              <w:rPr>
                <w:sz w:val="22"/>
              </w:rPr>
              <w:t>герметиком</w:t>
            </w:r>
            <w:r>
              <w:rPr>
                <w:sz w:val="22"/>
              </w:rPr>
              <w:t>, компаундом</w:t>
            </w:r>
          </w:p>
          <w:p w14:paraId="5E040000">
            <w:pPr>
              <w:rPr>
                <w:sz w:val="22"/>
              </w:rPr>
            </w:pPr>
            <w:r>
              <w:rPr>
                <w:sz w:val="22"/>
              </w:rPr>
              <w:t>Наносить герметик</w:t>
            </w:r>
          </w:p>
          <w:p w14:paraId="5F040000">
            <w:pPr>
              <w:rPr>
                <w:sz w:val="22"/>
              </w:rPr>
            </w:pPr>
            <w:r>
              <w:rPr>
                <w:sz w:val="22"/>
              </w:rPr>
              <w:t>Лакировать элементы конструкции простого радиоэлектронного устройства</w:t>
            </w:r>
          </w:p>
          <w:p w14:paraId="60040000">
            <w:pPr>
              <w:rPr>
                <w:sz w:val="22"/>
              </w:rPr>
            </w:pPr>
            <w:r>
              <w:rPr>
                <w:sz w:val="22"/>
              </w:rPr>
              <w:t>Герметизировать простое радиоэлектронное устройство с помощью уплотнительных прокладок</w:t>
            </w:r>
          </w:p>
          <w:p w14:paraId="61040000">
            <w:pPr>
              <w:rPr>
                <w:sz w:val="22"/>
              </w:rPr>
            </w:pPr>
            <w:r>
              <w:rPr>
                <w:sz w:val="22"/>
              </w:rPr>
              <w:t>Проверять качество герметизации простого радиоэлектронного устройства</w:t>
            </w:r>
          </w:p>
          <w:p w14:paraId="6204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Знать:</w:t>
            </w:r>
          </w:p>
          <w:p w14:paraId="63040000">
            <w:pPr>
              <w:rPr>
                <w:sz w:val="22"/>
              </w:rPr>
            </w:pPr>
            <w:r>
              <w:rPr>
                <w:sz w:val="22"/>
              </w:rPr>
              <w:t>Терминология и правила чтения конструкторской и технологической документации</w:t>
            </w:r>
          </w:p>
          <w:p w14:paraId="64040000">
            <w:pPr>
              <w:rPr>
                <w:sz w:val="22"/>
              </w:rPr>
            </w:pPr>
            <w:r>
              <w:rPr>
                <w:sz w:val="22"/>
              </w:rPr>
              <w:t>Система допусков и посадок</w:t>
            </w:r>
          </w:p>
          <w:p w14:paraId="65040000">
            <w:pPr>
              <w:rPr>
                <w:sz w:val="22"/>
              </w:rPr>
            </w:pPr>
            <w:r>
              <w:rPr>
                <w:sz w:val="22"/>
              </w:rPr>
              <w:t>Назначение и свойства применяемых материалов</w:t>
            </w:r>
          </w:p>
          <w:p w14:paraId="66040000">
            <w:pPr>
              <w:rPr>
                <w:sz w:val="22"/>
              </w:rPr>
            </w:pPr>
            <w:r>
              <w:rPr>
                <w:sz w:val="22"/>
              </w:rPr>
              <w:t>Виды, основные характеристики, назначение и правила применения красок, клеев</w:t>
            </w:r>
          </w:p>
          <w:p w14:paraId="67040000">
            <w:pPr>
              <w:rPr>
                <w:sz w:val="22"/>
              </w:rPr>
            </w:pPr>
            <w:r>
              <w:rPr>
                <w:sz w:val="22"/>
              </w:rPr>
              <w:t>Номенклатура комплектующих деталей и узлов</w:t>
            </w:r>
          </w:p>
          <w:p w14:paraId="68040000">
            <w:pPr>
              <w:rPr>
                <w:sz w:val="22"/>
              </w:rPr>
            </w:pPr>
            <w:r>
              <w:rPr>
                <w:sz w:val="22"/>
              </w:rPr>
              <w:t>Основные технические требования, предъявляемые к собираемым изделиям</w:t>
            </w:r>
          </w:p>
          <w:p w14:paraId="69040000">
            <w:pPr>
              <w:rPr>
                <w:sz w:val="22"/>
              </w:rPr>
            </w:pPr>
            <w:r>
              <w:rPr>
                <w:sz w:val="22"/>
              </w:rPr>
              <w:t>Способы очистки деталей от загрязнений</w:t>
            </w:r>
          </w:p>
          <w:p w14:paraId="6A040000">
            <w:pPr>
              <w:rPr>
                <w:sz w:val="22"/>
              </w:rPr>
            </w:pPr>
            <w:r>
              <w:rPr>
                <w:sz w:val="22"/>
              </w:rPr>
              <w:t>Способы стопорения резьбовых соединений</w:t>
            </w:r>
          </w:p>
          <w:p w14:paraId="6B040000">
            <w:pPr>
              <w:rPr>
                <w:sz w:val="22"/>
              </w:rPr>
            </w:pPr>
            <w:r>
              <w:rPr>
                <w:sz w:val="22"/>
              </w:rPr>
              <w:t>Способы нанесения маркировки и клейм</w:t>
            </w:r>
          </w:p>
          <w:p w14:paraId="6C040000">
            <w:pPr>
              <w:rPr>
                <w:sz w:val="22"/>
              </w:rPr>
            </w:pPr>
            <w:r>
              <w:rPr>
                <w:sz w:val="22"/>
              </w:rPr>
              <w:t>Последовательность выполнения сборки несущей конструкции второго уровня</w:t>
            </w:r>
          </w:p>
          <w:p w14:paraId="6D040000">
            <w:pPr>
              <w:rPr>
                <w:sz w:val="22"/>
              </w:rPr>
            </w:pPr>
            <w:r>
              <w:rPr>
                <w:sz w:val="22"/>
              </w:rPr>
              <w:t>Виды, конструкции, назначение и правила использования применяемых слесарных, контрольно-измерительных инструментов, приспособлений и оборудования</w:t>
            </w:r>
          </w:p>
          <w:p w14:paraId="6E040000">
            <w:pPr>
              <w:rPr>
                <w:sz w:val="22"/>
              </w:rPr>
            </w:pPr>
            <w:r>
              <w:rPr>
                <w:sz w:val="22"/>
              </w:rPr>
              <w:t>Виды брака при сборке несущей конструкции второго уровня, его причины и способы предупреждения</w:t>
            </w:r>
          </w:p>
          <w:p w14:paraId="6F040000">
            <w:pPr>
              <w:rPr>
                <w:sz w:val="22"/>
              </w:rPr>
            </w:pPr>
            <w:r>
              <w:rPr>
                <w:sz w:val="22"/>
              </w:rPr>
              <w:t>Требования к организации рабочего места при выполнении работ</w:t>
            </w:r>
          </w:p>
          <w:p w14:paraId="70040000">
            <w:pPr>
              <w:rPr>
                <w:sz w:val="22"/>
              </w:rPr>
            </w:pPr>
            <w:r>
              <w:rPr>
                <w:sz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71040000">
            <w:pPr>
              <w:rPr>
                <w:sz w:val="22"/>
              </w:rPr>
            </w:pPr>
            <w:r>
              <w:rPr>
                <w:sz w:val="22"/>
              </w:rPr>
              <w:t>Опасные и вредные производственные факторы при выполнении работ</w:t>
            </w:r>
          </w:p>
          <w:p w14:paraId="72040000">
            <w:pPr>
              <w:rPr>
                <w:sz w:val="22"/>
              </w:rPr>
            </w:pPr>
            <w:r>
              <w:rPr>
                <w:sz w:val="22"/>
              </w:rPr>
              <w:t>Правила производственной санитарии</w:t>
            </w:r>
          </w:p>
          <w:p w14:paraId="73040000">
            <w:pPr>
              <w:rPr>
                <w:sz w:val="22"/>
              </w:rPr>
            </w:pPr>
            <w:r>
              <w:rPr>
                <w:sz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74040000">
            <w:pPr>
              <w:rPr>
                <w:sz w:val="22"/>
              </w:rPr>
            </w:pPr>
            <w:r>
              <w:rPr>
                <w:sz w:val="22"/>
              </w:rPr>
              <w:t xml:space="preserve">Виды, основные характеристики, назначение и правила применения компаундов и </w:t>
            </w:r>
            <w:r>
              <w:rPr>
                <w:sz w:val="22"/>
              </w:rPr>
              <w:t>герметиков</w:t>
            </w:r>
          </w:p>
          <w:p w14:paraId="75040000">
            <w:pPr>
              <w:rPr>
                <w:sz w:val="22"/>
              </w:rPr>
            </w:pPr>
            <w:r>
              <w:rPr>
                <w:sz w:val="22"/>
              </w:rPr>
              <w:t>Виды, основные характеристики, назначение и правила применения лаков</w:t>
            </w:r>
          </w:p>
          <w:p w14:paraId="76040000">
            <w:pPr>
              <w:rPr>
                <w:sz w:val="22"/>
              </w:rPr>
            </w:pPr>
            <w:r>
              <w:rPr>
                <w:sz w:val="22"/>
              </w:rPr>
              <w:t>Режимы заливки поверхностей изделий компаундом</w:t>
            </w:r>
          </w:p>
          <w:p w14:paraId="77040000">
            <w:pPr>
              <w:rPr>
                <w:sz w:val="22"/>
              </w:rPr>
            </w:pPr>
            <w:r>
              <w:rPr>
                <w:sz w:val="22"/>
              </w:rPr>
              <w:t xml:space="preserve">Режимы сушки лаков, </w:t>
            </w:r>
            <w:r>
              <w:rPr>
                <w:sz w:val="22"/>
              </w:rPr>
              <w:t>герметиков</w:t>
            </w:r>
            <w:r>
              <w:rPr>
                <w:sz w:val="22"/>
              </w:rPr>
              <w:t>, компаундов</w:t>
            </w:r>
          </w:p>
          <w:p w14:paraId="78040000">
            <w:pPr>
              <w:rPr>
                <w:sz w:val="22"/>
              </w:rPr>
            </w:pPr>
            <w:r>
              <w:rPr>
                <w:sz w:val="22"/>
              </w:rPr>
              <w:t>Основные технические требования, предъявляемые к герметизируемым простым радиоэлектронным устройствам</w:t>
            </w:r>
          </w:p>
          <w:p w14:paraId="79040000">
            <w:pPr>
              <w:rPr>
                <w:sz w:val="22"/>
              </w:rPr>
            </w:pPr>
            <w:r>
              <w:rPr>
                <w:sz w:val="22"/>
              </w:rPr>
              <w:t>Последовательность выполнения работ по герметизации простого радиоэлектронного устройства</w:t>
            </w:r>
          </w:p>
          <w:p w14:paraId="7A040000">
            <w:pPr>
              <w:rPr>
                <w:sz w:val="22"/>
              </w:rPr>
            </w:pPr>
            <w:r>
              <w:rPr>
                <w:sz w:val="22"/>
              </w:rPr>
              <w:t>Назначение и правила эксплуатации используемых приспособлений, оборудования, контрольно-измерительных инструментов и приборов</w:t>
            </w:r>
          </w:p>
          <w:p w14:paraId="7B040000">
            <w:pPr>
              <w:rPr>
                <w:sz w:val="22"/>
              </w:rPr>
            </w:pPr>
            <w:r>
              <w:rPr>
                <w:sz w:val="22"/>
              </w:rPr>
              <w:t>Требования к организации рабочего места при выполнении работ</w:t>
            </w:r>
          </w:p>
          <w:p w14:paraId="7C040000">
            <w:pPr>
              <w:rPr>
                <w:sz w:val="22"/>
              </w:rPr>
            </w:pPr>
            <w:r>
              <w:rPr>
                <w:sz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7D040000">
            <w:pPr>
              <w:rPr>
                <w:sz w:val="22"/>
              </w:rPr>
            </w:pPr>
            <w:r>
              <w:rPr>
                <w:sz w:val="22"/>
              </w:rPr>
              <w:t>Опасные и вредные производственные факторы при выполнении работ</w:t>
            </w:r>
          </w:p>
          <w:p w14:paraId="7E040000">
            <w:pPr>
              <w:rPr>
                <w:sz w:val="22"/>
              </w:rPr>
            </w:pPr>
            <w:r>
              <w:rPr>
                <w:sz w:val="22"/>
              </w:rPr>
              <w:t>Правила производственной санитарии</w:t>
            </w:r>
          </w:p>
          <w:p w14:paraId="7F040000">
            <w:pPr>
              <w:rPr>
                <w:sz w:val="22"/>
              </w:rPr>
            </w:pPr>
            <w:r>
              <w:rPr>
                <w:sz w:val="22"/>
              </w:rPr>
              <w:t>Виды и правила применения средств индивидуальной и коллективной защиты при выполнении работ</w:t>
            </w:r>
          </w:p>
        </w:tc>
      </w:tr>
    </w:tbl>
    <w:p w14:paraId="80040000">
      <w:pPr>
        <w:sectPr>
          <w:headerReference r:id="rId2" w:type="default"/>
          <w:headerReference r:id="rId5" w:type="first"/>
          <w:footerReference r:id="rId3" w:type="default"/>
          <w:pgSz w:h="11906" w:orient="landscape" w:w="16838"/>
          <w:pgMar w:bottom="850" w:footer="708" w:gutter="0" w:header="708" w:left="1134" w:right="1134" w:top="1701"/>
        </w:sectPr>
      </w:pPr>
    </w:p>
    <w:p w14:paraId="81040000">
      <w:pPr>
        <w:widowControl w:val="0"/>
        <w:spacing w:line="276" w:lineRule="auto"/>
        <w:ind w:firstLine="0" w:left="720"/>
      </w:pPr>
      <w:r>
        <w:t>4.3.</w:t>
      </w:r>
      <w:r>
        <w:t>3</w:t>
      </w:r>
      <w:r>
        <w:t xml:space="preserve">. Матрица соответствия компетенций и составных частей </w:t>
      </w:r>
      <w:r>
        <w:t>ПОП</w:t>
      </w:r>
      <w:r>
        <w:t xml:space="preserve"> </w:t>
      </w:r>
      <w:r>
        <w:t>– П</w:t>
      </w:r>
      <w:r>
        <w:t xml:space="preserve"> </w:t>
      </w:r>
      <w:r>
        <w:t>СПО</w:t>
      </w:r>
      <w:r>
        <w:t xml:space="preserve"> </w:t>
      </w:r>
      <w:r>
        <w:t>специальности:</w:t>
      </w:r>
      <w:r>
        <w:t xml:space="preserve"> </w:t>
      </w:r>
      <w:r>
        <w:t>11.02.16 Монтаж, техническое обслуживание и ремонт электронных приборов и устройств</w:t>
      </w:r>
      <w:bookmarkEnd w:id="22"/>
      <w:bookmarkEnd w:id="25"/>
    </w:p>
    <w:p w14:paraId="82040000">
      <w:pPr>
        <w:rPr>
          <w:b w:val="1"/>
          <w:sz w:val="28"/>
        </w:rPr>
      </w:pPr>
    </w:p>
    <w:tbl>
      <w:tblPr>
        <w:tblStyle w:val="Style_3"/>
        <w:tblW w:type="auto" w:w="0"/>
        <w:tblLayout w:type="fixed"/>
      </w:tblPr>
      <w:tblGrid>
        <w:gridCol w:w="1253"/>
        <w:gridCol w:w="2496"/>
        <w:gridCol w:w="599"/>
        <w:gridCol w:w="599"/>
        <w:gridCol w:w="599"/>
        <w:gridCol w:w="599"/>
        <w:gridCol w:w="600"/>
        <w:gridCol w:w="600"/>
        <w:gridCol w:w="600"/>
        <w:gridCol w:w="600"/>
        <w:gridCol w:w="603"/>
        <w:gridCol w:w="600"/>
        <w:gridCol w:w="600"/>
        <w:gridCol w:w="600"/>
        <w:gridCol w:w="600"/>
        <w:gridCol w:w="600"/>
        <w:gridCol w:w="600"/>
        <w:gridCol w:w="600"/>
        <w:gridCol w:w="600"/>
        <w:gridCol w:w="612"/>
      </w:tblGrid>
      <w:tr>
        <w:trPr>
          <w:trHeight w:hRule="atLeast" w:val="300"/>
        </w:trPr>
        <w:tc>
          <w:tcPr>
            <w:tcW w:type="dxa" w:w="1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4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24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4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811"/>
            <w:gridSpan w:val="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99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5412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1.1.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2.1.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2.3.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3.1.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3.2.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3.3.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4.Х</w:t>
            </w:r>
          </w:p>
        </w:tc>
      </w:tr>
      <w:tr>
        <w:trPr>
          <w:trHeight w:hRule="atLeast" w:val="300"/>
        </w:trPr>
        <w:tc>
          <w:tcPr>
            <w:tcW w:type="dxa" w:w="37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40000">
            <w:pPr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4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ОГСЭ.00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4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4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Основы философии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История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ОГСЭ.04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4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4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5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ЕН.00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5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ЕН.01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Математика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ЕН.02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Физика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ЕН.03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Информатика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5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Инженерная графика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82050000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Электротехника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Метрология, стандартизация и сертификация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ОП.04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Экономика организации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ОП.05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Электронная техника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ОП.06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Материаловедение, </w:t>
            </w:r>
            <w:r>
              <w:rPr>
                <w:color w:val="000000"/>
                <w:sz w:val="20"/>
              </w:rPr>
              <w:t>электрорадиоматериалы</w:t>
            </w:r>
            <w:r>
              <w:rPr>
                <w:color w:val="000000"/>
                <w:sz w:val="20"/>
              </w:rPr>
              <w:t xml:space="preserve"> и радиокомпоненты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ОП.07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Цифровая схемотехника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5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ОП.08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Микропроцессорные системы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ОП.09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Электрорадиоизмерения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ОП.10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Прикладное программное обеспечение профессиональной деятельности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ОП.11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Выполнение сборки, монтажа и демонтажа электронных приборов и устройств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Технология сборки, монтажа и демонтажа электронных приборов и устройств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Технология настройки и регулировки электронных приборов и устройств 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6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Проведение технического обслуживания и ремонта электронных приборов и устройств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МДК.02.01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Основы диагностики и обнаружения отказов и дефектов электронных приборов и устройств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МДК.02.02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Техническое обслуживание, ремонт и оценка качества электронных приборов и устройств 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285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7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Проектирование электронных приборов и устройств на основе печатного монтажа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МДК.03.01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Схемотехническое проектирование электронных приборов и устройств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МДК.03.02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Основы проектирования электронных приборов и устройств на основе печатного монтажа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ПП.03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7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7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МДК.04.01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УП.04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ПП.04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7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E107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2070000">
            <w:pPr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Информационные технологи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5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6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7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8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9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A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E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F0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F1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F2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F3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E2EFD9" w:val="clear"/>
          </w:tcPr>
          <w:p w14:paraId="F4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7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ПМ.</w:t>
            </w:r>
            <w:r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70000">
            <w:pPr>
              <w:rPr>
                <w:sz w:val="20"/>
              </w:rPr>
            </w:pPr>
            <w:r>
              <w:rPr>
                <w:sz w:val="20"/>
              </w:rPr>
              <w:t xml:space="preserve">Выполнение работ по профессии </w:t>
            </w:r>
          </w:p>
          <w:p w14:paraId="F7070000">
            <w:pPr>
              <w:rPr>
                <w:sz w:val="20"/>
              </w:rPr>
            </w:pPr>
            <w:r>
              <w:rPr>
                <w:sz w:val="20"/>
              </w:rPr>
              <w:t>18316 Сборщик</w:t>
            </w:r>
          </w:p>
          <w:p w14:paraId="F8070000">
            <w:pPr>
              <w:rPr>
                <w:sz w:val="20"/>
              </w:rPr>
            </w:pPr>
            <w:r>
              <w:rPr>
                <w:sz w:val="20"/>
              </w:rPr>
              <w:t>электроизмерительных приборов</w:t>
            </w:r>
          </w:p>
          <w:p w14:paraId="F9070000">
            <w:pPr>
              <w:rPr>
                <w:sz w:val="20"/>
              </w:rPr>
            </w:pPr>
            <w:r>
              <w:rPr>
                <w:sz w:val="20"/>
              </w:rPr>
              <w:t xml:space="preserve">Выполнение работ по профессии </w:t>
            </w:r>
          </w:p>
          <w:p w14:paraId="FA070000">
            <w:pPr>
              <w:rPr>
                <w:sz w:val="20"/>
              </w:rPr>
            </w:pPr>
            <w:r>
              <w:rPr>
                <w:sz w:val="20"/>
              </w:rPr>
              <w:t>14618 Монтажник радиоэлектронной аппаратуры и приборов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7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МДК.ХХ.01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08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27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9080000">
            <w:pPr>
              <w:rPr>
                <w:color w:val="000000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A080000">
            <w:pPr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Радиоэлектроника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4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5C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ПМ.0Х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080000">
            <w:pPr>
              <w:rPr>
                <w:color w:val="000000"/>
                <w:sz w:val="20"/>
              </w:rPr>
            </w:pPr>
            <w:r>
              <w:rPr>
                <w:sz w:val="20"/>
              </w:rPr>
              <w:t>Выполнение работ по профессии 14618 Монтажник радиоэлектронной аппаратуры и приборов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МДК.ХХ.01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AD080000">
            <w:pPr>
              <w:rPr>
                <w:color w:val="000000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AE080000">
            <w:pPr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Транспортная отрасль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A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B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accent6" w:themeFillTint="32" w:val="clear"/>
          </w:tcPr>
          <w:p w14:paraId="C0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ПМ.ХХ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профессии 18569 Слесарь - сборщик радиоэлектронной аппаратуры и приборов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МДК.ХХ.01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08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677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08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08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59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09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61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09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</w:tbl>
    <w:p w14:paraId="11090000">
      <w:pPr>
        <w:rPr>
          <w:b w:val="1"/>
          <w:sz w:val="28"/>
        </w:rPr>
      </w:pPr>
    </w:p>
    <w:p w14:paraId="12090000">
      <w:pPr>
        <w:rPr>
          <w:b w:val="1"/>
          <w:sz w:val="28"/>
        </w:rPr>
      </w:pPr>
    </w:p>
    <w:p w14:paraId="13090000">
      <w:pPr>
        <w:rPr>
          <w:b w:val="1"/>
          <w:sz w:val="28"/>
        </w:rPr>
      </w:pPr>
    </w:p>
    <w:p w14:paraId="14090000">
      <w:bookmarkStart w:id="26" w:name="__RefHeading___14"/>
      <w:bookmarkEnd w:id="26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15090000">
      <w:bookmarkStart w:id="27" w:name="__RefHeading___15"/>
      <w:bookmarkEnd w:id="27"/>
      <w:pPr>
        <w:pStyle w:val="Style_9"/>
        <w:spacing w:after="0" w:line="240" w:lineRule="auto"/>
        <w:ind w:firstLine="0" w:left="709"/>
      </w:pPr>
      <w:r>
        <w:t xml:space="preserve">5.1. </w:t>
      </w:r>
      <w:r>
        <w:t>Примерный учебный план</w:t>
      </w:r>
      <w:r>
        <w:t xml:space="preserve"> </w:t>
      </w:r>
      <w:r>
        <w:rPr>
          <w:rStyle w:val="Style_13_ch"/>
        </w:rPr>
        <w:footnoteReference w:id="1"/>
      </w:r>
    </w:p>
    <w:p w14:paraId="1609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1440"/>
        <w:gridCol w:w="3844"/>
        <w:gridCol w:w="1377"/>
        <w:gridCol w:w="1651"/>
        <w:gridCol w:w="1232"/>
        <w:gridCol w:w="1002"/>
        <w:gridCol w:w="1002"/>
        <w:gridCol w:w="1002"/>
        <w:gridCol w:w="1008"/>
        <w:gridCol w:w="1002"/>
      </w:tblGrid>
      <w:tr>
        <w:trPr>
          <w:trHeight w:hRule="atLeast" w:val="563"/>
        </w:trPr>
        <w:tc>
          <w:tcPr>
            <w:tcW w:type="dxa" w:w="1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Индекс</w:t>
            </w:r>
          </w:p>
        </w:tc>
        <w:tc>
          <w:tcPr>
            <w:tcW w:type="dxa" w:w="38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color w:val="000000"/>
                <w:sz w:val="22"/>
              </w:rPr>
            </w:pPr>
            <w:bookmarkStart w:id="28" w:name="RANGE!B3"/>
            <w:r>
              <w:rPr>
                <w:color w:val="000000"/>
                <w:sz w:val="22"/>
              </w:rPr>
              <w:t>Наименование</w:t>
            </w:r>
            <w:bookmarkEnd w:id="28"/>
          </w:p>
        </w:tc>
        <w:tc>
          <w:tcPr>
            <w:tcW w:type="dxa" w:w="13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Всего</w:t>
            </w:r>
          </w:p>
        </w:tc>
        <w:tc>
          <w:tcPr>
            <w:tcW w:type="dxa" w:w="16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 т.ч. в форме практической подготовки</w:t>
            </w:r>
          </w:p>
        </w:tc>
        <w:tc>
          <w:tcPr>
            <w:tcW w:type="dxa" w:w="5246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Объем образовательной программы в академических часах</w:t>
            </w:r>
          </w:p>
        </w:tc>
        <w:tc>
          <w:tcPr>
            <w:tcW w:type="dxa" w:w="1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8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Учебные занятия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Практики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Курсовой </w:t>
            </w:r>
            <w:r>
              <w:rPr>
                <w:color w:val="000000"/>
                <w:sz w:val="22"/>
              </w:rPr>
              <w:t>проект</w:t>
            </w:r>
            <w:r>
              <w:rPr>
                <w:rFonts w:ascii="Calibri" w:hAnsi="Calibri"/>
                <w:color w:val="000000"/>
                <w:sz w:val="22"/>
              </w:rPr>
              <w:t xml:space="preserve"> (</w:t>
            </w:r>
            <w:r>
              <w:rPr>
                <w:color w:val="000000"/>
                <w:sz w:val="22"/>
              </w:rPr>
              <w:t>работа)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0090000">
            <w:pPr>
              <w:ind/>
              <w:jc w:val="center"/>
              <w:rPr>
                <w:color w:val="000000"/>
                <w:sz w:val="22"/>
              </w:rPr>
            </w:pPr>
            <w:bookmarkStart w:id="29" w:name="RANGE!H4"/>
            <w:r>
              <w:rPr>
                <w:color w:val="000000"/>
                <w:sz w:val="22"/>
              </w:rPr>
              <w:t>Самостоятельная работа</w:t>
            </w:r>
            <w:bookmarkEnd w:id="29"/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Промежуточная аттестация</w:t>
            </w:r>
          </w:p>
        </w:tc>
        <w:tc>
          <w:tcPr>
            <w:tcW w:type="dxa" w:w="1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2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Обязательная часть образовательной программы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bookmarkStart w:id="30" w:name="RANGE!C6"/>
            <w:r>
              <w:rPr>
                <w:b w:val="1"/>
                <w:color w:val="000000"/>
                <w:sz w:val="22"/>
              </w:rPr>
              <w:t>2952</w:t>
            </w:r>
            <w:bookmarkEnd w:id="30"/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2200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2084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ОГСЭ.00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Общий гуманитарный и социально-экономический цикл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468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372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468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Основы философии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История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1,2,2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ОГСЭ.04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Физическая культура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ЕН.00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Математический и общий естественнонаучный цикл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144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62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ЕН.01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Математика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ЕН.02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Физика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5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ЕН.03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6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Информатика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ОП.00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9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Общепрофессиональный цикл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612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320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584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9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A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Инженерная графика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3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4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Электротехника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44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Метрология, стандартизация и сертификация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2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ОП.04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Экономика организации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ОП.05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Электронная техника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ОП.06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Материаловедение, </w:t>
            </w:r>
            <w:r>
              <w:rPr>
                <w:color w:val="000000"/>
                <w:sz w:val="22"/>
              </w:rPr>
              <w:t>электрорадиоматериалы</w:t>
            </w:r>
            <w:r>
              <w:rPr>
                <w:color w:val="000000"/>
                <w:sz w:val="22"/>
              </w:rPr>
              <w:t xml:space="preserve"> и радиокомпоненты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5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ОП.07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6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Цифровая схемотехника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ОП.08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Микропроцессорные системы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ОП.09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Электрорадиоизмерения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24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ОП.10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Прикладное программное обеспечение профессиональной деятельности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ОП.11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09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Безопасность жизнедеятельности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П.00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Профессиональный цикл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1728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1446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888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80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Выполнение сборки, монтажа и демонтажа электронных приборов и устройств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562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466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322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216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Технология сборки, монтажа и демонтажа электронных приборов и устройств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Технология настройки и регулировки электронных приборов и устройств 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УП.01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ПП.01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15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Проведение технического обслуживания и ремонта электронных приборов и устройств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432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368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180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МДК.02.01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0A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Основы диагностики и обнаружения отказов и дефектов электронных приборов и устройств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МДК.02.02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Техническое обслуживание, ремонт и оценка качества электронных приборов и устройств 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УП.02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ПП.02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2,3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Проектирование электронных приборов и устройств на основе печатного монтажа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546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396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322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180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МДК.03.01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Схемотехническое проектирование электронных приборов и устройств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120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МДК.03.02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Основы проектирования электронных приборов и устройств на основе печатного монтажа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246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УП.03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ПП.03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ПМ.04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188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216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МДК.04.01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44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УП.04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144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ПП.04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>
        <w:trPr>
          <w:trHeight w:hRule="atLeast" w:val="792"/>
        </w:trPr>
        <w:tc>
          <w:tcPr>
            <w:tcW w:type="dxa" w:w="52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Вариативная часть образовательной программы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1296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1296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Дополнительный профессиональный блок, включая цифровой модуль</w:t>
            </w:r>
          </w:p>
          <w:p w14:paraId="DA0A0000">
            <w:pPr>
              <w:ind/>
              <w:jc w:val="both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Информационные технологии</w:t>
            </w:r>
          </w:p>
          <w:p w14:paraId="DB0A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DC0A0000">
            <w:pPr>
              <w:rPr>
                <w:sz w:val="22"/>
              </w:rPr>
            </w:pPr>
            <w:r>
              <w:rPr>
                <w:sz w:val="22"/>
              </w:rPr>
              <w:t>18316 Сборщик</w:t>
            </w:r>
          </w:p>
          <w:p w14:paraId="DD0A0000">
            <w:pPr>
              <w:rPr>
                <w:sz w:val="22"/>
              </w:rPr>
            </w:pPr>
            <w:r>
              <w:rPr>
                <w:sz w:val="22"/>
              </w:rPr>
              <w:t>электроизмерительных приборов</w:t>
            </w:r>
          </w:p>
          <w:p w14:paraId="DE0A0000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DF0A0000">
            <w:pPr>
              <w:rPr>
                <w:sz w:val="22"/>
              </w:rPr>
            </w:pPr>
            <w:r>
              <w:rPr>
                <w:sz w:val="22"/>
              </w:rPr>
              <w:t xml:space="preserve">14618 Монтажник радиоэлектронной аппаратуры и приборов Выполнение работ по профессии </w:t>
            </w:r>
          </w:p>
          <w:p w14:paraId="E00A0000">
            <w:pPr>
              <w:ind/>
              <w:jc w:val="both"/>
              <w:rPr>
                <w:b w:val="1"/>
                <w:i w:val="1"/>
                <w:sz w:val="22"/>
              </w:rPr>
            </w:pPr>
            <w:r>
              <w:rPr>
                <w:b w:val="1"/>
                <w:i w:val="1"/>
                <w:sz w:val="22"/>
              </w:rPr>
              <w:t>Рад</w:t>
            </w:r>
            <w:r>
              <w:rPr>
                <w:b w:val="1"/>
                <w:i w:val="1"/>
                <w:sz w:val="22"/>
              </w:rPr>
              <w:t>и</w:t>
            </w:r>
            <w:r>
              <w:rPr>
                <w:b w:val="1"/>
                <w:i w:val="1"/>
                <w:sz w:val="22"/>
              </w:rPr>
              <w:t xml:space="preserve">оэлектроника </w:t>
            </w:r>
          </w:p>
          <w:p w14:paraId="E10A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Выполнение работ по профессии 14618 Монтажник радиоэлектронной аппаратуры и приборов</w:t>
            </w:r>
          </w:p>
          <w:p w14:paraId="E20A0000">
            <w:pPr>
              <w:ind/>
              <w:contextualSpacing w:val="1"/>
              <w:jc w:val="both"/>
              <w:rPr>
                <w:b w:val="1"/>
                <w:i w:val="1"/>
                <w:sz w:val="22"/>
              </w:rPr>
            </w:pPr>
            <w:r>
              <w:rPr>
                <w:b w:val="1"/>
                <w:i w:val="1"/>
                <w:sz w:val="22"/>
              </w:rPr>
              <w:t>Транспортная отрасль</w:t>
            </w:r>
          </w:p>
          <w:p w14:paraId="E30A0000">
            <w:pPr>
              <w:ind/>
              <w:contextualSpacing w:val="1"/>
              <w:jc w:val="both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Выполнение работ по профессии 18569 Слесарь - сборщик радиоэлектронной аппаратуры и приборов</w:t>
            </w:r>
          </w:p>
          <w:p w14:paraId="E40A0000">
            <w:pPr>
              <w:ind/>
              <w:jc w:val="both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648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648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1,2,3</w:t>
            </w:r>
          </w:p>
        </w:tc>
      </w:tr>
      <w:tr>
        <w:trPr>
          <w:trHeight w:hRule="atLeast" w:val="518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ГИА.00</w:t>
            </w:r>
          </w:p>
        </w:tc>
        <w:tc>
          <w:tcPr>
            <w:tcW w:type="dxa" w:w="384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Государственная итоговая аттестация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216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216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2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Итого:</w:t>
            </w:r>
          </w:p>
        </w:tc>
        <w:tc>
          <w:tcPr>
            <w:tcW w:type="dxa" w:w="137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4464</w:t>
            </w:r>
          </w:p>
        </w:tc>
        <w:tc>
          <w:tcPr>
            <w:tcW w:type="dxa" w:w="16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3712</w:t>
            </w:r>
          </w:p>
        </w:tc>
        <w:tc>
          <w:tcPr>
            <w:tcW w:type="dxa" w:w="12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2084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720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40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10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108</w:t>
            </w:r>
          </w:p>
        </w:tc>
        <w:tc>
          <w:tcPr>
            <w:tcW w:type="dxa" w:w="10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</w:tbl>
    <w:p w14:paraId="0A0B0000">
      <w:pPr>
        <w:pStyle w:val="Style_9"/>
        <w:spacing w:after="0" w:line="240" w:lineRule="auto"/>
        <w:ind/>
      </w:pPr>
    </w:p>
    <w:p w14:paraId="0B0B0000">
      <w:pPr>
        <w:pStyle w:val="Style_9"/>
        <w:spacing w:after="0" w:line="240" w:lineRule="auto"/>
        <w:ind/>
      </w:pPr>
    </w:p>
    <w:p w14:paraId="0C0B0000">
      <w:pPr>
        <w:pStyle w:val="Style_9"/>
        <w:spacing w:after="0" w:line="240" w:lineRule="auto"/>
        <w:ind/>
      </w:pPr>
    </w:p>
    <w:p w14:paraId="0D0B0000">
      <w:pPr>
        <w:pStyle w:val="Style_9"/>
        <w:spacing w:after="0" w:line="240" w:lineRule="auto"/>
        <w:ind/>
      </w:pPr>
    </w:p>
    <w:p w14:paraId="0E0B0000">
      <w:pPr>
        <w:pStyle w:val="Style_9"/>
        <w:spacing w:after="0" w:line="240" w:lineRule="auto"/>
        <w:ind/>
      </w:pPr>
    </w:p>
    <w:p w14:paraId="0F0B0000">
      <w:pPr>
        <w:pStyle w:val="Style_9"/>
        <w:spacing w:after="0" w:line="240" w:lineRule="auto"/>
        <w:ind/>
      </w:pPr>
    </w:p>
    <w:p w14:paraId="100B0000">
      <w:pPr>
        <w:pStyle w:val="Style_9"/>
        <w:spacing w:after="0" w:line="240" w:lineRule="auto"/>
        <w:ind/>
      </w:pPr>
    </w:p>
    <w:p w14:paraId="110B0000">
      <w:pPr>
        <w:pStyle w:val="Style_9"/>
        <w:spacing w:after="0" w:line="240" w:lineRule="auto"/>
        <w:ind/>
      </w:pPr>
    </w:p>
    <w:p w14:paraId="120B0000">
      <w:pPr>
        <w:pStyle w:val="Style_9"/>
        <w:spacing w:after="0" w:line="240" w:lineRule="auto"/>
        <w:ind/>
      </w:pPr>
    </w:p>
    <w:p w14:paraId="130B0000">
      <w:pPr>
        <w:pStyle w:val="Style_9"/>
        <w:spacing w:after="0" w:line="240" w:lineRule="auto"/>
        <w:ind/>
      </w:pPr>
    </w:p>
    <w:p w14:paraId="140B0000">
      <w:pPr>
        <w:pStyle w:val="Style_9"/>
        <w:spacing w:after="0" w:line="240" w:lineRule="auto"/>
        <w:ind/>
      </w:pPr>
    </w:p>
    <w:p w14:paraId="150B0000">
      <w:pPr>
        <w:pStyle w:val="Style_9"/>
        <w:spacing w:after="0" w:line="240" w:lineRule="auto"/>
        <w:ind/>
      </w:pPr>
    </w:p>
    <w:p w14:paraId="160B0000">
      <w:pPr>
        <w:pStyle w:val="Style_9"/>
        <w:spacing w:after="0" w:line="240" w:lineRule="auto"/>
        <w:ind/>
      </w:pPr>
    </w:p>
    <w:p w14:paraId="170B0000">
      <w:pPr>
        <w:pStyle w:val="Style_9"/>
        <w:spacing w:after="0" w:line="240" w:lineRule="auto"/>
        <w:ind/>
      </w:pPr>
    </w:p>
    <w:p w14:paraId="180B0000">
      <w:bookmarkStart w:id="31" w:name="__RefHeading___16"/>
      <w:bookmarkEnd w:id="31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190B0000">
      <w:pPr>
        <w:rPr>
          <w:b w:val="1"/>
        </w:rPr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1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1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B0000">
            <w:pPr>
              <w:ind/>
              <w:jc w:val="center"/>
              <w:rPr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5E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96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BF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B0000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B0000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B0000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F7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210C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18"/>
            <w:vAlign w:val="center"/>
          </w:tcPr>
          <w:p w14:paraId="590C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C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7F0C0000">
            <w:pPr>
              <w:rPr>
                <w:sz w:val="20"/>
              </w:rPr>
            </w:pPr>
          </w:p>
        </w:tc>
      </w:tr>
    </w:tbl>
    <w:p w14:paraId="800C0000">
      <w:pPr>
        <w:ind w:firstLine="709" w:left="0"/>
        <w:jc w:val="both"/>
        <w:rPr>
          <w:sz w:val="28"/>
          <w:highlight w:val="yellow"/>
        </w:rPr>
      </w:pPr>
    </w:p>
    <w:p w14:paraId="810C0000">
      <w:pPr>
        <w:ind w:firstLine="709" w:left="0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sz w:val="20"/>
        </w:rPr>
        <w:t>.</w:t>
      </w:r>
    </w:p>
    <w:p w14:paraId="820C0000">
      <w:pPr>
        <w:rPr>
          <w:b w:val="1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C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C0000">
            <w:pPr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C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C0000">
            <w:pPr>
              <w:rPr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9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A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B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C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D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C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F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0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1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2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3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40C0000">
            <w:pPr>
              <w:rPr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8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9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A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D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E0C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B20C0000">
            <w:pPr>
              <w:ind/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3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C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C0000">
            <w:pPr>
              <w:rPr>
                <w:sz w:val="20"/>
              </w:rPr>
            </w:pPr>
          </w:p>
        </w:tc>
      </w:tr>
    </w:tbl>
    <w:p w14:paraId="C10C0000">
      <w:pPr>
        <w:sectPr>
          <w:headerReference r:id="rId17" w:type="default"/>
          <w:headerReference r:id="rId1" w:type="first"/>
          <w:footerReference r:id="rId18" w:type="default"/>
          <w:pgSz w:h="11906" w:orient="landscape" w:w="16838"/>
          <w:pgMar w:bottom="850" w:footer="708" w:gutter="0" w:header="708" w:left="1134" w:right="1134" w:top="1701"/>
        </w:sectPr>
      </w:pPr>
    </w:p>
    <w:p w14:paraId="C20C0000">
      <w:bookmarkStart w:id="32" w:name="__RefHeading___17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C30C0000">
      <w:pPr>
        <w:ind w:firstLine="709" w:left="0"/>
        <w:jc w:val="both"/>
      </w:pPr>
      <w:r>
        <w:t>Примерная р</w:t>
      </w:r>
      <w:r>
        <w:t>абочая программа учебной дисциплины (модуля) является составной частью образовательн</w:t>
      </w:r>
      <w:r>
        <w:t>о</w:t>
      </w:r>
      <w:r>
        <w:t xml:space="preserve">й программы и определяет содержание дисциплины (модуля), </w:t>
      </w:r>
      <w:r>
        <w:t>запланированные результат</w:t>
      </w:r>
      <w:r>
        <w:t>ы</w:t>
      </w:r>
      <w:r>
        <w:t xml:space="preserve"> обучения</w:t>
      </w:r>
      <w: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40C0000">
      <w:pPr>
        <w:ind w:firstLine="709" w:left="0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50C0000">
      <w:pPr>
        <w:ind w:firstLine="709" w:left="0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t>-П</w:t>
      </w:r>
      <w:r>
        <w:t>.</w:t>
      </w:r>
    </w:p>
    <w:p w14:paraId="C60C0000"/>
    <w:p w14:paraId="C70C0000">
      <w:bookmarkStart w:id="33" w:name="__RefHeading___18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C80C0000">
      <w:pPr>
        <w:ind w:firstLine="709" w:left="0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C90C0000">
      <w:pPr>
        <w:ind w:firstLine="709" w:left="0"/>
        <w:contextualSpacing w:val="1"/>
        <w:jc w:val="both"/>
      </w:pPr>
      <w:r>
        <w:t>Примерная р</w:t>
      </w:r>
      <w:r>
        <w:t xml:space="preserve">абочая программа воспитания и </w:t>
      </w:r>
      <w:r>
        <w:t xml:space="preserve">примерный </w:t>
      </w:r>
      <w:r>
        <w:t xml:space="preserve">календарный план воспитательной работы </w:t>
      </w:r>
      <w:r>
        <w:t xml:space="preserve">по </w:t>
      </w:r>
      <w:r>
        <w:t xml:space="preserve">специальности </w:t>
      </w:r>
      <w:r>
        <w:t>представлены в Приложении 5.</w:t>
      </w:r>
    </w:p>
    <w:p w14:paraId="CA0C0000">
      <w:pPr>
        <w:rPr>
          <w:color w:val="000000"/>
        </w:rPr>
      </w:pPr>
    </w:p>
    <w:p w14:paraId="CB0C0000">
      <w:bookmarkStart w:id="34" w:name="__RefHeading___19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CC0C0000">
      <w:pPr>
        <w:ind w:firstLine="709" w:left="0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CD0C0000">
      <w:pPr>
        <w:ind w:firstLine="709" w:left="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CE0C0000">
      <w:pPr>
        <w:ind w:firstLine="709" w:left="0"/>
        <w:jc w:val="both"/>
      </w:pPr>
      <w:r>
        <w:t>Образовательная деятельность в форме практической подготовки:</w:t>
      </w:r>
    </w:p>
    <w:p w14:paraId="CF0C0000">
      <w:pPr>
        <w:numPr>
          <w:ilvl w:val="0"/>
          <w:numId w:val="1"/>
        </w:numPr>
        <w:ind w:firstLine="709" w:left="0"/>
        <w:jc w:val="both"/>
      </w:pPr>
      <w:r>
        <w:t>реализуется</w:t>
      </w:r>
      <w:r>
        <w:t xml:space="preserve">, </w:t>
      </w:r>
      <w:r>
        <w:t xml:space="preserve">в том числе на рабочем месте предприятия работодателя, при проведении практических и лабораторных занятий, </w:t>
      </w:r>
      <w:r>
        <w:t>выполнении курсового проектирования (для специальности),</w:t>
      </w:r>
      <w:r>
        <w:t xml:space="preserve"> всех видов практики и иных видов учебной деятельности;</w:t>
      </w:r>
    </w:p>
    <w:p w14:paraId="D00C0000">
      <w:pPr>
        <w:numPr>
          <w:ilvl w:val="0"/>
          <w:numId w:val="1"/>
        </w:numPr>
        <w:ind w:firstLine="709" w:left="0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D10C0000">
      <w:pPr>
        <w:ind w:firstLine="709" w:left="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D20C0000">
      <w:pPr>
        <w:ind w:firstLine="709" w:left="0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D30C0000">
      <w:bookmarkStart w:id="35" w:name="__RefHeading___20"/>
      <w:bookmarkEnd w:id="35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D40C0000">
      <w:pPr>
        <w:ind w:firstLine="709" w:left="0"/>
        <w:jc w:val="both"/>
        <w:rPr>
          <w:color w:val="000000"/>
        </w:rPr>
      </w:pPr>
      <w:r>
        <w:rPr>
          <w:color w:val="000000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D50C0000">
      <w:pPr>
        <w:ind w:firstLine="709" w:left="0"/>
        <w:rPr>
          <w:color w:val="000000"/>
        </w:rPr>
      </w:pPr>
      <w:r>
        <w:rPr>
          <w:color w:val="000000"/>
        </w:rPr>
        <w:t>Государственная итоговая аттестация обучающихся проводится в следующей форме:</w:t>
      </w:r>
    </w:p>
    <w:p w14:paraId="D60C0000">
      <w:pPr>
        <w:ind w:firstLine="709" w:left="0"/>
        <w:jc w:val="both"/>
        <w:rPr>
          <w:color w:val="000000"/>
        </w:rPr>
      </w:pPr>
      <w:r>
        <w:rPr>
          <w:color w:val="000000"/>
          <w:highlight w:val="white"/>
        </w:rPr>
        <w:t>демонстрационный</w:t>
      </w:r>
      <w:r>
        <w:rPr>
          <w:color w:val="000000"/>
          <w:highlight w:val="white"/>
        </w:rPr>
        <w:t xml:space="preserve"> экзамен и защита дипломного проекта (работы)</w:t>
      </w:r>
      <w:r>
        <w:rPr>
          <w:color w:val="000000"/>
        </w:rPr>
        <w:t xml:space="preserve">. </w:t>
      </w:r>
    </w:p>
    <w:p w14:paraId="D70C0000">
      <w:pPr>
        <w:ind w:firstLine="709" w:left="0"/>
        <w:contextualSpacing w:val="1"/>
        <w:jc w:val="both"/>
        <w:rPr>
          <w:color w:val="000000"/>
        </w:rPr>
      </w:pPr>
      <w:r>
        <w:t>Примерная программа ГИА включает общие сведения;</w:t>
      </w:r>
      <w:bookmarkStart w:id="36" w:name="_Hlk156814783"/>
      <w:r>
        <w:t xml:space="preserve"> </w:t>
      </w:r>
      <w:r>
        <w:t>примерн</w:t>
      </w:r>
      <w:r>
        <w:t>ые</w:t>
      </w:r>
      <w:r>
        <w:t xml:space="preserve"> </w:t>
      </w:r>
      <w:r>
        <w:t xml:space="preserve">требования к проведению </w:t>
      </w:r>
      <w:r>
        <w:t>государственного</w:t>
      </w:r>
      <w:r>
        <w:t xml:space="preserve"> экзамена</w:t>
      </w:r>
      <w:r>
        <w:t>; описание организации и проведения защиты дипломного проекта (работы)</w:t>
      </w:r>
      <w:bookmarkEnd w:id="36"/>
      <w:r>
        <w:t xml:space="preserve">. </w:t>
      </w:r>
      <w:r>
        <w:rPr>
          <w:color w:val="000000"/>
        </w:rPr>
        <w:t>Примерная программа ГИА представлена в приложении 4.</w:t>
      </w:r>
    </w:p>
    <w:p w14:paraId="D80C0000">
      <w:pPr>
        <w:ind w:firstLine="709" w:left="0"/>
        <w:contextualSpacing w:val="1"/>
        <w:jc w:val="both"/>
      </w:pPr>
      <w:r>
        <w:t xml:space="preserve">  </w:t>
      </w:r>
    </w:p>
    <w:p w14:paraId="D90C0000">
      <w:bookmarkStart w:id="37" w:name="__RefHeading___21"/>
      <w:bookmarkEnd w:id="37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DA0C0000"/>
    <w:p w14:paraId="DB0C0000">
      <w:bookmarkStart w:id="38" w:name="__RefHeading___22"/>
      <w:bookmarkEnd w:id="38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DC0C0000">
      <w:pPr>
        <w:ind w:firstLine="709" w:left="0"/>
        <w:jc w:val="both"/>
      </w:pPr>
      <w:r>
        <w:t>6.1.1</w:t>
      </w:r>
      <w:r>
        <w:t>.</w:t>
      </w:r>
      <w: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t>установлены в соответствующем ФГОС СПО.</w:t>
      </w:r>
    </w:p>
    <w:p w14:paraId="DD0C0000">
      <w:pPr>
        <w:ind w:firstLine="709" w:left="0"/>
        <w:contextualSpacing w:val="1"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DE0C0000">
      <w:pPr>
        <w:ind w:firstLine="709" w:left="0"/>
        <w:contextualSpacing w:val="1"/>
        <w:jc w:val="both"/>
      </w:pPr>
      <w:r>
        <w:t>6.1.2</w:t>
      </w:r>
      <w:r>
        <w:t>.</w:t>
      </w:r>
      <w:r>
        <w:t xml:space="preserve"> П</w:t>
      </w:r>
      <w:r>
        <w:t>римерный п</w:t>
      </w:r>
      <w:r>
        <w:t>еречень специальных помещений для проведения занятий всех видов, предусмотренных образовательной программой</w:t>
      </w:r>
    </w:p>
    <w:p w14:paraId="DF0C0000">
      <w:pPr>
        <w:ind w:firstLine="709" w:left="0"/>
        <w:contextualSpacing w:val="1"/>
        <w:rPr>
          <w:b w:val="1"/>
        </w:rPr>
      </w:pPr>
      <w:r>
        <w:rPr>
          <w:b w:val="1"/>
        </w:rPr>
        <w:t>Кабинеты:</w:t>
      </w:r>
    </w:p>
    <w:p w14:paraId="E00C0000">
      <w:pPr>
        <w:ind w:firstLine="709" w:left="0"/>
        <w:jc w:val="both"/>
      </w:pPr>
      <w:bookmarkStart w:id="39" w:name="_Hlk161738714"/>
      <w:bookmarkStart w:id="40" w:name="_Hlk162189967"/>
      <w:r>
        <w:t>С</w:t>
      </w:r>
      <w:r>
        <w:t>оциально-экономических</w:t>
      </w:r>
      <w:r>
        <w:t>, м</w:t>
      </w:r>
      <w:r>
        <w:t>атематически</w:t>
      </w:r>
      <w:r>
        <w:t>х</w:t>
      </w:r>
      <w:r>
        <w:t xml:space="preserve"> и естественнонаучны</w:t>
      </w:r>
      <w:r>
        <w:t>х</w:t>
      </w:r>
      <w:r>
        <w:t xml:space="preserve"> </w:t>
      </w:r>
      <w:r>
        <w:t>дисциплин</w:t>
      </w:r>
      <w:bookmarkEnd w:id="39"/>
      <w:r>
        <w:t>;</w:t>
      </w:r>
    </w:p>
    <w:p w14:paraId="E10C0000">
      <w:pPr>
        <w:ind w:firstLine="709" w:left="0"/>
      </w:pPr>
      <w:r>
        <w:t>Общепрофессиональных дисциплин и профессиональных модулей;</w:t>
      </w:r>
    </w:p>
    <w:p w14:paraId="E20C0000">
      <w:pPr>
        <w:ind w:firstLine="709" w:left="0"/>
      </w:pPr>
      <w:r>
        <w:t>Безопасности жизнедеятельности;</w:t>
      </w:r>
    </w:p>
    <w:p w14:paraId="E30C0000">
      <w:pPr>
        <w:ind w:firstLine="709" w:left="0"/>
      </w:pPr>
      <w:r>
        <w:t>Самостоятельной и воспитательной работы.</w:t>
      </w:r>
      <w:bookmarkEnd w:id="40"/>
    </w:p>
    <w:p w14:paraId="E40C0000">
      <w:pPr>
        <w:ind w:firstLine="709" w:left="0"/>
      </w:pPr>
    </w:p>
    <w:p w14:paraId="E50C0000">
      <w:pPr>
        <w:ind w:firstLine="709" w:left="0"/>
        <w:rPr>
          <w:b w:val="1"/>
        </w:rPr>
      </w:pPr>
      <w:r>
        <w:rPr>
          <w:b w:val="1"/>
        </w:rPr>
        <w:t xml:space="preserve">Мастерские/зоны по видам работ: </w:t>
      </w:r>
    </w:p>
    <w:p w14:paraId="E60C0000">
      <w:pPr>
        <w:ind w:firstLine="709" w:left="0"/>
      </w:pPr>
      <w:bookmarkStart w:id="41" w:name="_Hlk163068730"/>
      <w:bookmarkStart w:id="42" w:name="_Hlk162960797"/>
      <w:r>
        <w:t>Электроника</w:t>
      </w:r>
    </w:p>
    <w:p w14:paraId="E70C0000">
      <w:pPr>
        <w:ind w:firstLine="709" w:left="0"/>
        <w:jc w:val="both"/>
      </w:pPr>
      <w:bookmarkStart w:id="43" w:name="_Hlk163068768"/>
      <w:bookmarkEnd w:id="41"/>
      <w:r>
        <w:t>Интеллектуальны</w:t>
      </w:r>
      <w:r>
        <w:t>е</w:t>
      </w:r>
      <w:r>
        <w:t xml:space="preserve"> системы учета электроэнергии </w:t>
      </w:r>
      <w:bookmarkEnd w:id="42"/>
      <w:bookmarkEnd w:id="43"/>
    </w:p>
    <w:p w14:paraId="E80C0000">
      <w:pPr>
        <w:ind w:firstLine="709" w:left="0"/>
        <w:jc w:val="both"/>
        <w:rPr>
          <w:b w:val="1"/>
        </w:rPr>
      </w:pPr>
      <w:r>
        <w:rPr>
          <w:b w:val="1"/>
        </w:rPr>
        <w:t>Залы:</w:t>
      </w:r>
    </w:p>
    <w:p w14:paraId="E90C0000">
      <w:pPr>
        <w:ind w:firstLine="709" w:left="0"/>
        <w:jc w:val="both"/>
      </w:pPr>
      <w:r>
        <w:t>– библиотека, читальный зал с выходом в интернет;</w:t>
      </w:r>
    </w:p>
    <w:p w14:paraId="EA0C0000">
      <w:pPr>
        <w:ind w:firstLine="709" w:left="0"/>
        <w:jc w:val="both"/>
      </w:pPr>
      <w:r>
        <w:t>– актовый зал.</w:t>
      </w:r>
    </w:p>
    <w:p w14:paraId="EB0C0000">
      <w:pPr>
        <w:ind w:firstLine="709" w:left="0"/>
        <w:jc w:val="both"/>
      </w:pPr>
      <w:r>
        <w:t xml:space="preserve">6.1.3 </w:t>
      </w:r>
      <w:r>
        <w:t xml:space="preserve">Минимально необходимый для </w:t>
      </w:r>
      <w:r>
        <w:t xml:space="preserve">реализации </w:t>
      </w:r>
      <w:r>
        <w:t xml:space="preserve">ОП СПО </w:t>
      </w:r>
      <w:r>
        <w:t xml:space="preserve">примерный </w:t>
      </w:r>
      <w:r>
        <w:t>перечень материально-технического обеспечения</w:t>
      </w:r>
      <w:r>
        <w:t xml:space="preserve"> и </w:t>
      </w:r>
      <w:r>
        <w:t xml:space="preserve">примерный </w:t>
      </w:r>
      <w:r>
        <w:t>п</w:t>
      </w:r>
      <w:r>
        <w:t xml:space="preserve">еречень необходимого комплекта лицензионного и свободно распространяемого программного обеспечения </w:t>
      </w:r>
      <w:r>
        <w:t xml:space="preserve">представлен в Приложении </w:t>
      </w:r>
      <w:r>
        <w:t>3</w:t>
      </w:r>
      <w:r>
        <w:t>.</w:t>
      </w:r>
    </w:p>
    <w:p w14:paraId="EC0C0000">
      <w:pPr>
        <w:ind w:firstLine="709" w:left="0"/>
        <w:jc w:val="both"/>
      </w:pPr>
    </w:p>
    <w:p w14:paraId="ED0C0000">
      <w:bookmarkStart w:id="44" w:name="__RefHeading___23"/>
      <w:bookmarkEnd w:id="44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EE0C0000">
      <w:pPr>
        <w:ind w:firstLine="709" w:left="0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EF0C0000">
      <w:pPr>
        <w:ind w:firstLine="709" w:left="0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F00C0000">
      <w:pPr>
        <w:ind w:firstLine="709" w:left="0"/>
        <w:jc w:val="both"/>
      </w:pPr>
      <w: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t>.</w:t>
      </w:r>
      <w:r>
        <w:t xml:space="preserve"> </w:t>
      </w:r>
    </w:p>
    <w:p w14:paraId="F10C0000">
      <w:bookmarkStart w:id="45" w:name="__RefHeading___24"/>
      <w:bookmarkEnd w:id="45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F20C0000">
      <w:pPr>
        <w:ind w:firstLine="709" w:left="0"/>
        <w:jc w:val="both"/>
      </w:pPr>
      <w:r>
        <w:t xml:space="preserve">Требования к </w:t>
      </w:r>
      <w:r>
        <w:t>кадровым условиям</w:t>
      </w:r>
      <w:r>
        <w:t xml:space="preserve"> </w:t>
      </w:r>
      <w:r>
        <w:t>реализации</w:t>
      </w:r>
      <w:r>
        <w:t xml:space="preserve"> образовательной программы установлены в </w:t>
      </w:r>
      <w:r>
        <w:t>соответствующем ФГОС СПО.</w:t>
      </w:r>
    </w:p>
    <w:p w14:paraId="F30C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29 Производство электрооборудования, электронного и оптического оборудования; 40 Сквозные виды профессиональной деятельности в промышленности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F40C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29 Производство электрооборудования, электронного и оптического оборудования; 40 Сквозные виды профессиональной деятельности в промышленности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F50C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F60C0000">
      <w:pPr>
        <w:pStyle w:val="Style_11"/>
        <w:ind/>
        <w:jc w:val="both"/>
        <w:rPr>
          <w:b w:val="1"/>
        </w:rPr>
      </w:pPr>
    </w:p>
    <w:p w14:paraId="F70C0000">
      <w:bookmarkStart w:id="46" w:name="__RefHeading___25"/>
      <w:bookmarkEnd w:id="46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F80C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F9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FA0C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5" w:type="default"/>
      <w:headerReference r:id="rId12" w:type="first"/>
      <w:footerReference r:id="rId1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FB0C0000">
      <w:pPr>
        <w:pStyle w:val="Style_16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FC0C0000">
      <w:pPr>
        <w:ind/>
        <w:jc w:val="both"/>
        <w:rPr>
          <w:color w:val="000000"/>
          <w:sz w:val="18"/>
        </w:rPr>
      </w:pPr>
      <w:r>
        <w:rPr>
          <w:color w:val="000000"/>
          <w:sz w:val="18"/>
          <w:vertAlign w:val="superscript"/>
        </w:rPr>
        <w:footnoteRef/>
      </w:r>
      <w:r>
        <w:rPr>
          <w:color w:val="000000"/>
          <w:sz w:val="18"/>
        </w:rPr>
        <w:t>Форму календарного учебного графика (КУГ)</w:t>
      </w:r>
      <w:r>
        <w:rPr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color w:val="000000"/>
          <w:sz w:val="18"/>
        </w:rPr>
        <w:br/>
      </w:r>
      <w:r>
        <w:rPr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rPr>
      <w:rFonts w:ascii="Times New Roman" w:hAnsi="Times New Roman"/>
      <w:sz w:val="24"/>
    </w:rPr>
  </w:style>
  <w:style w:default="1" w:styleId="Style_15_ch" w:type="character">
    <w:name w:val="Normal"/>
    <w:link w:val="Style_15"/>
    <w:rPr>
      <w:rFonts w:ascii="Times New Roman" w:hAnsi="Times New Roman"/>
      <w:sz w:val="24"/>
    </w:rPr>
  </w:style>
  <w:style w:styleId="Style_16" w:type="paragraph">
    <w:name w:val="xl77"/>
    <w:basedOn w:val="Style_15"/>
    <w:link w:val="Style_16_ch"/>
    <w:pPr>
      <w:spacing w:afterAutospacing="on" w:beforeAutospacing="on"/>
      <w:ind/>
      <w:jc w:val="center"/>
    </w:pPr>
    <w:rPr>
      <w:color w:val="000000"/>
      <w:sz w:val="16"/>
    </w:rPr>
  </w:style>
  <w:style w:styleId="Style_16_ch" w:type="character">
    <w:name w:val="xl77"/>
    <w:basedOn w:val="Style_15_ch"/>
    <w:link w:val="Style_16"/>
    <w:rPr>
      <w:color w:val="000000"/>
      <w:sz w:val="16"/>
    </w:rPr>
  </w:style>
  <w:style w:styleId="Style_17" w:type="paragraph">
    <w:name w:val="Текст в таблице"/>
    <w:basedOn w:val="Style_18"/>
    <w:next w:val="Style_15"/>
    <w:link w:val="Style_17_ch"/>
    <w:pPr>
      <w:ind w:firstLine="500" w:left="0"/>
    </w:pPr>
  </w:style>
  <w:style w:styleId="Style_17_ch" w:type="character">
    <w:name w:val="Текст в таблице"/>
    <w:basedOn w:val="Style_18_ch"/>
    <w:link w:val="Style_17"/>
  </w:style>
  <w:style w:styleId="Style_19" w:type="paragraph">
    <w:name w:val="Необходимые документы"/>
    <w:basedOn w:val="Style_20"/>
    <w:next w:val="Style_15"/>
    <w:link w:val="Style_19_ch"/>
    <w:pPr>
      <w:ind w:firstLine="118" w:left="0"/>
    </w:pPr>
  </w:style>
  <w:style w:styleId="Style_19_ch" w:type="character">
    <w:name w:val="Необходимые документы"/>
    <w:basedOn w:val="Style_20_ch"/>
    <w:link w:val="Style_19"/>
  </w:style>
  <w:style w:styleId="Style_21" w:type="paragraph">
    <w:name w:val="xl162"/>
    <w:basedOn w:val="Style_15"/>
    <w:link w:val="Style_21_ch"/>
    <w:pPr>
      <w:spacing w:afterAutospacing="on" w:beforeAutospacing="on"/>
      <w:ind/>
      <w:jc w:val="center"/>
    </w:pPr>
    <w:rPr>
      <w:b w:val="1"/>
      <w:sz w:val="16"/>
    </w:rPr>
  </w:style>
  <w:style w:styleId="Style_21_ch" w:type="character">
    <w:name w:val="xl162"/>
    <w:basedOn w:val="Style_15_ch"/>
    <w:link w:val="Style_21"/>
    <w:rPr>
      <w:b w:val="1"/>
      <w:sz w:val="16"/>
    </w:rPr>
  </w:style>
  <w:style w:styleId="Style_22" w:type="paragraph">
    <w:name w:val="Интерактивный заголовок"/>
    <w:basedOn w:val="Style_23"/>
    <w:next w:val="Style_15"/>
    <w:link w:val="Style_22_ch"/>
    <w:rPr>
      <w:u w:val="single"/>
    </w:rPr>
  </w:style>
  <w:style w:styleId="Style_22_ch" w:type="character">
    <w:name w:val="Интерактивный заголовок"/>
    <w:basedOn w:val="Style_23_ch"/>
    <w:link w:val="Style_22"/>
    <w:rPr>
      <w:u w:val="single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4" w:type="paragraph">
    <w:name w:val="xl99"/>
    <w:basedOn w:val="Style_15"/>
    <w:link w:val="Style_24_ch"/>
    <w:pPr>
      <w:spacing w:afterAutospacing="on" w:beforeAutospacing="on"/>
      <w:ind/>
    </w:pPr>
  </w:style>
  <w:style w:styleId="Style_24_ch" w:type="character">
    <w:name w:val="xl99"/>
    <w:basedOn w:val="Style_15_ch"/>
    <w:link w:val="Style_24"/>
  </w:style>
  <w:style w:styleId="Style_25" w:type="paragraph">
    <w:link w:val="Style_25_ch"/>
    <w:semiHidden w:val="1"/>
    <w:unhideWhenUsed w:val="1"/>
  </w:style>
  <w:style w:styleId="Style_25_ch" w:type="character">
    <w:link w:val="Style_25"/>
    <w:semiHidden w:val="1"/>
    <w:unhideWhenUsed w:val="1"/>
  </w:style>
  <w:style w:styleId="Style_26" w:type="paragraph">
    <w:name w:val="xl145"/>
    <w:basedOn w:val="Style_15"/>
    <w:link w:val="Style_26_ch"/>
    <w:pPr>
      <w:spacing w:afterAutospacing="on" w:beforeAutospacing="on"/>
      <w:ind/>
    </w:pPr>
    <w:rPr>
      <w:b w:val="1"/>
      <w:color w:val="000000"/>
      <w:sz w:val="16"/>
    </w:rPr>
  </w:style>
  <w:style w:styleId="Style_26_ch" w:type="character">
    <w:name w:val="xl145"/>
    <w:basedOn w:val="Style_15_ch"/>
    <w:link w:val="Style_26"/>
    <w:rPr>
      <w:b w:val="1"/>
      <w:color w:val="000000"/>
      <w:sz w:val="16"/>
    </w:rPr>
  </w:style>
  <w:style w:styleId="Style_27" w:type="paragraph">
    <w:name w:val="xl100"/>
    <w:basedOn w:val="Style_15"/>
    <w:link w:val="Style_27_ch"/>
    <w:pPr>
      <w:spacing w:afterAutospacing="on" w:beforeAutospacing="on"/>
      <w:ind/>
    </w:pPr>
    <w:rPr>
      <w:sz w:val="14"/>
    </w:rPr>
  </w:style>
  <w:style w:styleId="Style_27_ch" w:type="character">
    <w:name w:val="xl100"/>
    <w:basedOn w:val="Style_15_ch"/>
    <w:link w:val="Style_27"/>
    <w:rPr>
      <w:sz w:val="14"/>
    </w:rPr>
  </w:style>
  <w:style w:styleId="Style_28" w:type="paragraph">
    <w:name w:val="Выделение для Базового Поиска (курсив)"/>
    <w:link w:val="Style_28_ch"/>
    <w:rPr>
      <w:b w:val="1"/>
      <w:i w:val="1"/>
      <w:color w:val="0058A9"/>
    </w:rPr>
  </w:style>
  <w:style w:styleId="Style_28_ch" w:type="character">
    <w:name w:val="Выделение для Базового Поиска (курсив)"/>
    <w:link w:val="Style_28"/>
    <w:rPr>
      <w:b w:val="1"/>
      <w:i w:val="1"/>
      <w:color w:val="0058A9"/>
    </w:rPr>
  </w:style>
  <w:style w:styleId="Style_29" w:type="paragraph">
    <w:name w:val="Выделение для Базового Поиска"/>
    <w:link w:val="Style_29_ch"/>
    <w:rPr>
      <w:b w:val="1"/>
      <w:color w:val="0058A9"/>
    </w:rPr>
  </w:style>
  <w:style w:styleId="Style_29_ch" w:type="character">
    <w:name w:val="Выделение для Базового Поиска"/>
    <w:link w:val="Style_29"/>
    <w:rPr>
      <w:b w:val="1"/>
      <w:color w:val="0058A9"/>
    </w:rPr>
  </w:style>
  <w:style w:styleId="Style_30" w:type="paragraph">
    <w:name w:val="Неразрешенное упоминание3"/>
    <w:link w:val="Style_30_ch"/>
    <w:rPr>
      <w:color w:val="605E5C"/>
      <w:shd w:fill="E1DFDD" w:val="clear"/>
    </w:rPr>
  </w:style>
  <w:style w:styleId="Style_30_ch" w:type="character">
    <w:name w:val="Неразрешенное упоминание3"/>
    <w:link w:val="Style_30"/>
    <w:rPr>
      <w:color w:val="605E5C"/>
      <w:shd w:fill="E1DFDD" w:val="clear"/>
    </w:rPr>
  </w:style>
  <w:style w:styleId="Style_31" w:type="paragraph">
    <w:name w:val="toc 4"/>
    <w:basedOn w:val="Style_15"/>
    <w:next w:val="Style_15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5_ch"/>
    <w:link w:val="Style_31"/>
    <w:rPr>
      <w:rFonts w:ascii="Calibri" w:hAnsi="Calibri"/>
      <w:sz w:val="20"/>
    </w:rPr>
  </w:style>
  <w:style w:styleId="Style_32" w:type="paragraph">
    <w:name w:val="xl80"/>
    <w:basedOn w:val="Style_15"/>
    <w:link w:val="Style_32_ch"/>
    <w:pPr>
      <w:spacing w:afterAutospacing="on" w:beforeAutospacing="on"/>
      <w:ind/>
    </w:pPr>
  </w:style>
  <w:style w:styleId="Style_32_ch" w:type="character">
    <w:name w:val="xl80"/>
    <w:basedOn w:val="Style_15_ch"/>
    <w:link w:val="Style_32"/>
  </w:style>
  <w:style w:styleId="Style_33" w:type="paragraph">
    <w:name w:val="xl143"/>
    <w:basedOn w:val="Style_15"/>
    <w:link w:val="Style_33_ch"/>
    <w:pPr>
      <w:spacing w:afterAutospacing="on" w:beforeAutospacing="on"/>
      <w:ind/>
    </w:pPr>
    <w:rPr>
      <w:color w:val="000000"/>
      <w:sz w:val="16"/>
    </w:rPr>
  </w:style>
  <w:style w:styleId="Style_33_ch" w:type="character">
    <w:name w:val="xl143"/>
    <w:basedOn w:val="Style_15_ch"/>
    <w:link w:val="Style_33"/>
    <w:rPr>
      <w:color w:val="000000"/>
      <w:sz w:val="16"/>
    </w:rPr>
  </w:style>
  <w:style w:styleId="Style_34" w:type="paragraph">
    <w:name w:val="xl96"/>
    <w:basedOn w:val="Style_15"/>
    <w:link w:val="Style_34_ch"/>
    <w:pPr>
      <w:spacing w:afterAutospacing="on" w:beforeAutospacing="on"/>
      <w:ind/>
    </w:pPr>
    <w:rPr>
      <w:color w:val="FF0000"/>
      <w:sz w:val="14"/>
    </w:rPr>
  </w:style>
  <w:style w:styleId="Style_34_ch" w:type="character">
    <w:name w:val="xl96"/>
    <w:basedOn w:val="Style_15_ch"/>
    <w:link w:val="Style_34"/>
    <w:rPr>
      <w:color w:val="FF0000"/>
      <w:sz w:val="14"/>
    </w:rPr>
  </w:style>
  <w:style w:styleId="Style_35" w:type="paragraph">
    <w:name w:val="List 2"/>
    <w:basedOn w:val="Style_15"/>
    <w:link w:val="Style_3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35_ch" w:type="character">
    <w:name w:val="List 2"/>
    <w:basedOn w:val="Style_15_ch"/>
    <w:link w:val="Style_35"/>
    <w:rPr>
      <w:rFonts w:ascii="Arial" w:hAnsi="Arial"/>
      <w:sz w:val="20"/>
    </w:rPr>
  </w:style>
  <w:style w:styleId="Style_36" w:type="paragraph">
    <w:name w:val="Таблицы (моноширинный)"/>
    <w:basedOn w:val="Style_15"/>
    <w:next w:val="Style_15"/>
    <w:link w:val="Style_36_ch"/>
    <w:pPr>
      <w:widowControl w:val="0"/>
      <w:spacing w:line="360" w:lineRule="auto"/>
      <w:ind/>
    </w:pPr>
    <w:rPr>
      <w:rFonts w:ascii="Courier New" w:hAnsi="Courier New"/>
    </w:rPr>
  </w:style>
  <w:style w:styleId="Style_36_ch" w:type="character">
    <w:name w:val="Таблицы (моноширинный)"/>
    <w:basedOn w:val="Style_15_ch"/>
    <w:link w:val="Style_36"/>
    <w:rPr>
      <w:rFonts w:ascii="Courier New" w:hAnsi="Courier New"/>
    </w:rPr>
  </w:style>
  <w:style w:styleId="Style_37" w:type="paragraph">
    <w:name w:val="Технический комментарий"/>
    <w:basedOn w:val="Style_15"/>
    <w:next w:val="Style_15"/>
    <w:link w:val="Style_37_ch"/>
    <w:pPr>
      <w:widowControl w:val="0"/>
      <w:spacing w:line="360" w:lineRule="auto"/>
      <w:ind/>
    </w:pPr>
    <w:rPr>
      <w:color w:val="463F31"/>
    </w:rPr>
  </w:style>
  <w:style w:styleId="Style_37_ch" w:type="character">
    <w:name w:val="Технический комментарий"/>
    <w:basedOn w:val="Style_15_ch"/>
    <w:link w:val="Style_37"/>
    <w:rPr>
      <w:color w:val="463F31"/>
    </w:rPr>
  </w:style>
  <w:style w:styleId="Style_38" w:type="paragraph">
    <w:name w:val="toc 6"/>
    <w:basedOn w:val="Style_15"/>
    <w:next w:val="Style_15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5_ch"/>
    <w:link w:val="Style_38"/>
    <w:rPr>
      <w:rFonts w:ascii="Calibri" w:hAnsi="Calibri"/>
      <w:sz w:val="20"/>
    </w:rPr>
  </w:style>
  <w:style w:styleId="Style_39" w:type="paragraph">
    <w:name w:val="xl139"/>
    <w:basedOn w:val="Style_15"/>
    <w:link w:val="Style_39_ch"/>
    <w:pPr>
      <w:spacing w:afterAutospacing="on" w:beforeAutospacing="on"/>
      <w:ind/>
    </w:pPr>
    <w:rPr>
      <w:b w:val="1"/>
      <w:sz w:val="16"/>
    </w:rPr>
  </w:style>
  <w:style w:styleId="Style_39_ch" w:type="character">
    <w:name w:val="xl139"/>
    <w:basedOn w:val="Style_15_ch"/>
    <w:link w:val="Style_39"/>
    <w:rPr>
      <w:b w:val="1"/>
      <w:sz w:val="16"/>
    </w:rPr>
  </w:style>
  <w:style w:styleId="Style_40" w:type="paragraph">
    <w:name w:val="xl71"/>
    <w:basedOn w:val="Style_15"/>
    <w:link w:val="Style_40_ch"/>
    <w:pPr>
      <w:spacing w:afterAutospacing="on" w:beforeAutospacing="on"/>
      <w:ind/>
    </w:pPr>
    <w:rPr>
      <w:sz w:val="14"/>
    </w:rPr>
  </w:style>
  <w:style w:styleId="Style_40_ch" w:type="character">
    <w:name w:val="xl71"/>
    <w:basedOn w:val="Style_15_ch"/>
    <w:link w:val="Style_40"/>
    <w:rPr>
      <w:sz w:val="14"/>
    </w:rPr>
  </w:style>
  <w:style w:styleId="Style_41" w:type="paragraph">
    <w:name w:val="toc 7"/>
    <w:basedOn w:val="Style_15"/>
    <w:next w:val="Style_15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5_ch"/>
    <w:link w:val="Style_41"/>
    <w:rPr>
      <w:rFonts w:ascii="Calibri" w:hAnsi="Calibri"/>
      <w:sz w:val="20"/>
    </w:rPr>
  </w:style>
  <w:style w:styleId="Style_42" w:type="paragraph">
    <w:name w:val="Заголовок группы контролов"/>
    <w:basedOn w:val="Style_15"/>
    <w:next w:val="Style_15"/>
    <w:link w:val="Style_42_ch"/>
    <w:pPr>
      <w:widowControl w:val="0"/>
      <w:spacing w:line="360" w:lineRule="auto"/>
      <w:ind w:firstLine="720" w:left="0"/>
      <w:jc w:val="both"/>
    </w:pPr>
    <w:rPr>
      <w:b w:val="1"/>
      <w:color w:val="000000"/>
    </w:rPr>
  </w:style>
  <w:style w:styleId="Style_42_ch" w:type="character">
    <w:name w:val="Заголовок группы контролов"/>
    <w:basedOn w:val="Style_15_ch"/>
    <w:link w:val="Style_42"/>
    <w:rPr>
      <w:b w:val="1"/>
      <w:color w:val="000000"/>
    </w:rPr>
  </w:style>
  <w:style w:styleId="Style_43" w:type="paragraph">
    <w:name w:val="xl115"/>
    <w:basedOn w:val="Style_15"/>
    <w:link w:val="Style_43_ch"/>
    <w:pPr>
      <w:spacing w:afterAutospacing="on" w:beforeAutospacing="on"/>
      <w:ind/>
      <w:jc w:val="center"/>
    </w:pPr>
    <w:rPr>
      <w:b w:val="1"/>
      <w:sz w:val="16"/>
    </w:rPr>
  </w:style>
  <w:style w:styleId="Style_43_ch" w:type="character">
    <w:name w:val="xl115"/>
    <w:basedOn w:val="Style_15_ch"/>
    <w:link w:val="Style_43"/>
    <w:rPr>
      <w:b w:val="1"/>
      <w:sz w:val="16"/>
    </w:rPr>
  </w:style>
  <w:style w:styleId="Style_44" w:type="paragraph">
    <w:name w:val="Обычный (Интернет) Знак"/>
    <w:link w:val="Style_44_ch"/>
    <w:rPr>
      <w:rFonts w:ascii="Times New Roman" w:hAnsi="Times New Roman"/>
      <w:sz w:val="24"/>
    </w:rPr>
  </w:style>
  <w:style w:styleId="Style_44_ch" w:type="character">
    <w:name w:val="Обычный (Интернет) Знак"/>
    <w:link w:val="Style_44"/>
    <w:rPr>
      <w:rFonts w:ascii="Times New Roman" w:hAnsi="Times New Roman"/>
      <w:sz w:val="24"/>
    </w:rPr>
  </w:style>
  <w:style w:styleId="Style_45" w:type="paragraph">
    <w:name w:val="xl65"/>
    <w:basedOn w:val="Style_15"/>
    <w:link w:val="Style_45_ch"/>
    <w:pPr>
      <w:spacing w:afterAutospacing="on" w:beforeAutospacing="on"/>
      <w:ind/>
    </w:pPr>
    <w:rPr>
      <w:sz w:val="14"/>
    </w:rPr>
  </w:style>
  <w:style w:styleId="Style_45_ch" w:type="character">
    <w:name w:val="xl65"/>
    <w:basedOn w:val="Style_15_ch"/>
    <w:link w:val="Style_45"/>
    <w:rPr>
      <w:sz w:val="14"/>
    </w:rPr>
  </w:style>
  <w:style w:styleId="Style_9" w:type="paragraph">
    <w:name w:val="Раздел 1.1"/>
    <w:basedOn w:val="Style_46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46_ch"/>
    <w:link w:val="Style_9"/>
    <w:rPr>
      <w:rFonts w:ascii="Times New Roman" w:hAnsi="Times New Roman"/>
      <w:color w:val="000000"/>
      <w:spacing w:val="0"/>
      <w:sz w:val="24"/>
    </w:rPr>
  </w:style>
  <w:style w:styleId="Style_47" w:type="paragraph">
    <w:name w:val="xl165"/>
    <w:basedOn w:val="Style_15"/>
    <w:link w:val="Style_47_ch"/>
    <w:pPr>
      <w:spacing w:afterAutospacing="on" w:beforeAutospacing="on"/>
      <w:ind/>
    </w:pPr>
    <w:rPr>
      <w:sz w:val="14"/>
    </w:rPr>
  </w:style>
  <w:style w:styleId="Style_47_ch" w:type="character">
    <w:name w:val="xl165"/>
    <w:basedOn w:val="Style_15_ch"/>
    <w:link w:val="Style_47"/>
    <w:rPr>
      <w:sz w:val="14"/>
    </w:rPr>
  </w:style>
  <w:style w:styleId="Style_48" w:type="paragraph">
    <w:name w:val="Внимание: недобросовестность!"/>
    <w:basedOn w:val="Style_20"/>
    <w:next w:val="Style_15"/>
    <w:link w:val="Style_48_ch"/>
  </w:style>
  <w:style w:styleId="Style_48_ch" w:type="character">
    <w:name w:val="Внимание: недобросовестность!"/>
    <w:basedOn w:val="Style_20_ch"/>
    <w:link w:val="Style_48"/>
  </w:style>
  <w:style w:styleId="Style_49" w:type="paragraph">
    <w:name w:val="xl122"/>
    <w:basedOn w:val="Style_15"/>
    <w:link w:val="Style_49_ch"/>
    <w:pPr>
      <w:spacing w:afterAutospacing="on" w:beforeAutospacing="on"/>
      <w:ind/>
    </w:pPr>
    <w:rPr>
      <w:sz w:val="16"/>
    </w:rPr>
  </w:style>
  <w:style w:styleId="Style_49_ch" w:type="character">
    <w:name w:val="xl122"/>
    <w:basedOn w:val="Style_15_ch"/>
    <w:link w:val="Style_49"/>
    <w:rPr>
      <w:sz w:val="16"/>
    </w:rPr>
  </w:style>
  <w:style w:styleId="Style_50" w:type="paragraph">
    <w:name w:val="xl83"/>
    <w:basedOn w:val="Style_15"/>
    <w:link w:val="Style_50_ch"/>
    <w:pPr>
      <w:spacing w:afterAutospacing="on" w:beforeAutospacing="on"/>
      <w:ind/>
    </w:pPr>
    <w:rPr>
      <w:sz w:val="14"/>
    </w:rPr>
  </w:style>
  <w:style w:styleId="Style_50_ch" w:type="character">
    <w:name w:val="xl83"/>
    <w:basedOn w:val="Style_15_ch"/>
    <w:link w:val="Style_50"/>
    <w:rPr>
      <w:sz w:val="14"/>
    </w:rPr>
  </w:style>
  <w:style w:styleId="Style_51" w:type="paragraph">
    <w:name w:val="xl112"/>
    <w:basedOn w:val="Style_15"/>
    <w:link w:val="Style_51_ch"/>
    <w:pPr>
      <w:spacing w:afterAutospacing="on" w:beforeAutospacing="on"/>
      <w:ind/>
    </w:pPr>
    <w:rPr>
      <w:color w:val="000000"/>
      <w:sz w:val="16"/>
    </w:rPr>
  </w:style>
  <w:style w:styleId="Style_51_ch" w:type="character">
    <w:name w:val="xl112"/>
    <w:basedOn w:val="Style_15_ch"/>
    <w:link w:val="Style_51"/>
    <w:rPr>
      <w:color w:val="000000"/>
      <w:sz w:val="16"/>
    </w:rPr>
  </w:style>
  <w:style w:styleId="Style_52" w:type="paragraph">
    <w:name w:val="xl135"/>
    <w:basedOn w:val="Style_15"/>
    <w:link w:val="Style_52_ch"/>
    <w:pPr>
      <w:spacing w:afterAutospacing="on" w:beforeAutospacing="on"/>
      <w:ind/>
      <w:jc w:val="center"/>
    </w:pPr>
    <w:rPr>
      <w:b w:val="1"/>
      <w:sz w:val="16"/>
    </w:rPr>
  </w:style>
  <w:style w:styleId="Style_52_ch" w:type="character">
    <w:name w:val="xl135"/>
    <w:basedOn w:val="Style_15_ch"/>
    <w:link w:val="Style_52"/>
    <w:rPr>
      <w:b w:val="1"/>
      <w:sz w:val="16"/>
    </w:rPr>
  </w:style>
  <w:style w:styleId="Style_53" w:type="paragraph">
    <w:name w:val="xl105"/>
    <w:basedOn w:val="Style_15"/>
    <w:link w:val="Style_53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53_ch" w:type="character">
    <w:name w:val="xl105"/>
    <w:basedOn w:val="Style_15_ch"/>
    <w:link w:val="Style_53"/>
    <w:rPr>
      <w:b w:val="1"/>
      <w:color w:val="000000"/>
      <w:sz w:val="16"/>
    </w:rPr>
  </w:style>
  <w:style w:styleId="Style_54" w:type="paragraph">
    <w:name w:val="xl64"/>
    <w:basedOn w:val="Style_15"/>
    <w:link w:val="Style_54_ch"/>
    <w:pPr>
      <w:spacing w:afterAutospacing="on" w:beforeAutospacing="on"/>
      <w:ind/>
    </w:pPr>
  </w:style>
  <w:style w:styleId="Style_54_ch" w:type="character">
    <w:name w:val="xl64"/>
    <w:basedOn w:val="Style_15_ch"/>
    <w:link w:val="Style_54"/>
  </w:style>
  <w:style w:styleId="Style_55" w:type="paragraph">
    <w:name w:val="Дочерний элемент списка"/>
    <w:basedOn w:val="Style_15"/>
    <w:next w:val="Style_15"/>
    <w:link w:val="Style_55_ch"/>
    <w:pPr>
      <w:widowControl w:val="0"/>
      <w:spacing w:line="360" w:lineRule="auto"/>
      <w:ind/>
      <w:jc w:val="both"/>
    </w:pPr>
    <w:rPr>
      <w:color w:val="868381"/>
      <w:sz w:val="20"/>
    </w:rPr>
  </w:style>
  <w:style w:styleId="Style_55_ch" w:type="character">
    <w:name w:val="Дочерний элемент списка"/>
    <w:basedOn w:val="Style_15_ch"/>
    <w:link w:val="Style_55"/>
    <w:rPr>
      <w:color w:val="868381"/>
      <w:sz w:val="20"/>
    </w:rPr>
  </w:style>
  <w:style w:styleId="Style_56" w:type="paragraph">
    <w:name w:val="blk"/>
    <w:link w:val="Style_56_ch"/>
  </w:style>
  <w:style w:styleId="Style_56_ch" w:type="character">
    <w:name w:val="blk"/>
    <w:link w:val="Style_56"/>
  </w:style>
  <w:style w:styleId="Style_57" w:type="paragraph">
    <w:name w:val="Endnote"/>
    <w:basedOn w:val="Style_15"/>
    <w:link w:val="Style_57_ch"/>
    <w:rPr>
      <w:rFonts w:ascii="Calibri" w:hAnsi="Calibri"/>
      <w:sz w:val="20"/>
    </w:rPr>
  </w:style>
  <w:style w:styleId="Style_57_ch" w:type="character">
    <w:name w:val="Endnote"/>
    <w:basedOn w:val="Style_15_ch"/>
    <w:link w:val="Style_57"/>
    <w:rPr>
      <w:rFonts w:ascii="Calibri" w:hAnsi="Calibri"/>
      <w:sz w:val="20"/>
    </w:rPr>
  </w:style>
  <w:style w:styleId="Style_58" w:type="paragraph">
    <w:name w:val="heading 3"/>
    <w:basedOn w:val="Style_15"/>
    <w:next w:val="Style_15"/>
    <w:link w:val="Style_5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8_ch" w:type="character">
    <w:name w:val="heading 3"/>
    <w:basedOn w:val="Style_15_ch"/>
    <w:link w:val="Style_58"/>
    <w:rPr>
      <w:rFonts w:ascii="Arial" w:hAnsi="Arial"/>
      <w:b w:val="1"/>
      <w:sz w:val="26"/>
    </w:rPr>
  </w:style>
  <w:style w:styleId="Style_59" w:type="paragraph">
    <w:name w:val="Strong"/>
    <w:link w:val="Style_59_ch"/>
    <w:rPr>
      <w:b w:val="1"/>
    </w:rPr>
  </w:style>
  <w:style w:styleId="Style_59_ch" w:type="character">
    <w:name w:val="Strong"/>
    <w:link w:val="Style_59"/>
    <w:rPr>
      <w:b w:val="1"/>
    </w:rPr>
  </w:style>
  <w:style w:styleId="Style_60" w:type="paragraph">
    <w:name w:val="xl86"/>
    <w:basedOn w:val="Style_15"/>
    <w:link w:val="Style_60_ch"/>
    <w:pPr>
      <w:spacing w:afterAutospacing="on" w:beforeAutospacing="on"/>
      <w:ind/>
      <w:jc w:val="center"/>
    </w:pPr>
    <w:rPr>
      <w:i w:val="1"/>
      <w:sz w:val="14"/>
    </w:rPr>
  </w:style>
  <w:style w:styleId="Style_60_ch" w:type="character">
    <w:name w:val="xl86"/>
    <w:basedOn w:val="Style_15_ch"/>
    <w:link w:val="Style_60"/>
    <w:rPr>
      <w:i w:val="1"/>
      <w:sz w:val="14"/>
    </w:rPr>
  </w:style>
  <w:style w:styleId="Style_61" w:type="paragraph">
    <w:name w:val="annotation subject"/>
    <w:basedOn w:val="Style_62"/>
    <w:next w:val="Style_62"/>
    <w:link w:val="Style_61_ch"/>
    <w:rPr>
      <w:b w:val="1"/>
    </w:rPr>
  </w:style>
  <w:style w:styleId="Style_61_ch" w:type="character">
    <w:name w:val="annotation subject"/>
    <w:basedOn w:val="Style_62_ch"/>
    <w:link w:val="Style_61"/>
    <w:rPr>
      <w:b w:val="1"/>
    </w:rPr>
  </w:style>
  <w:style w:styleId="Style_63" w:type="paragraph">
    <w:name w:val="xl74"/>
    <w:basedOn w:val="Style_15"/>
    <w:link w:val="Style_63_ch"/>
    <w:pPr>
      <w:spacing w:afterAutospacing="on" w:beforeAutospacing="on"/>
      <w:ind/>
    </w:pPr>
    <w:rPr>
      <w:color w:val="000000"/>
      <w:sz w:val="16"/>
    </w:rPr>
  </w:style>
  <w:style w:styleId="Style_63_ch" w:type="character">
    <w:name w:val="xl74"/>
    <w:basedOn w:val="Style_15_ch"/>
    <w:link w:val="Style_63"/>
    <w:rPr>
      <w:color w:val="000000"/>
      <w:sz w:val="16"/>
    </w:rPr>
  </w:style>
  <w:style w:styleId="Style_64" w:type="paragraph">
    <w:name w:val="xl108"/>
    <w:basedOn w:val="Style_15"/>
    <w:link w:val="Style_64_ch"/>
    <w:pPr>
      <w:spacing w:afterAutospacing="on" w:beforeAutospacing="on"/>
      <w:ind/>
    </w:pPr>
    <w:rPr>
      <w:color w:val="000000"/>
      <w:sz w:val="16"/>
    </w:rPr>
  </w:style>
  <w:style w:styleId="Style_64_ch" w:type="character">
    <w:name w:val="xl108"/>
    <w:basedOn w:val="Style_15_ch"/>
    <w:link w:val="Style_64"/>
    <w:rPr>
      <w:color w:val="000000"/>
      <w:sz w:val="16"/>
    </w:rPr>
  </w:style>
  <w:style w:styleId="Style_65" w:type="paragraph">
    <w:name w:val="xl93"/>
    <w:basedOn w:val="Style_15"/>
    <w:link w:val="Style_65_ch"/>
    <w:pPr>
      <w:spacing w:afterAutospacing="on" w:beforeAutospacing="on"/>
      <w:ind/>
    </w:pPr>
  </w:style>
  <w:style w:styleId="Style_65_ch" w:type="character">
    <w:name w:val="xl93"/>
    <w:basedOn w:val="Style_15_ch"/>
    <w:link w:val="Style_65"/>
  </w:style>
  <w:style w:styleId="Style_66" w:type="paragraph">
    <w:name w:val="formattext"/>
    <w:basedOn w:val="Style_15"/>
    <w:link w:val="Style_66_ch"/>
    <w:pPr>
      <w:spacing w:afterAutospacing="on" w:beforeAutospacing="on"/>
      <w:ind/>
    </w:pPr>
  </w:style>
  <w:style w:styleId="Style_66_ch" w:type="character">
    <w:name w:val="formattext"/>
    <w:basedOn w:val="Style_15_ch"/>
    <w:link w:val="Style_66"/>
  </w:style>
  <w:style w:styleId="Style_67" w:type="paragraph">
    <w:name w:val="xl90"/>
    <w:basedOn w:val="Style_15"/>
    <w:link w:val="Style_67_ch"/>
    <w:pPr>
      <w:spacing w:afterAutospacing="on" w:beforeAutospacing="on"/>
      <w:ind/>
    </w:pPr>
    <w:rPr>
      <w:sz w:val="14"/>
    </w:rPr>
  </w:style>
  <w:style w:styleId="Style_67_ch" w:type="character">
    <w:name w:val="xl90"/>
    <w:basedOn w:val="Style_15_ch"/>
    <w:link w:val="Style_67"/>
    <w:rPr>
      <w:sz w:val="14"/>
    </w:rPr>
  </w:style>
  <w:style w:styleId="Style_68" w:type="paragraph">
    <w:name w:val="xl174"/>
    <w:basedOn w:val="Style_15"/>
    <w:link w:val="Style_68_ch"/>
    <w:pPr>
      <w:spacing w:afterAutospacing="on" w:beforeAutospacing="on"/>
      <w:ind/>
      <w:jc w:val="center"/>
    </w:pPr>
    <w:rPr>
      <w:i w:val="1"/>
      <w:sz w:val="14"/>
    </w:rPr>
  </w:style>
  <w:style w:styleId="Style_68_ch" w:type="character">
    <w:name w:val="xl174"/>
    <w:basedOn w:val="Style_15_ch"/>
    <w:link w:val="Style_68"/>
    <w:rPr>
      <w:i w:val="1"/>
      <w:sz w:val="14"/>
    </w:rPr>
  </w:style>
  <w:style w:styleId="Style_69" w:type="paragraph">
    <w:name w:val="xl84"/>
    <w:basedOn w:val="Style_15"/>
    <w:link w:val="Style_69_ch"/>
    <w:pPr>
      <w:spacing w:afterAutospacing="on" w:beforeAutospacing="on"/>
      <w:ind/>
    </w:pPr>
    <w:rPr>
      <w:sz w:val="14"/>
    </w:rPr>
  </w:style>
  <w:style w:styleId="Style_69_ch" w:type="character">
    <w:name w:val="xl84"/>
    <w:basedOn w:val="Style_15_ch"/>
    <w:link w:val="Style_69"/>
    <w:rPr>
      <w:sz w:val="14"/>
    </w:rPr>
  </w:style>
  <w:style w:styleId="Style_70" w:type="paragraph">
    <w:name w:val="Текст (лев. подпись)"/>
    <w:basedOn w:val="Style_15"/>
    <w:next w:val="Style_15"/>
    <w:link w:val="Style_70_ch"/>
    <w:pPr>
      <w:widowControl w:val="0"/>
      <w:spacing w:line="360" w:lineRule="auto"/>
      <w:ind/>
    </w:pPr>
  </w:style>
  <w:style w:styleId="Style_70_ch" w:type="character">
    <w:name w:val="Текст (лев. подпись)"/>
    <w:basedOn w:val="Style_15_ch"/>
    <w:link w:val="Style_70"/>
  </w:style>
  <w:style w:styleId="Style_71" w:type="paragraph">
    <w:name w:val="Body Text 2"/>
    <w:basedOn w:val="Style_15"/>
    <w:link w:val="Style_71_ch"/>
    <w:pPr>
      <w:ind w:right="-57"/>
      <w:jc w:val="both"/>
    </w:pPr>
  </w:style>
  <w:style w:styleId="Style_71_ch" w:type="character">
    <w:name w:val="Body Text 2"/>
    <w:basedOn w:val="Style_15_ch"/>
    <w:link w:val="Style_71"/>
  </w:style>
  <w:style w:styleId="Style_72" w:type="paragraph">
    <w:name w:val="Подчёркнуный текст"/>
    <w:basedOn w:val="Style_15"/>
    <w:next w:val="Style_15"/>
    <w:link w:val="Style_72_ch"/>
    <w:pPr>
      <w:widowControl w:val="0"/>
      <w:spacing w:line="360" w:lineRule="auto"/>
      <w:ind w:firstLine="720" w:left="0"/>
      <w:jc w:val="both"/>
    </w:pPr>
  </w:style>
  <w:style w:styleId="Style_72_ch" w:type="character">
    <w:name w:val="Подчёркнуный текст"/>
    <w:basedOn w:val="Style_15_ch"/>
    <w:link w:val="Style_72"/>
  </w:style>
  <w:style w:styleId="Style_73" w:type="paragraph">
    <w:name w:val="xl117"/>
    <w:basedOn w:val="Style_15"/>
    <w:link w:val="Style_73_ch"/>
    <w:pPr>
      <w:spacing w:afterAutospacing="on" w:beforeAutospacing="on"/>
      <w:ind/>
    </w:pPr>
    <w:rPr>
      <w:sz w:val="14"/>
    </w:rPr>
  </w:style>
  <w:style w:styleId="Style_73_ch" w:type="character">
    <w:name w:val="xl117"/>
    <w:basedOn w:val="Style_15_ch"/>
    <w:link w:val="Style_73"/>
    <w:rPr>
      <w:sz w:val="14"/>
    </w:rPr>
  </w:style>
  <w:style w:styleId="Style_74" w:type="paragraph">
    <w:name w:val="xl177"/>
    <w:basedOn w:val="Style_15"/>
    <w:link w:val="Style_74_ch"/>
    <w:pPr>
      <w:spacing w:afterAutospacing="on" w:beforeAutospacing="on"/>
      <w:ind/>
      <w:jc w:val="center"/>
    </w:pPr>
    <w:rPr>
      <w:sz w:val="14"/>
    </w:rPr>
  </w:style>
  <w:style w:styleId="Style_74_ch" w:type="character">
    <w:name w:val="xl177"/>
    <w:basedOn w:val="Style_15_ch"/>
    <w:link w:val="Style_74"/>
    <w:rPr>
      <w:sz w:val="14"/>
    </w:rPr>
  </w:style>
  <w:style w:styleId="Style_20" w:type="paragraph">
    <w:name w:val="Внимание"/>
    <w:basedOn w:val="Style_15"/>
    <w:next w:val="Style_15"/>
    <w:link w:val="Style_20_ch"/>
    <w:pPr>
      <w:widowControl w:val="0"/>
      <w:spacing w:after="240" w:before="240" w:line="360" w:lineRule="auto"/>
      <w:ind w:firstLine="300" w:left="420" w:right="420"/>
      <w:jc w:val="both"/>
    </w:pPr>
  </w:style>
  <w:style w:styleId="Style_20_ch" w:type="character">
    <w:name w:val="Внимание"/>
    <w:basedOn w:val="Style_15_ch"/>
    <w:link w:val="Style_20"/>
  </w:style>
  <w:style w:styleId="Style_75" w:type="paragraph">
    <w:name w:val="xl110"/>
    <w:basedOn w:val="Style_15"/>
    <w:link w:val="Style_75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75_ch" w:type="character">
    <w:name w:val="xl110"/>
    <w:basedOn w:val="Style_15_ch"/>
    <w:link w:val="Style_75"/>
    <w:rPr>
      <w:b w:val="1"/>
      <w:i w:val="1"/>
      <w:color w:val="000000"/>
      <w:sz w:val="16"/>
    </w:rPr>
  </w:style>
  <w:style w:styleId="Style_76" w:type="paragraph">
    <w:name w:val="xl178"/>
    <w:basedOn w:val="Style_15"/>
    <w:link w:val="Style_76_ch"/>
    <w:pPr>
      <w:spacing w:afterAutospacing="on" w:beforeAutospacing="on"/>
      <w:ind/>
      <w:jc w:val="center"/>
    </w:pPr>
    <w:rPr>
      <w:sz w:val="14"/>
    </w:rPr>
  </w:style>
  <w:style w:styleId="Style_76_ch" w:type="character">
    <w:name w:val="xl178"/>
    <w:basedOn w:val="Style_15_ch"/>
    <w:link w:val="Style_76"/>
    <w:rPr>
      <w:sz w:val="14"/>
    </w:rPr>
  </w:style>
  <w:style w:styleId="Style_77" w:type="paragraph">
    <w:name w:val="xl114"/>
    <w:basedOn w:val="Style_15"/>
    <w:link w:val="Style_77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77_ch" w:type="character">
    <w:name w:val="xl114"/>
    <w:basedOn w:val="Style_15_ch"/>
    <w:link w:val="Style_77"/>
    <w:rPr>
      <w:b w:val="1"/>
      <w:i w:val="1"/>
      <w:color w:val="000000"/>
      <w:sz w:val="16"/>
    </w:rPr>
  </w:style>
  <w:style w:styleId="Style_78" w:type="paragraph">
    <w:name w:val="xl124"/>
    <w:basedOn w:val="Style_15"/>
    <w:link w:val="Style_78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78_ch" w:type="character">
    <w:name w:val="xl124"/>
    <w:basedOn w:val="Style_15_ch"/>
    <w:link w:val="Style_78"/>
    <w:rPr>
      <w:b w:val="1"/>
      <w:color w:val="000000"/>
      <w:sz w:val="16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</w:style>
  <w:style w:styleId="Style_14_ch" w:type="character">
    <w:name w:val="Normal (Web)"/>
    <w:basedOn w:val="Style_15_ch"/>
    <w:link w:val="Style_14"/>
  </w:style>
  <w:style w:styleId="Style_79" w:type="paragraph">
    <w:name w:val="xl157"/>
    <w:basedOn w:val="Style_15"/>
    <w:link w:val="Style_79_ch"/>
    <w:pPr>
      <w:spacing w:afterAutospacing="on" w:beforeAutospacing="on"/>
      <w:ind/>
      <w:jc w:val="center"/>
    </w:pPr>
    <w:rPr>
      <w:b w:val="1"/>
    </w:rPr>
  </w:style>
  <w:style w:styleId="Style_79_ch" w:type="character">
    <w:name w:val="xl157"/>
    <w:basedOn w:val="Style_15_ch"/>
    <w:link w:val="Style_79"/>
    <w:rPr>
      <w:b w:val="1"/>
    </w:rPr>
  </w:style>
  <w:style w:styleId="Style_80" w:type="paragraph">
    <w:name w:val="Текст ЭР (см. также)"/>
    <w:basedOn w:val="Style_15"/>
    <w:next w:val="Style_15"/>
    <w:link w:val="Style_80_ch"/>
    <w:pPr>
      <w:widowControl w:val="0"/>
      <w:spacing w:before="200" w:line="360" w:lineRule="auto"/>
      <w:ind/>
    </w:pPr>
    <w:rPr>
      <w:sz w:val="20"/>
    </w:rPr>
  </w:style>
  <w:style w:styleId="Style_80_ch" w:type="character">
    <w:name w:val="Текст ЭР (см. также)"/>
    <w:basedOn w:val="Style_15_ch"/>
    <w:link w:val="Style_80"/>
    <w:rPr>
      <w:sz w:val="20"/>
    </w:rPr>
  </w:style>
  <w:style w:styleId="Style_81" w:type="paragraph">
    <w:name w:val="xl152"/>
    <w:basedOn w:val="Style_15"/>
    <w:link w:val="Style_81_ch"/>
    <w:pPr>
      <w:spacing w:afterAutospacing="on" w:beforeAutospacing="on"/>
      <w:ind/>
    </w:pPr>
  </w:style>
  <w:style w:styleId="Style_81_ch" w:type="character">
    <w:name w:val="xl152"/>
    <w:basedOn w:val="Style_15_ch"/>
    <w:link w:val="Style_81"/>
  </w:style>
  <w:style w:styleId="Style_82" w:type="paragraph">
    <w:name w:val="Заголовок своего сообщения"/>
    <w:link w:val="Style_82_ch"/>
    <w:rPr>
      <w:b w:val="1"/>
      <w:color w:val="26282F"/>
    </w:rPr>
  </w:style>
  <w:style w:styleId="Style_82_ch" w:type="character">
    <w:name w:val="Заголовок своего сообщения"/>
    <w:link w:val="Style_82"/>
    <w:rPr>
      <w:b w:val="1"/>
      <w:color w:val="26282F"/>
    </w:rPr>
  </w:style>
  <w:style w:styleId="Style_83" w:type="paragraph">
    <w:name w:val="Заголовок чужого сообщения"/>
    <w:link w:val="Style_83_ch"/>
    <w:rPr>
      <w:b w:val="1"/>
      <w:color w:val="FF0000"/>
    </w:rPr>
  </w:style>
  <w:style w:styleId="Style_83_ch" w:type="character">
    <w:name w:val="Заголовок чужого сообщения"/>
    <w:link w:val="Style_83"/>
    <w:rPr>
      <w:b w:val="1"/>
      <w:color w:val="FF0000"/>
    </w:rPr>
  </w:style>
  <w:style w:styleId="Style_84" w:type="paragraph">
    <w:name w:val="Просмотренная гиперссылка1"/>
    <w:basedOn w:val="Style_85"/>
    <w:link w:val="Style_84_ch"/>
    <w:rPr>
      <w:color w:val="800080"/>
      <w:u w:val="single"/>
    </w:rPr>
  </w:style>
  <w:style w:styleId="Style_84_ch" w:type="character">
    <w:name w:val="Просмотренная гиперссылка1"/>
    <w:basedOn w:val="Style_85_ch"/>
    <w:link w:val="Style_84"/>
    <w:rPr>
      <w:color w:val="800080"/>
      <w:u w:val="single"/>
    </w:rPr>
  </w:style>
  <w:style w:styleId="Style_86" w:type="paragraph">
    <w:name w:val="xl103"/>
    <w:basedOn w:val="Style_15"/>
    <w:link w:val="Style_86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86_ch" w:type="character">
    <w:name w:val="xl103"/>
    <w:basedOn w:val="Style_15_ch"/>
    <w:link w:val="Style_86"/>
    <w:rPr>
      <w:b w:val="1"/>
      <w:color w:val="000000"/>
      <w:sz w:val="16"/>
    </w:rPr>
  </w:style>
  <w:style w:styleId="Style_87" w:type="paragraph">
    <w:name w:val="xl116"/>
    <w:basedOn w:val="Style_15"/>
    <w:link w:val="Style_87_ch"/>
    <w:pPr>
      <w:spacing w:afterAutospacing="on" w:beforeAutospacing="on"/>
      <w:ind/>
    </w:pPr>
    <w:rPr>
      <w:b w:val="1"/>
      <w:sz w:val="16"/>
    </w:rPr>
  </w:style>
  <w:style w:styleId="Style_87_ch" w:type="character">
    <w:name w:val="xl116"/>
    <w:basedOn w:val="Style_15_ch"/>
    <w:link w:val="Style_87"/>
    <w:rPr>
      <w:b w:val="1"/>
      <w:sz w:val="16"/>
    </w:rPr>
  </w:style>
  <w:style w:styleId="Style_88" w:type="paragraph">
    <w:name w:val="xl176"/>
    <w:basedOn w:val="Style_15"/>
    <w:link w:val="Style_88_ch"/>
    <w:pPr>
      <w:spacing w:afterAutospacing="on" w:beforeAutospacing="on"/>
      <w:ind/>
      <w:jc w:val="center"/>
    </w:pPr>
    <w:rPr>
      <w:i w:val="1"/>
      <w:sz w:val="14"/>
    </w:rPr>
  </w:style>
  <w:style w:styleId="Style_88_ch" w:type="character">
    <w:name w:val="xl176"/>
    <w:basedOn w:val="Style_15_ch"/>
    <w:link w:val="Style_88"/>
    <w:rPr>
      <w:i w:val="1"/>
      <w:sz w:val="14"/>
    </w:rPr>
  </w:style>
  <w:style w:styleId="Style_89" w:type="paragraph">
    <w:name w:val="xl180"/>
    <w:basedOn w:val="Style_15"/>
    <w:link w:val="Style_89_ch"/>
    <w:pPr>
      <w:spacing w:afterAutospacing="on" w:beforeAutospacing="on"/>
      <w:ind/>
      <w:jc w:val="center"/>
    </w:pPr>
    <w:rPr>
      <w:sz w:val="14"/>
    </w:rPr>
  </w:style>
  <w:style w:styleId="Style_89_ch" w:type="character">
    <w:name w:val="xl180"/>
    <w:basedOn w:val="Style_15_ch"/>
    <w:link w:val="Style_89"/>
    <w:rPr>
      <w:sz w:val="1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90" w:type="paragraph">
    <w:name w:val="xl97"/>
    <w:basedOn w:val="Style_15"/>
    <w:link w:val="Style_90_ch"/>
    <w:pPr>
      <w:spacing w:afterAutospacing="on" w:beforeAutospacing="on"/>
      <w:ind/>
    </w:pPr>
    <w:rPr>
      <w:color w:val="FF0000"/>
    </w:rPr>
  </w:style>
  <w:style w:styleId="Style_90_ch" w:type="character">
    <w:name w:val="xl97"/>
    <w:basedOn w:val="Style_15_ch"/>
    <w:link w:val="Style_90"/>
    <w:rPr>
      <w:color w:val="FF0000"/>
    </w:rPr>
  </w:style>
  <w:style w:styleId="Style_91" w:type="paragraph">
    <w:name w:val="Напишите нам"/>
    <w:basedOn w:val="Style_15"/>
    <w:next w:val="Style_15"/>
    <w:link w:val="Style_91_ch"/>
    <w:pPr>
      <w:widowControl w:val="0"/>
      <w:spacing w:after="90" w:before="90" w:line="360" w:lineRule="auto"/>
      <w:ind w:firstLine="0" w:left="180" w:right="180"/>
      <w:jc w:val="both"/>
    </w:pPr>
    <w:rPr>
      <w:sz w:val="20"/>
    </w:rPr>
  </w:style>
  <w:style w:styleId="Style_91_ch" w:type="character">
    <w:name w:val="Напишите нам"/>
    <w:basedOn w:val="Style_15_ch"/>
    <w:link w:val="Style_91"/>
    <w:rPr>
      <w:sz w:val="20"/>
    </w:rPr>
  </w:style>
  <w:style w:styleId="Style_92" w:type="paragraph">
    <w:name w:val="Неразрешенное упоминание2"/>
    <w:link w:val="Style_92_ch"/>
    <w:rPr>
      <w:color w:val="605E5C"/>
      <w:shd w:fill="E1DFDD" w:val="clear"/>
    </w:rPr>
  </w:style>
  <w:style w:styleId="Style_92_ch" w:type="character">
    <w:name w:val="Неразрешенное упоминание2"/>
    <w:link w:val="Style_92"/>
    <w:rPr>
      <w:color w:val="605E5C"/>
      <w:shd w:fill="E1DFDD" w:val="clear"/>
    </w:rPr>
  </w:style>
  <w:style w:styleId="Style_93" w:type="paragraph">
    <w:name w:val="xl159"/>
    <w:basedOn w:val="Style_15"/>
    <w:link w:val="Style_93_ch"/>
    <w:pPr>
      <w:spacing w:afterAutospacing="on" w:beforeAutospacing="on"/>
      <w:ind/>
      <w:jc w:val="center"/>
    </w:pPr>
    <w:rPr>
      <w:b w:val="1"/>
      <w:sz w:val="16"/>
    </w:rPr>
  </w:style>
  <w:style w:styleId="Style_93_ch" w:type="character">
    <w:name w:val="xl159"/>
    <w:basedOn w:val="Style_15_ch"/>
    <w:link w:val="Style_93"/>
    <w:rPr>
      <w:b w:val="1"/>
      <w:sz w:val="16"/>
    </w:rPr>
  </w:style>
  <w:style w:styleId="Style_94" w:type="paragraph">
    <w:name w:val="xl89"/>
    <w:basedOn w:val="Style_15"/>
    <w:link w:val="Style_94_ch"/>
    <w:pPr>
      <w:spacing w:afterAutospacing="on" w:beforeAutospacing="on"/>
      <w:ind/>
    </w:pPr>
    <w:rPr>
      <w:i w:val="1"/>
      <w:sz w:val="14"/>
    </w:rPr>
  </w:style>
  <w:style w:styleId="Style_94_ch" w:type="character">
    <w:name w:val="xl89"/>
    <w:basedOn w:val="Style_15_ch"/>
    <w:link w:val="Style_94"/>
    <w:rPr>
      <w:i w:val="1"/>
      <w:sz w:val="14"/>
    </w:rPr>
  </w:style>
  <w:style w:styleId="Style_95" w:type="paragraph">
    <w:name w:val="Текст примечания Знак11"/>
    <w:link w:val="Style_95_ch"/>
    <w:rPr>
      <w:rFonts w:ascii="Times New Roman" w:hAnsi="Times New Roman"/>
      <w:sz w:val="20"/>
    </w:rPr>
  </w:style>
  <w:style w:styleId="Style_95_ch" w:type="character">
    <w:name w:val="Текст примечания Знак11"/>
    <w:link w:val="Style_95"/>
    <w:rPr>
      <w:rFonts w:ascii="Times New Roman" w:hAnsi="Times New Roman"/>
      <w:sz w:val="20"/>
    </w:rPr>
  </w:style>
  <w:style w:styleId="Style_96" w:type="paragraph">
    <w:name w:val="xl113"/>
    <w:basedOn w:val="Style_15"/>
    <w:link w:val="Style_96_ch"/>
    <w:pPr>
      <w:spacing w:afterAutospacing="on" w:beforeAutospacing="on"/>
      <w:ind/>
    </w:pPr>
    <w:rPr>
      <w:color w:val="000000"/>
      <w:sz w:val="16"/>
    </w:rPr>
  </w:style>
  <w:style w:styleId="Style_96_ch" w:type="character">
    <w:name w:val="xl113"/>
    <w:basedOn w:val="Style_15_ch"/>
    <w:link w:val="Style_96"/>
    <w:rPr>
      <w:color w:val="000000"/>
      <w:sz w:val="16"/>
    </w:rPr>
  </w:style>
  <w:style w:styleId="Style_97" w:type="paragraph">
    <w:name w:val="Примечание."/>
    <w:basedOn w:val="Style_20"/>
    <w:next w:val="Style_15"/>
    <w:link w:val="Style_97_ch"/>
  </w:style>
  <w:style w:styleId="Style_97_ch" w:type="character">
    <w:name w:val="Примечание."/>
    <w:basedOn w:val="Style_20_ch"/>
    <w:link w:val="Style_97"/>
  </w:style>
  <w:style w:styleId="Style_98" w:type="paragraph">
    <w:name w:val="xl153"/>
    <w:basedOn w:val="Style_15"/>
    <w:link w:val="Style_98_ch"/>
    <w:pPr>
      <w:spacing w:afterAutospacing="on" w:beforeAutospacing="on"/>
      <w:ind/>
      <w:jc w:val="center"/>
    </w:pPr>
    <w:rPr>
      <w:i w:val="1"/>
      <w:sz w:val="14"/>
    </w:rPr>
  </w:style>
  <w:style w:styleId="Style_98_ch" w:type="character">
    <w:name w:val="xl153"/>
    <w:basedOn w:val="Style_15_ch"/>
    <w:link w:val="Style_98"/>
    <w:rPr>
      <w:i w:val="1"/>
      <w:sz w:val="14"/>
    </w:rPr>
  </w:style>
  <w:style w:styleId="Style_99" w:type="paragraph">
    <w:name w:val="xl118"/>
    <w:basedOn w:val="Style_15"/>
    <w:link w:val="Style_99_ch"/>
    <w:pPr>
      <w:spacing w:afterAutospacing="on" w:beforeAutospacing="on"/>
      <w:ind/>
    </w:pPr>
    <w:rPr>
      <w:sz w:val="14"/>
    </w:rPr>
  </w:style>
  <w:style w:styleId="Style_99_ch" w:type="character">
    <w:name w:val="xl118"/>
    <w:basedOn w:val="Style_15_ch"/>
    <w:link w:val="Style_99"/>
    <w:rPr>
      <w:sz w:val="14"/>
    </w:rPr>
  </w:style>
  <w:style w:styleId="Style_100" w:type="paragraph">
    <w:name w:val="c15"/>
    <w:basedOn w:val="Style_85"/>
    <w:link w:val="Style_100_ch"/>
  </w:style>
  <w:style w:styleId="Style_100_ch" w:type="character">
    <w:name w:val="c15"/>
    <w:basedOn w:val="Style_85_ch"/>
    <w:link w:val="Style_100"/>
  </w:style>
  <w:style w:styleId="Style_101" w:type="paragraph">
    <w:name w:val="xl75"/>
    <w:basedOn w:val="Style_15"/>
    <w:link w:val="Style_101_ch"/>
    <w:pPr>
      <w:spacing w:afterAutospacing="on" w:beforeAutospacing="on"/>
      <w:ind/>
      <w:jc w:val="center"/>
    </w:pPr>
    <w:rPr>
      <w:sz w:val="16"/>
    </w:rPr>
  </w:style>
  <w:style w:styleId="Style_101_ch" w:type="character">
    <w:name w:val="xl75"/>
    <w:basedOn w:val="Style_15_ch"/>
    <w:link w:val="Style_101"/>
    <w:rPr>
      <w:sz w:val="16"/>
    </w:rPr>
  </w:style>
  <w:style w:styleId="Style_102" w:type="paragraph">
    <w:name w:val="Body Text"/>
    <w:basedOn w:val="Style_15"/>
    <w:link w:val="Style_102_ch"/>
    <w:pPr>
      <w:widowControl w:val="0"/>
      <w:spacing w:after="120" w:before="120"/>
      <w:ind/>
      <w:jc w:val="both"/>
    </w:pPr>
  </w:style>
  <w:style w:styleId="Style_102_ch" w:type="character">
    <w:name w:val="Body Text"/>
    <w:basedOn w:val="Style_15_ch"/>
    <w:link w:val="Style_102"/>
  </w:style>
  <w:style w:styleId="Style_103" w:type="paragraph">
    <w:name w:val="Основной текст (2)"/>
    <w:basedOn w:val="Style_15"/>
    <w:link w:val="Style_103_ch"/>
    <w:pPr>
      <w:widowControl w:val="0"/>
      <w:spacing w:before="360" w:line="240" w:lineRule="atLeast"/>
      <w:ind/>
      <w:jc w:val="both"/>
    </w:pPr>
    <w:rPr>
      <w:rFonts w:asciiTheme="minorAscii" w:hAnsiTheme="minorHAnsi"/>
      <w:sz w:val="28"/>
    </w:rPr>
  </w:style>
  <w:style w:styleId="Style_103_ch" w:type="character">
    <w:name w:val="Основной текст (2)"/>
    <w:basedOn w:val="Style_15_ch"/>
    <w:link w:val="Style_103"/>
    <w:rPr>
      <w:rFonts w:asciiTheme="minorAscii" w:hAnsiTheme="minorHAnsi"/>
      <w:sz w:val="28"/>
    </w:rPr>
  </w:style>
  <w:style w:styleId="Style_104" w:type="paragraph">
    <w:name w:val="xl70"/>
    <w:basedOn w:val="Style_15"/>
    <w:link w:val="Style_104_ch"/>
    <w:pPr>
      <w:spacing w:afterAutospacing="on" w:beforeAutospacing="on"/>
      <w:ind/>
    </w:pPr>
    <w:rPr>
      <w:color w:val="000000"/>
      <w:sz w:val="16"/>
    </w:rPr>
  </w:style>
  <w:style w:styleId="Style_104_ch" w:type="character">
    <w:name w:val="xl70"/>
    <w:basedOn w:val="Style_15_ch"/>
    <w:link w:val="Style_104"/>
    <w:rPr>
      <w:color w:val="000000"/>
      <w:sz w:val="16"/>
    </w:rPr>
  </w:style>
  <w:style w:styleId="Style_105" w:type="paragraph">
    <w:name w:val="Прижатый влево"/>
    <w:basedOn w:val="Style_15"/>
    <w:next w:val="Style_15"/>
    <w:link w:val="Style_105_ch"/>
    <w:pPr>
      <w:widowControl w:val="0"/>
      <w:spacing w:line="360" w:lineRule="auto"/>
      <w:ind/>
    </w:pPr>
  </w:style>
  <w:style w:styleId="Style_105_ch" w:type="character">
    <w:name w:val="Прижатый влево"/>
    <w:basedOn w:val="Style_15_ch"/>
    <w:link w:val="Style_105"/>
  </w:style>
  <w:style w:styleId="Style_106" w:type="paragraph">
    <w:name w:val="xl151"/>
    <w:basedOn w:val="Style_15"/>
    <w:link w:val="Style_106_ch"/>
    <w:pPr>
      <w:spacing w:afterAutospacing="on" w:beforeAutospacing="on"/>
      <w:ind/>
      <w:jc w:val="center"/>
    </w:pPr>
    <w:rPr>
      <w:i w:val="1"/>
      <w:sz w:val="14"/>
    </w:rPr>
  </w:style>
  <w:style w:styleId="Style_106_ch" w:type="character">
    <w:name w:val="xl151"/>
    <w:basedOn w:val="Style_15_ch"/>
    <w:link w:val="Style_106"/>
    <w:rPr>
      <w:i w:val="1"/>
      <w:sz w:val="14"/>
    </w:rPr>
  </w:style>
  <w:style w:styleId="Style_107" w:type="paragraph">
    <w:name w:val="xl128"/>
    <w:basedOn w:val="Style_15"/>
    <w:link w:val="Style_107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107_ch" w:type="character">
    <w:name w:val="xl128"/>
    <w:basedOn w:val="Style_15_ch"/>
    <w:link w:val="Style_107"/>
    <w:rPr>
      <w:b w:val="1"/>
      <w:i w:val="1"/>
      <w:color w:val="000000"/>
      <w:sz w:val="16"/>
    </w:rPr>
  </w:style>
  <w:style w:styleId="Style_108" w:type="paragraph">
    <w:name w:val="msonormal"/>
    <w:basedOn w:val="Style_15"/>
    <w:link w:val="Style_108_ch"/>
    <w:pPr>
      <w:spacing w:after="200" w:line="276" w:lineRule="auto"/>
      <w:ind/>
    </w:pPr>
  </w:style>
  <w:style w:styleId="Style_108_ch" w:type="character">
    <w:name w:val="msonormal"/>
    <w:basedOn w:val="Style_15_ch"/>
    <w:link w:val="Style_108"/>
  </w:style>
  <w:style w:styleId="Style_109" w:type="paragraph">
    <w:name w:val="s_16"/>
    <w:basedOn w:val="Style_15"/>
    <w:link w:val="Style_109_ch"/>
    <w:pPr>
      <w:spacing w:afterAutospacing="on" w:beforeAutospacing="on"/>
      <w:ind/>
    </w:pPr>
  </w:style>
  <w:style w:styleId="Style_109_ch" w:type="character">
    <w:name w:val="s_16"/>
    <w:basedOn w:val="Style_15_ch"/>
    <w:link w:val="Style_109"/>
  </w:style>
  <w:style w:styleId="Style_110" w:type="paragraph">
    <w:name w:val="xl167"/>
    <w:basedOn w:val="Style_15"/>
    <w:link w:val="Style_110_ch"/>
    <w:pPr>
      <w:spacing w:afterAutospacing="on" w:beforeAutospacing="on"/>
      <w:ind/>
      <w:jc w:val="center"/>
    </w:pPr>
    <w:rPr>
      <w:b w:val="1"/>
      <w:sz w:val="14"/>
    </w:rPr>
  </w:style>
  <w:style w:styleId="Style_110_ch" w:type="character">
    <w:name w:val="xl167"/>
    <w:basedOn w:val="Style_15_ch"/>
    <w:link w:val="Style_110"/>
    <w:rPr>
      <w:b w:val="1"/>
      <w:sz w:val="14"/>
    </w:rPr>
  </w:style>
  <w:style w:styleId="Style_111" w:type="paragraph">
    <w:name w:val="xl63"/>
    <w:basedOn w:val="Style_15"/>
    <w:link w:val="Style_111_ch"/>
    <w:pPr>
      <w:spacing w:afterAutospacing="on" w:beforeAutospacing="on"/>
      <w:ind/>
    </w:pPr>
  </w:style>
  <w:style w:styleId="Style_111_ch" w:type="character">
    <w:name w:val="xl63"/>
    <w:basedOn w:val="Style_15_ch"/>
    <w:link w:val="Style_111"/>
  </w:style>
  <w:style w:styleId="Style_112" w:type="paragraph">
    <w:name w:val="xl132"/>
    <w:basedOn w:val="Style_15"/>
    <w:link w:val="Style_112_ch"/>
    <w:pPr>
      <w:spacing w:afterAutospacing="on" w:beforeAutospacing="on"/>
      <w:ind/>
    </w:pPr>
  </w:style>
  <w:style w:styleId="Style_112_ch" w:type="character">
    <w:name w:val="xl132"/>
    <w:basedOn w:val="Style_15_ch"/>
    <w:link w:val="Style_112"/>
  </w:style>
  <w:style w:styleId="Style_113" w:type="paragraph">
    <w:name w:val="Моноширинный"/>
    <w:basedOn w:val="Style_15"/>
    <w:next w:val="Style_15"/>
    <w:link w:val="Style_113_ch"/>
    <w:pPr>
      <w:widowControl w:val="0"/>
      <w:spacing w:line="360" w:lineRule="auto"/>
      <w:ind/>
    </w:pPr>
    <w:rPr>
      <w:rFonts w:ascii="Courier New" w:hAnsi="Courier New"/>
    </w:rPr>
  </w:style>
  <w:style w:styleId="Style_113_ch" w:type="character">
    <w:name w:val="Моноширинный"/>
    <w:basedOn w:val="Style_15_ch"/>
    <w:link w:val="Style_113"/>
    <w:rPr>
      <w:rFonts w:ascii="Courier New" w:hAnsi="Courier New"/>
    </w:rPr>
  </w:style>
  <w:style w:styleId="Style_114" w:type="paragraph">
    <w:name w:val="Центрированный (таблица)"/>
    <w:basedOn w:val="Style_18"/>
    <w:next w:val="Style_15"/>
    <w:link w:val="Style_114_ch"/>
    <w:pPr>
      <w:ind/>
      <w:jc w:val="center"/>
    </w:pPr>
  </w:style>
  <w:style w:styleId="Style_114_ch" w:type="character">
    <w:name w:val="Центрированный (таблица)"/>
    <w:basedOn w:val="Style_18_ch"/>
    <w:link w:val="Style_114"/>
  </w:style>
  <w:style w:styleId="Style_115" w:type="paragraph">
    <w:name w:val="FollowedHyperlink"/>
    <w:basedOn w:val="Style_85"/>
    <w:link w:val="Style_115_ch"/>
    <w:rPr>
      <w:color w:themeColor="followedHyperlink" w:val="954F72"/>
      <w:u w:val="single"/>
    </w:rPr>
  </w:style>
  <w:style w:styleId="Style_115_ch" w:type="character">
    <w:name w:val="FollowedHyperlink"/>
    <w:basedOn w:val="Style_85_ch"/>
    <w:link w:val="Style_115"/>
    <w:rPr>
      <w:color w:themeColor="followedHyperlink" w:val="954F72"/>
      <w:u w:val="single"/>
    </w:rPr>
  </w:style>
  <w:style w:styleId="Style_116" w:type="paragraph">
    <w:name w:val="Неразрешенное упоминание4"/>
    <w:basedOn w:val="Style_85"/>
    <w:link w:val="Style_116_ch"/>
    <w:rPr>
      <w:color w:val="605E5C"/>
      <w:shd w:fill="E1DFDD" w:val="clear"/>
    </w:rPr>
  </w:style>
  <w:style w:styleId="Style_116_ch" w:type="character">
    <w:name w:val="Неразрешенное упоминание4"/>
    <w:basedOn w:val="Style_85_ch"/>
    <w:link w:val="Style_116"/>
    <w:rPr>
      <w:color w:val="605E5C"/>
      <w:shd w:fill="E1DFDD" w:val="clear"/>
    </w:rPr>
  </w:style>
  <w:style w:styleId="Style_117" w:type="paragraph">
    <w:name w:val="xl147"/>
    <w:basedOn w:val="Style_15"/>
    <w:link w:val="Style_117_ch"/>
    <w:pPr>
      <w:spacing w:afterAutospacing="on" w:beforeAutospacing="on"/>
      <w:ind/>
      <w:jc w:val="center"/>
    </w:pPr>
    <w:rPr>
      <w:color w:val="000000"/>
      <w:sz w:val="16"/>
    </w:rPr>
  </w:style>
  <w:style w:styleId="Style_117_ch" w:type="character">
    <w:name w:val="xl147"/>
    <w:basedOn w:val="Style_15_ch"/>
    <w:link w:val="Style_117"/>
    <w:rPr>
      <w:color w:val="000000"/>
      <w:sz w:val="16"/>
    </w:rPr>
  </w:style>
  <w:style w:styleId="Style_118" w:type="paragraph">
    <w:name w:val="Гипертекстовая ссылка"/>
    <w:link w:val="Style_118_ch"/>
    <w:rPr>
      <w:b w:val="1"/>
      <w:color w:val="106BBE"/>
    </w:rPr>
  </w:style>
  <w:style w:styleId="Style_118_ch" w:type="character">
    <w:name w:val="Гипертекстовая ссылка"/>
    <w:link w:val="Style_118"/>
    <w:rPr>
      <w:b w:val="1"/>
      <w:color w:val="106BBE"/>
    </w:rPr>
  </w:style>
  <w:style w:styleId="Style_119" w:type="paragraph">
    <w:name w:val="c18"/>
    <w:basedOn w:val="Style_15"/>
    <w:link w:val="Style_119_ch"/>
    <w:pPr>
      <w:spacing w:afterAutospacing="on" w:beforeAutospacing="on"/>
      <w:ind/>
    </w:pPr>
  </w:style>
  <w:style w:styleId="Style_119_ch" w:type="character">
    <w:name w:val="c18"/>
    <w:basedOn w:val="Style_15_ch"/>
    <w:link w:val="Style_119"/>
  </w:style>
  <w:style w:styleId="Style_120" w:type="paragraph">
    <w:name w:val="xl78"/>
    <w:basedOn w:val="Style_15"/>
    <w:link w:val="Style_120_ch"/>
    <w:pPr>
      <w:spacing w:afterAutospacing="on" w:beforeAutospacing="on"/>
      <w:ind/>
    </w:pPr>
    <w:rPr>
      <w:sz w:val="14"/>
    </w:rPr>
  </w:style>
  <w:style w:styleId="Style_120_ch" w:type="character">
    <w:name w:val="xl78"/>
    <w:basedOn w:val="Style_15_ch"/>
    <w:link w:val="Style_120"/>
    <w:rPr>
      <w:sz w:val="14"/>
    </w:rPr>
  </w:style>
  <w:style w:styleId="Style_121" w:type="paragraph">
    <w:name w:val="Оглавление"/>
    <w:basedOn w:val="Style_36"/>
    <w:next w:val="Style_15"/>
    <w:link w:val="Style_121_ch"/>
    <w:pPr>
      <w:ind w:firstLine="0" w:left="140"/>
    </w:pPr>
  </w:style>
  <w:style w:styleId="Style_121_ch" w:type="character">
    <w:name w:val="Оглавление"/>
    <w:basedOn w:val="Style_36_ch"/>
    <w:link w:val="Style_121"/>
  </w:style>
  <w:style w:styleId="Style_122" w:type="paragraph">
    <w:name w:val="xl98"/>
    <w:basedOn w:val="Style_15"/>
    <w:link w:val="Style_122_ch"/>
    <w:pPr>
      <w:spacing w:afterAutospacing="on" w:beforeAutospacing="on"/>
      <w:ind/>
    </w:pPr>
    <w:rPr>
      <w:color w:val="FF0000"/>
      <w:sz w:val="14"/>
    </w:rPr>
  </w:style>
  <w:style w:styleId="Style_122_ch" w:type="character">
    <w:name w:val="xl98"/>
    <w:basedOn w:val="Style_15_ch"/>
    <w:link w:val="Style_122"/>
    <w:rPr>
      <w:color w:val="FF0000"/>
      <w:sz w:val="14"/>
    </w:rPr>
  </w:style>
  <w:style w:styleId="Style_123" w:type="paragraph">
    <w:name w:val="xl134"/>
    <w:basedOn w:val="Style_15"/>
    <w:link w:val="Style_123_ch"/>
    <w:pPr>
      <w:spacing w:afterAutospacing="on" w:beforeAutospacing="on"/>
      <w:ind/>
    </w:pPr>
    <w:rPr>
      <w:sz w:val="14"/>
    </w:rPr>
  </w:style>
  <w:style w:styleId="Style_123_ch" w:type="character">
    <w:name w:val="xl134"/>
    <w:basedOn w:val="Style_15_ch"/>
    <w:link w:val="Style_123"/>
    <w:rPr>
      <w:sz w:val="14"/>
    </w:rPr>
  </w:style>
  <w:style w:styleId="Style_124" w:type="paragraph">
    <w:name w:val="No Spacing"/>
    <w:link w:val="Style_124_ch"/>
    <w:rPr>
      <w:rFonts w:ascii="Calibri" w:hAnsi="Calibri"/>
    </w:rPr>
  </w:style>
  <w:style w:styleId="Style_124_ch" w:type="character">
    <w:name w:val="No Spacing"/>
    <w:link w:val="Style_124"/>
    <w:rPr>
      <w:rFonts w:ascii="Calibri" w:hAnsi="Calibri"/>
    </w:rPr>
  </w:style>
  <w:style w:styleId="Style_125" w:type="paragraph">
    <w:name w:val="xl166"/>
    <w:basedOn w:val="Style_15"/>
    <w:link w:val="Style_125_ch"/>
    <w:pPr>
      <w:spacing w:afterAutospacing="on" w:beforeAutospacing="on"/>
      <w:ind/>
      <w:jc w:val="center"/>
    </w:pPr>
    <w:rPr>
      <w:b w:val="1"/>
      <w:sz w:val="14"/>
    </w:rPr>
  </w:style>
  <w:style w:styleId="Style_125_ch" w:type="character">
    <w:name w:val="xl166"/>
    <w:basedOn w:val="Style_15_ch"/>
    <w:link w:val="Style_125"/>
    <w:rPr>
      <w:b w:val="1"/>
      <w:sz w:val="14"/>
    </w:rPr>
  </w:style>
  <w:style w:styleId="Style_126" w:type="paragraph">
    <w:name w:val="xl131"/>
    <w:basedOn w:val="Style_15"/>
    <w:link w:val="Style_126_ch"/>
    <w:pPr>
      <w:spacing w:afterAutospacing="on" w:beforeAutospacing="on"/>
      <w:ind/>
    </w:pPr>
    <w:rPr>
      <w:b w:val="1"/>
      <w:sz w:val="16"/>
    </w:rPr>
  </w:style>
  <w:style w:styleId="Style_126_ch" w:type="character">
    <w:name w:val="xl131"/>
    <w:basedOn w:val="Style_15_ch"/>
    <w:link w:val="Style_126"/>
    <w:rPr>
      <w:b w:val="1"/>
      <w:sz w:val="16"/>
    </w:rPr>
  </w:style>
  <w:style w:styleId="Style_127" w:type="paragraph">
    <w:name w:val="xl92"/>
    <w:basedOn w:val="Style_15"/>
    <w:link w:val="Style_127_ch"/>
    <w:pPr>
      <w:spacing w:afterAutospacing="on" w:beforeAutospacing="on"/>
      <w:ind/>
    </w:pPr>
    <w:rPr>
      <w:sz w:val="14"/>
    </w:rPr>
  </w:style>
  <w:style w:styleId="Style_127_ch" w:type="character">
    <w:name w:val="xl92"/>
    <w:basedOn w:val="Style_15_ch"/>
    <w:link w:val="Style_127"/>
    <w:rPr>
      <w:sz w:val="14"/>
    </w:rPr>
  </w:style>
  <w:style w:styleId="Style_128" w:type="paragraph">
    <w:name w:val="Название Знак1"/>
    <w:link w:val="Style_128_ch"/>
    <w:rPr>
      <w:rFonts w:ascii="Times New Roman" w:hAnsi="Times New Roman"/>
      <w:sz w:val="24"/>
    </w:rPr>
  </w:style>
  <w:style w:styleId="Style_128_ch" w:type="character">
    <w:name w:val="Название Знак1"/>
    <w:link w:val="Style_128"/>
    <w:rPr>
      <w:rFonts w:ascii="Times New Roman" w:hAnsi="Times New Roman"/>
      <w:sz w:val="24"/>
    </w:rPr>
  </w:style>
  <w:style w:styleId="Style_129" w:type="paragraph">
    <w:name w:val="endnote reference"/>
    <w:link w:val="Style_129_ch"/>
    <w:rPr>
      <w:rFonts w:ascii="Times New Roman" w:hAnsi="Times New Roman"/>
      <w:vertAlign w:val="superscript"/>
    </w:rPr>
  </w:style>
  <w:style w:styleId="Style_129_ch" w:type="character">
    <w:name w:val="endnote reference"/>
    <w:link w:val="Style_129"/>
    <w:rPr>
      <w:rFonts w:ascii="Times New Roman" w:hAnsi="Times New Roman"/>
      <w:vertAlign w:val="superscript"/>
    </w:rPr>
  </w:style>
  <w:style w:styleId="Style_130" w:type="paragraph">
    <w:name w:val="Колонтитул (правый)"/>
    <w:basedOn w:val="Style_131"/>
    <w:next w:val="Style_15"/>
    <w:link w:val="Style_130_ch"/>
    <w:rPr>
      <w:sz w:val="14"/>
    </w:rPr>
  </w:style>
  <w:style w:styleId="Style_130_ch" w:type="character">
    <w:name w:val="Колонтитул (правый)"/>
    <w:basedOn w:val="Style_131_ch"/>
    <w:link w:val="Style_130"/>
    <w:rPr>
      <w:sz w:val="14"/>
    </w:rPr>
  </w:style>
  <w:style w:styleId="Style_132" w:type="paragraph">
    <w:name w:val="toc 3"/>
    <w:basedOn w:val="Style_15"/>
    <w:next w:val="Style_15"/>
    <w:link w:val="Style_132_ch"/>
    <w:uiPriority w:val="39"/>
    <w:pPr>
      <w:ind w:firstLine="0" w:left="480"/>
    </w:pPr>
    <w:rPr>
      <w:sz w:val="28"/>
    </w:rPr>
  </w:style>
  <w:style w:styleId="Style_132_ch" w:type="character">
    <w:name w:val="toc 3"/>
    <w:basedOn w:val="Style_15_ch"/>
    <w:link w:val="Style_132"/>
    <w:rPr>
      <w:sz w:val="28"/>
    </w:rPr>
  </w:style>
  <w:style w:styleId="Style_133" w:type="paragraph">
    <w:name w:val="xl67"/>
    <w:basedOn w:val="Style_15"/>
    <w:link w:val="Style_133_ch"/>
    <w:pPr>
      <w:spacing w:afterAutospacing="on" w:beforeAutospacing="on"/>
      <w:ind/>
      <w:jc w:val="both"/>
    </w:pPr>
    <w:rPr>
      <w:color w:val="000000"/>
      <w:sz w:val="16"/>
    </w:rPr>
  </w:style>
  <w:style w:styleId="Style_133_ch" w:type="character">
    <w:name w:val="xl67"/>
    <w:basedOn w:val="Style_15_ch"/>
    <w:link w:val="Style_133"/>
    <w:rPr>
      <w:color w:val="000000"/>
      <w:sz w:val="16"/>
    </w:rPr>
  </w:style>
  <w:style w:styleId="Style_134" w:type="paragraph">
    <w:name w:val="Ссылка на утративший силу документ"/>
    <w:link w:val="Style_134_ch"/>
    <w:rPr>
      <w:b w:val="1"/>
      <w:color w:val="749232"/>
    </w:rPr>
  </w:style>
  <w:style w:styleId="Style_134_ch" w:type="character">
    <w:name w:val="Ссылка на утративший силу документ"/>
    <w:link w:val="Style_134"/>
    <w:rPr>
      <w:b w:val="1"/>
      <w:color w:val="749232"/>
    </w:rPr>
  </w:style>
  <w:style w:styleId="Style_135" w:type="paragraph">
    <w:name w:val="Font Style11"/>
    <w:link w:val="Style_135_ch"/>
    <w:rPr>
      <w:rFonts w:ascii="Times New Roman" w:hAnsi="Times New Roman"/>
      <w:sz w:val="22"/>
    </w:rPr>
  </w:style>
  <w:style w:styleId="Style_135_ch" w:type="character">
    <w:name w:val="Font Style11"/>
    <w:link w:val="Style_135"/>
    <w:rPr>
      <w:rFonts w:ascii="Times New Roman" w:hAnsi="Times New Roman"/>
      <w:sz w:val="22"/>
    </w:rPr>
  </w:style>
  <w:style w:styleId="Style_136" w:type="paragraph">
    <w:name w:val="c14"/>
    <w:basedOn w:val="Style_15"/>
    <w:link w:val="Style_136_ch"/>
    <w:pPr>
      <w:spacing w:afterAutospacing="on" w:beforeAutospacing="on"/>
      <w:ind/>
    </w:pPr>
  </w:style>
  <w:style w:styleId="Style_136_ch" w:type="character">
    <w:name w:val="c14"/>
    <w:basedOn w:val="Style_15_ch"/>
    <w:link w:val="Style_136"/>
  </w:style>
  <w:style w:styleId="Style_137" w:type="paragraph">
    <w:name w:val="Заголовок ЭР (левое окно)"/>
    <w:basedOn w:val="Style_15"/>
    <w:next w:val="Style_15"/>
    <w:link w:val="Style_137_ch"/>
    <w:pPr>
      <w:widowControl w:val="0"/>
      <w:spacing w:after="250" w:before="300" w:line="360" w:lineRule="auto"/>
      <w:ind/>
      <w:jc w:val="center"/>
    </w:pPr>
    <w:rPr>
      <w:b w:val="1"/>
      <w:color w:val="26282F"/>
      <w:sz w:val="26"/>
    </w:rPr>
  </w:style>
  <w:style w:styleId="Style_137_ch" w:type="character">
    <w:name w:val="Заголовок ЭР (левое окно)"/>
    <w:basedOn w:val="Style_15_ch"/>
    <w:link w:val="Style_137"/>
    <w:rPr>
      <w:b w:val="1"/>
      <w:color w:val="26282F"/>
      <w:sz w:val="26"/>
    </w:rPr>
  </w:style>
  <w:style w:styleId="Style_138" w:type="paragraph">
    <w:name w:val="Emphasis"/>
    <w:link w:val="Style_138_ch"/>
    <w:rPr>
      <w:rFonts w:ascii="Times New Roman" w:hAnsi="Times New Roman"/>
      <w:i w:val="1"/>
    </w:rPr>
  </w:style>
  <w:style w:styleId="Style_138_ch" w:type="character">
    <w:name w:val="Emphasis"/>
    <w:link w:val="Style_138"/>
    <w:rPr>
      <w:rFonts w:ascii="Times New Roman" w:hAnsi="Times New Roman"/>
      <w:i w:val="1"/>
    </w:rPr>
  </w:style>
  <w:style w:styleId="Style_139" w:type="paragraph">
    <w:name w:val="xl85"/>
    <w:basedOn w:val="Style_15"/>
    <w:link w:val="Style_139_ch"/>
    <w:pPr>
      <w:spacing w:afterAutospacing="on" w:beforeAutospacing="on"/>
      <w:ind/>
    </w:pPr>
    <w:rPr>
      <w:sz w:val="14"/>
    </w:rPr>
  </w:style>
  <w:style w:styleId="Style_139_ch" w:type="character">
    <w:name w:val="xl85"/>
    <w:basedOn w:val="Style_15_ch"/>
    <w:link w:val="Style_139"/>
    <w:rPr>
      <w:sz w:val="14"/>
    </w:rPr>
  </w:style>
  <w:style w:styleId="Style_140" w:type="paragraph">
    <w:name w:val="markedcontent"/>
    <w:basedOn w:val="Style_85"/>
    <w:link w:val="Style_140_ch"/>
  </w:style>
  <w:style w:styleId="Style_140_ch" w:type="character">
    <w:name w:val="markedcontent"/>
    <w:basedOn w:val="Style_85_ch"/>
    <w:link w:val="Style_140"/>
  </w:style>
  <w:style w:styleId="Style_141" w:type="paragraph">
    <w:name w:val="xl130"/>
    <w:basedOn w:val="Style_15"/>
    <w:link w:val="Style_141_ch"/>
    <w:pPr>
      <w:spacing w:afterAutospacing="on" w:beforeAutospacing="on"/>
      <w:ind/>
      <w:jc w:val="center"/>
    </w:pPr>
    <w:rPr>
      <w:b w:val="1"/>
      <w:sz w:val="16"/>
    </w:rPr>
  </w:style>
  <w:style w:styleId="Style_141_ch" w:type="character">
    <w:name w:val="xl130"/>
    <w:basedOn w:val="Style_15_ch"/>
    <w:link w:val="Style_141"/>
    <w:rPr>
      <w:b w:val="1"/>
      <w:sz w:val="16"/>
    </w:rPr>
  </w:style>
  <w:style w:styleId="Style_142" w:type="paragraph">
    <w:name w:val="Информация об изменениях"/>
    <w:basedOn w:val="Style_143"/>
    <w:next w:val="Style_15"/>
    <w:link w:val="Style_142_ch"/>
    <w:pPr>
      <w:spacing w:before="180"/>
      <w:ind w:firstLine="0" w:left="360" w:right="360"/>
    </w:pPr>
  </w:style>
  <w:style w:styleId="Style_142_ch" w:type="character">
    <w:name w:val="Информация об изменениях"/>
    <w:basedOn w:val="Style_143_ch"/>
    <w:link w:val="Style_142"/>
  </w:style>
  <w:style w:styleId="Style_144" w:type="paragraph">
    <w:name w:val="xl142"/>
    <w:basedOn w:val="Style_15"/>
    <w:link w:val="Style_144_ch"/>
    <w:pPr>
      <w:spacing w:afterAutospacing="on" w:beforeAutospacing="on"/>
      <w:ind/>
      <w:jc w:val="center"/>
    </w:pPr>
    <w:rPr>
      <w:color w:val="000000"/>
      <w:sz w:val="16"/>
    </w:rPr>
  </w:style>
  <w:style w:styleId="Style_144_ch" w:type="character">
    <w:name w:val="xl142"/>
    <w:basedOn w:val="Style_15_ch"/>
    <w:link w:val="Style_144"/>
    <w:rPr>
      <w:color w:val="000000"/>
      <w:sz w:val="16"/>
    </w:rPr>
  </w:style>
  <w:style w:styleId="Style_145" w:type="paragraph">
    <w:name w:val="Сравнение редакций"/>
    <w:link w:val="Style_145_ch"/>
    <w:rPr>
      <w:b w:val="1"/>
      <w:color w:val="26282F"/>
    </w:rPr>
  </w:style>
  <w:style w:styleId="Style_145_ch" w:type="character">
    <w:name w:val="Сравнение редакций"/>
    <w:link w:val="Style_145"/>
    <w:rPr>
      <w:b w:val="1"/>
      <w:color w:val="26282F"/>
    </w:rPr>
  </w:style>
  <w:style w:styleId="Style_85" w:type="paragraph">
    <w:name w:val="Default Paragraph Font"/>
    <w:link w:val="Style_85_ch"/>
  </w:style>
  <w:style w:styleId="Style_85_ch" w:type="character">
    <w:name w:val="Default Paragraph Font"/>
    <w:link w:val="Style_85"/>
  </w:style>
  <w:style w:styleId="Style_146" w:type="paragraph">
    <w:name w:val="ЭР-содержание (правое окно)"/>
    <w:basedOn w:val="Style_15"/>
    <w:next w:val="Style_15"/>
    <w:link w:val="Style_146_ch"/>
    <w:pPr>
      <w:widowControl w:val="0"/>
      <w:spacing w:before="300" w:line="360" w:lineRule="auto"/>
      <w:ind/>
    </w:pPr>
  </w:style>
  <w:style w:styleId="Style_146_ch" w:type="character">
    <w:name w:val="ЭР-содержание (правое окно)"/>
    <w:basedOn w:val="Style_15_ch"/>
    <w:link w:val="Style_146"/>
  </w:style>
  <w:style w:styleId="Style_147" w:type="paragraph">
    <w:name w:val="Комментарий"/>
    <w:basedOn w:val="Style_148"/>
    <w:next w:val="Style_15"/>
    <w:link w:val="Style_147_ch"/>
    <w:pPr>
      <w:spacing w:before="75"/>
      <w:ind w:right="0"/>
      <w:jc w:val="both"/>
    </w:pPr>
    <w:rPr>
      <w:color w:val="353842"/>
    </w:rPr>
  </w:style>
  <w:style w:styleId="Style_147_ch" w:type="character">
    <w:name w:val="Комментарий"/>
    <w:basedOn w:val="Style_148_ch"/>
    <w:link w:val="Style_147"/>
    <w:rPr>
      <w:color w:val="353842"/>
    </w:rPr>
  </w:style>
  <w:style w:styleId="Style_149" w:type="paragraph">
    <w:name w:val="Подзаголовок для информации об изменениях"/>
    <w:basedOn w:val="Style_143"/>
    <w:next w:val="Style_15"/>
    <w:link w:val="Style_149_ch"/>
    <w:rPr>
      <w:b w:val="1"/>
    </w:rPr>
  </w:style>
  <w:style w:styleId="Style_149_ch" w:type="character">
    <w:name w:val="Подзаголовок для информации об изменениях"/>
    <w:basedOn w:val="Style_143_ch"/>
    <w:link w:val="Style_149"/>
    <w:rPr>
      <w:b w:val="1"/>
    </w:rPr>
  </w:style>
  <w:style w:styleId="Style_150" w:type="paragraph">
    <w:name w:val="Заголовок распахивающейся части диалога"/>
    <w:basedOn w:val="Style_15"/>
    <w:next w:val="Style_15"/>
    <w:link w:val="Style_150_ch"/>
    <w:pPr>
      <w:widowControl w:val="0"/>
      <w:spacing w:line="360" w:lineRule="auto"/>
      <w:ind w:firstLine="720" w:left="0"/>
      <w:jc w:val="both"/>
    </w:pPr>
    <w:rPr>
      <w:i w:val="1"/>
      <w:color w:val="000080"/>
      <w:sz w:val="22"/>
    </w:rPr>
  </w:style>
  <w:style w:styleId="Style_150_ch" w:type="character">
    <w:name w:val="Заголовок распахивающейся части диалога"/>
    <w:basedOn w:val="Style_15_ch"/>
    <w:link w:val="Style_150"/>
    <w:rPr>
      <w:i w:val="1"/>
      <w:color w:val="000080"/>
      <w:sz w:val="22"/>
    </w:rPr>
  </w:style>
  <w:style w:styleId="Style_151" w:type="paragraph">
    <w:name w:val="xl81"/>
    <w:basedOn w:val="Style_15"/>
    <w:link w:val="Style_151_ch"/>
    <w:pPr>
      <w:spacing w:afterAutospacing="on" w:beforeAutospacing="on"/>
      <w:ind/>
    </w:pPr>
    <w:rPr>
      <w:color w:val="FF0000"/>
      <w:sz w:val="14"/>
    </w:rPr>
  </w:style>
  <w:style w:styleId="Style_151_ch" w:type="character">
    <w:name w:val="xl81"/>
    <w:basedOn w:val="Style_15_ch"/>
    <w:link w:val="Style_151"/>
    <w:rPr>
      <w:color w:val="FF0000"/>
      <w:sz w:val="14"/>
    </w:rPr>
  </w:style>
  <w:style w:styleId="Style_152" w:type="paragraph">
    <w:name w:val="Внимание: криминал!!"/>
    <w:basedOn w:val="Style_20"/>
    <w:next w:val="Style_15"/>
    <w:link w:val="Style_152_ch"/>
  </w:style>
  <w:style w:styleId="Style_152_ch" w:type="character">
    <w:name w:val="Внимание: криминал!!"/>
    <w:basedOn w:val="Style_20_ch"/>
    <w:link w:val="Style_152"/>
  </w:style>
  <w:style w:styleId="Style_153" w:type="paragraph">
    <w:name w:val="xl171"/>
    <w:basedOn w:val="Style_15"/>
    <w:link w:val="Style_153_ch"/>
    <w:pPr>
      <w:spacing w:afterAutospacing="on" w:beforeAutospacing="on"/>
      <w:ind/>
      <w:jc w:val="center"/>
    </w:pPr>
    <w:rPr>
      <w:i w:val="1"/>
      <w:sz w:val="14"/>
    </w:rPr>
  </w:style>
  <w:style w:styleId="Style_153_ch" w:type="character">
    <w:name w:val="xl171"/>
    <w:basedOn w:val="Style_15_ch"/>
    <w:link w:val="Style_153"/>
    <w:rPr>
      <w:i w:val="1"/>
      <w:sz w:val="14"/>
    </w:rPr>
  </w:style>
  <w:style w:styleId="Style_23" w:type="paragraph">
    <w:name w:val="Заголовок1"/>
    <w:basedOn w:val="Style_154"/>
    <w:next w:val="Style_15"/>
    <w:link w:val="Style_23_ch"/>
    <w:rPr>
      <w:b w:val="1"/>
      <w:color w:val="0058A9"/>
    </w:rPr>
  </w:style>
  <w:style w:styleId="Style_23_ch" w:type="character">
    <w:name w:val="Заголовок1"/>
    <w:basedOn w:val="Style_154_ch"/>
    <w:link w:val="Style_23"/>
    <w:rPr>
      <w:b w:val="1"/>
      <w:color w:val="0058A9"/>
    </w:rPr>
  </w:style>
  <w:style w:styleId="Style_155" w:type="paragraph">
    <w:name w:val="heading 5"/>
    <w:next w:val="Style_15"/>
    <w:link w:val="Style_15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5_ch" w:type="character">
    <w:name w:val="heading 5"/>
    <w:link w:val="Style_155"/>
    <w:rPr>
      <w:rFonts w:ascii="XO Thames" w:hAnsi="XO Thames"/>
      <w:b w:val="1"/>
      <w:sz w:val="22"/>
    </w:rPr>
  </w:style>
  <w:style w:styleId="Style_156" w:type="paragraph">
    <w:name w:val="xl155"/>
    <w:basedOn w:val="Style_15"/>
    <w:link w:val="Style_156_ch"/>
    <w:pPr>
      <w:spacing w:afterAutospacing="on" w:beforeAutospacing="on"/>
      <w:ind/>
      <w:jc w:val="center"/>
    </w:pPr>
    <w:rPr>
      <w:i w:val="1"/>
      <w:sz w:val="14"/>
    </w:rPr>
  </w:style>
  <w:style w:styleId="Style_156_ch" w:type="character">
    <w:name w:val="xl155"/>
    <w:basedOn w:val="Style_15_ch"/>
    <w:link w:val="Style_156"/>
    <w:rPr>
      <w:i w:val="1"/>
      <w:sz w:val="14"/>
    </w:rPr>
  </w:style>
  <w:style w:styleId="Style_157" w:type="paragraph">
    <w:name w:val="Продолжение ссылки"/>
    <w:link w:val="Style_157_ch"/>
  </w:style>
  <w:style w:styleId="Style_157_ch" w:type="character">
    <w:name w:val="Продолжение ссылки"/>
    <w:link w:val="Style_157"/>
  </w:style>
  <w:style w:styleId="Style_18" w:type="paragraph">
    <w:name w:val="Нормальный (таблица)"/>
    <w:basedOn w:val="Style_15"/>
    <w:next w:val="Style_15"/>
    <w:link w:val="Style_18_ch"/>
    <w:pPr>
      <w:widowControl w:val="0"/>
      <w:spacing w:line="360" w:lineRule="auto"/>
      <w:ind/>
      <w:jc w:val="both"/>
    </w:pPr>
  </w:style>
  <w:style w:styleId="Style_18_ch" w:type="character">
    <w:name w:val="Нормальный (таблица)"/>
    <w:basedOn w:val="Style_15_ch"/>
    <w:link w:val="Style_18"/>
  </w:style>
  <w:style w:styleId="Style_158" w:type="paragraph">
    <w:name w:val="Колонтитул (левый)"/>
    <w:basedOn w:val="Style_70"/>
    <w:next w:val="Style_15"/>
    <w:link w:val="Style_158_ch"/>
    <w:rPr>
      <w:sz w:val="14"/>
    </w:rPr>
  </w:style>
  <w:style w:styleId="Style_158_ch" w:type="character">
    <w:name w:val="Колонтитул (левый)"/>
    <w:basedOn w:val="Style_70_ch"/>
    <w:link w:val="Style_158"/>
    <w:rPr>
      <w:sz w:val="14"/>
    </w:rPr>
  </w:style>
  <w:style w:styleId="Style_159" w:type="paragraph">
    <w:name w:val="xl73"/>
    <w:basedOn w:val="Style_15"/>
    <w:link w:val="Style_159_ch"/>
    <w:pPr>
      <w:spacing w:afterAutospacing="on" w:beforeAutospacing="on"/>
      <w:ind/>
    </w:pPr>
    <w:rPr>
      <w:color w:val="000000"/>
      <w:sz w:val="16"/>
    </w:rPr>
  </w:style>
  <w:style w:styleId="Style_159_ch" w:type="character">
    <w:name w:val="xl73"/>
    <w:basedOn w:val="Style_15_ch"/>
    <w:link w:val="Style_159"/>
    <w:rPr>
      <w:color w:val="000000"/>
      <w:sz w:val="16"/>
    </w:rPr>
  </w:style>
  <w:style w:styleId="Style_160" w:type="paragraph">
    <w:name w:val="Заголовок для информации об изменениях"/>
    <w:basedOn w:val="Style_8"/>
    <w:next w:val="Style_15"/>
    <w:link w:val="Style_16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0_ch" w:type="character">
    <w:name w:val="Заголовок для информации об изменениях"/>
    <w:basedOn w:val="Style_8_ch"/>
    <w:link w:val="Style_160"/>
    <w:rPr>
      <w:b w:val="0"/>
      <w:sz w:val="18"/>
    </w:rPr>
  </w:style>
  <w:style w:styleId="Style_161" w:type="paragraph">
    <w:name w:val="xl76"/>
    <w:basedOn w:val="Style_15"/>
    <w:link w:val="Style_161_ch"/>
    <w:pPr>
      <w:spacing w:afterAutospacing="on" w:beforeAutospacing="on"/>
      <w:ind/>
    </w:pPr>
    <w:rPr>
      <w:sz w:val="16"/>
    </w:rPr>
  </w:style>
  <w:style w:styleId="Style_161_ch" w:type="character">
    <w:name w:val="xl76"/>
    <w:basedOn w:val="Style_15_ch"/>
    <w:link w:val="Style_161"/>
    <w:rPr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b w:val="1"/>
    </w:rPr>
  </w:style>
  <w:style w:styleId="Style_8_ch" w:type="character">
    <w:name w:val="heading 1"/>
    <w:basedOn w:val="Style_15_ch"/>
    <w:link w:val="Style_8"/>
    <w:rPr>
      <w:b w:val="1"/>
    </w:rPr>
  </w:style>
  <w:style w:styleId="Style_162" w:type="paragraph">
    <w:name w:val="xl87"/>
    <w:basedOn w:val="Style_15"/>
    <w:link w:val="Style_162_ch"/>
    <w:pPr>
      <w:spacing w:afterAutospacing="on" w:beforeAutospacing="on"/>
      <w:ind/>
      <w:jc w:val="center"/>
    </w:pPr>
    <w:rPr>
      <w:i w:val="1"/>
      <w:sz w:val="14"/>
    </w:rPr>
  </w:style>
  <w:style w:styleId="Style_162_ch" w:type="character">
    <w:name w:val="xl87"/>
    <w:basedOn w:val="Style_15_ch"/>
    <w:link w:val="Style_162"/>
    <w:rPr>
      <w:i w:val="1"/>
      <w:sz w:val="14"/>
    </w:rPr>
  </w:style>
  <w:style w:styleId="Style_143" w:type="paragraph">
    <w:name w:val="Текст информации об изменениях"/>
    <w:basedOn w:val="Style_15"/>
    <w:next w:val="Style_15"/>
    <w:link w:val="Style_143_ch"/>
    <w:pPr>
      <w:widowControl w:val="0"/>
      <w:spacing w:line="360" w:lineRule="auto"/>
      <w:ind w:firstLine="720" w:left="0"/>
      <w:jc w:val="both"/>
    </w:pPr>
    <w:rPr>
      <w:color w:val="353842"/>
      <w:sz w:val="18"/>
    </w:rPr>
  </w:style>
  <w:style w:styleId="Style_143_ch" w:type="character">
    <w:name w:val="Текст информации об изменениях"/>
    <w:basedOn w:val="Style_15_ch"/>
    <w:link w:val="Style_143"/>
    <w:rPr>
      <w:color w:val="353842"/>
      <w:sz w:val="18"/>
    </w:rPr>
  </w:style>
  <w:style w:styleId="Style_163" w:type="paragraph">
    <w:name w:val="Table Paragraph"/>
    <w:basedOn w:val="Style_15"/>
    <w:link w:val="Style_163_ch"/>
    <w:pPr>
      <w:widowControl w:val="0"/>
      <w:ind/>
    </w:pPr>
    <w:rPr>
      <w:sz w:val="22"/>
    </w:rPr>
  </w:style>
  <w:style w:styleId="Style_163_ch" w:type="character">
    <w:name w:val="Table Paragraph"/>
    <w:basedOn w:val="Style_15_ch"/>
    <w:link w:val="Style_163"/>
    <w:rPr>
      <w:sz w:val="22"/>
    </w:rPr>
  </w:style>
  <w:style w:styleId="Style_164" w:type="paragraph">
    <w:name w:val="xl111"/>
    <w:basedOn w:val="Style_15"/>
    <w:link w:val="Style_164_ch"/>
    <w:pPr>
      <w:spacing w:afterAutospacing="on" w:beforeAutospacing="on"/>
      <w:ind/>
      <w:jc w:val="center"/>
    </w:pPr>
    <w:rPr>
      <w:color w:val="000000"/>
      <w:sz w:val="16"/>
    </w:rPr>
  </w:style>
  <w:style w:styleId="Style_164_ch" w:type="character">
    <w:name w:val="xl111"/>
    <w:basedOn w:val="Style_15_ch"/>
    <w:link w:val="Style_164"/>
    <w:rPr>
      <w:color w:val="000000"/>
      <w:sz w:val="16"/>
    </w:rPr>
  </w:style>
  <w:style w:styleId="Style_165" w:type="paragraph">
    <w:name w:val="Пример."/>
    <w:basedOn w:val="Style_20"/>
    <w:next w:val="Style_15"/>
    <w:link w:val="Style_165_ch"/>
  </w:style>
  <w:style w:styleId="Style_165_ch" w:type="character">
    <w:name w:val="Пример."/>
    <w:basedOn w:val="Style_20_ch"/>
    <w:link w:val="Style_165"/>
  </w:style>
  <w:style w:styleId="Style_166" w:type="paragraph">
    <w:name w:val="Постоянная часть"/>
    <w:basedOn w:val="Style_154"/>
    <w:next w:val="Style_15"/>
    <w:link w:val="Style_166_ch"/>
    <w:rPr>
      <w:sz w:val="20"/>
    </w:rPr>
  </w:style>
  <w:style w:styleId="Style_166_ch" w:type="character">
    <w:name w:val="Постоянная часть"/>
    <w:basedOn w:val="Style_154_ch"/>
    <w:link w:val="Style_166"/>
    <w:rPr>
      <w:sz w:val="20"/>
    </w:rPr>
  </w:style>
  <w:style w:styleId="Style_167" w:type="paragraph">
    <w:name w:val="xl106"/>
    <w:basedOn w:val="Style_15"/>
    <w:link w:val="Style_167_ch"/>
    <w:pPr>
      <w:spacing w:afterAutospacing="on" w:beforeAutospacing="on"/>
      <w:ind/>
      <w:jc w:val="center"/>
    </w:pPr>
    <w:rPr>
      <w:b w:val="1"/>
      <w:sz w:val="16"/>
    </w:rPr>
  </w:style>
  <w:style w:styleId="Style_167_ch" w:type="character">
    <w:name w:val="xl106"/>
    <w:basedOn w:val="Style_15_ch"/>
    <w:link w:val="Style_167"/>
    <w:rPr>
      <w:b w:val="1"/>
      <w:sz w:val="16"/>
    </w:rPr>
  </w:style>
  <w:style w:styleId="Style_168" w:type="paragraph">
    <w:name w:val="xl170"/>
    <w:basedOn w:val="Style_15"/>
    <w:link w:val="Style_168_ch"/>
    <w:pPr>
      <w:spacing w:afterAutospacing="on" w:beforeAutospacing="on"/>
      <w:ind/>
      <w:jc w:val="center"/>
    </w:pPr>
    <w:rPr>
      <w:i w:val="1"/>
      <w:sz w:val="14"/>
    </w:rPr>
  </w:style>
  <w:style w:styleId="Style_168_ch" w:type="character">
    <w:name w:val="xl170"/>
    <w:basedOn w:val="Style_15_ch"/>
    <w:link w:val="Style_168"/>
    <w:rPr>
      <w:i w:val="1"/>
      <w:sz w:val="14"/>
    </w:rPr>
  </w:style>
  <w:style w:styleId="Style_5" w:type="paragraph">
    <w:name w:val="Hyperlink"/>
    <w:basedOn w:val="Style_85"/>
    <w:link w:val="Style_5_ch"/>
    <w:rPr>
      <w:color w:themeColor="hyperlink" w:val="0563C1"/>
      <w:u w:val="single"/>
    </w:rPr>
  </w:style>
  <w:style w:styleId="Style_5_ch" w:type="character">
    <w:name w:val="Hyperlink"/>
    <w:basedOn w:val="Style_85_ch"/>
    <w:link w:val="Style_5"/>
    <w:rPr>
      <w:color w:themeColor="hyperlink" w:val="0563C1"/>
      <w:u w:val="single"/>
    </w:rPr>
  </w:style>
  <w:style w:styleId="Style_169" w:type="paragraph">
    <w:name w:val="Footnote"/>
    <w:basedOn w:val="Style_15"/>
    <w:link w:val="Style_169_ch"/>
    <w:rPr>
      <w:sz w:val="20"/>
    </w:rPr>
  </w:style>
  <w:style w:styleId="Style_169_ch" w:type="character">
    <w:name w:val="Footnote"/>
    <w:basedOn w:val="Style_15_ch"/>
    <w:link w:val="Style_169"/>
    <w:rPr>
      <w:sz w:val="20"/>
    </w:rPr>
  </w:style>
  <w:style w:styleId="Style_170" w:type="paragraph">
    <w:name w:val="xl119"/>
    <w:basedOn w:val="Style_15"/>
    <w:link w:val="Style_170_ch"/>
    <w:pPr>
      <w:spacing w:afterAutospacing="on" w:beforeAutospacing="on"/>
      <w:ind/>
    </w:pPr>
    <w:rPr>
      <w:color w:val="FFFFFF"/>
      <w:sz w:val="14"/>
    </w:rPr>
  </w:style>
  <w:style w:styleId="Style_170_ch" w:type="character">
    <w:name w:val="xl119"/>
    <w:basedOn w:val="Style_15_ch"/>
    <w:link w:val="Style_170"/>
    <w:rPr>
      <w:color w:val="FFFFFF"/>
      <w:sz w:val="14"/>
    </w:rPr>
  </w:style>
  <w:style w:styleId="Style_171" w:type="paragraph">
    <w:name w:val="xl160"/>
    <w:basedOn w:val="Style_15"/>
    <w:link w:val="Style_171_ch"/>
    <w:pPr>
      <w:spacing w:afterAutospacing="on" w:beforeAutospacing="on"/>
      <w:ind/>
      <w:jc w:val="center"/>
    </w:pPr>
    <w:rPr>
      <w:b w:val="1"/>
      <w:sz w:val="16"/>
    </w:rPr>
  </w:style>
  <w:style w:styleId="Style_171_ch" w:type="character">
    <w:name w:val="xl160"/>
    <w:basedOn w:val="Style_15_ch"/>
    <w:link w:val="Style_171"/>
    <w:rPr>
      <w:b w:val="1"/>
      <w:sz w:val="16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b w:val="1"/>
      <w:sz w:val="22"/>
    </w:rPr>
  </w:style>
  <w:style w:styleId="Style_6_ch" w:type="character">
    <w:name w:val="toc 1"/>
    <w:basedOn w:val="Style_15_ch"/>
    <w:link w:val="Style_6"/>
    <w:rPr>
      <w:b w:val="1"/>
      <w:sz w:val="22"/>
    </w:rPr>
  </w:style>
  <w:style w:styleId="Style_13" w:type="paragraph">
    <w:name w:val="Знак сноски1"/>
    <w:basedOn w:val="Style_15"/>
    <w:link w:val="Style_13_ch"/>
    <w:rPr>
      <w:rFonts w:asciiTheme="minorAscii" w:hAnsiTheme="minorHAnsi"/>
      <w:sz w:val="22"/>
      <w:vertAlign w:val="superscript"/>
    </w:rPr>
  </w:style>
  <w:style w:styleId="Style_13_ch" w:type="character">
    <w:name w:val="Знак сноски1"/>
    <w:basedOn w:val="Style_15_ch"/>
    <w:link w:val="Style_13"/>
    <w:rPr>
      <w:rFonts w:asciiTheme="minorAscii" w:hAnsiTheme="minorHAnsi"/>
      <w:sz w:val="22"/>
      <w:vertAlign w:val="superscript"/>
    </w:rPr>
  </w:style>
  <w:style w:styleId="Style_172" w:type="paragraph">
    <w:name w:val="xl169"/>
    <w:basedOn w:val="Style_15"/>
    <w:link w:val="Style_172_ch"/>
    <w:pPr>
      <w:spacing w:afterAutospacing="on" w:beforeAutospacing="on"/>
      <w:ind/>
      <w:jc w:val="center"/>
    </w:pPr>
    <w:rPr>
      <w:i w:val="1"/>
      <w:sz w:val="14"/>
    </w:rPr>
  </w:style>
  <w:style w:styleId="Style_172_ch" w:type="character">
    <w:name w:val="xl169"/>
    <w:basedOn w:val="Style_15_ch"/>
    <w:link w:val="Style_172"/>
    <w:rPr>
      <w:i w:val="1"/>
      <w:sz w:val="14"/>
    </w:rPr>
  </w:style>
  <w:style w:styleId="Style_173" w:type="paragraph">
    <w:name w:val="Ссылка на официальную публикацию"/>
    <w:basedOn w:val="Style_15"/>
    <w:next w:val="Style_15"/>
    <w:link w:val="Style_173_ch"/>
    <w:pPr>
      <w:widowControl w:val="0"/>
      <w:spacing w:line="360" w:lineRule="auto"/>
      <w:ind w:firstLine="720" w:left="0"/>
      <w:jc w:val="both"/>
    </w:pPr>
  </w:style>
  <w:style w:styleId="Style_173_ch" w:type="character">
    <w:name w:val="Ссылка на официальную публикацию"/>
    <w:basedOn w:val="Style_15_ch"/>
    <w:link w:val="Style_173"/>
  </w:style>
  <w:style w:styleId="Style_174" w:type="paragraph">
    <w:name w:val="xl163"/>
    <w:basedOn w:val="Style_15"/>
    <w:link w:val="Style_174_ch"/>
    <w:pPr>
      <w:spacing w:afterAutospacing="on" w:beforeAutospacing="on"/>
      <w:ind/>
      <w:jc w:val="center"/>
    </w:pPr>
    <w:rPr>
      <w:b w:val="1"/>
      <w:sz w:val="16"/>
    </w:rPr>
  </w:style>
  <w:style w:styleId="Style_174_ch" w:type="character">
    <w:name w:val="xl163"/>
    <w:basedOn w:val="Style_15_ch"/>
    <w:link w:val="Style_174"/>
    <w:rPr>
      <w:b w:val="1"/>
      <w:sz w:val="16"/>
    </w:rPr>
  </w:style>
  <w:style w:styleId="Style_175" w:type="paragraph">
    <w:name w:val="Header and Footer"/>
    <w:link w:val="Style_175_ch"/>
    <w:pPr>
      <w:spacing w:line="240" w:lineRule="auto"/>
      <w:ind/>
      <w:jc w:val="both"/>
    </w:pPr>
    <w:rPr>
      <w:rFonts w:ascii="XO Thames" w:hAnsi="XO Thames"/>
      <w:sz w:val="28"/>
    </w:rPr>
  </w:style>
  <w:style w:styleId="Style_175_ch" w:type="character">
    <w:name w:val="Header and Footer"/>
    <w:link w:val="Style_175"/>
    <w:rPr>
      <w:rFonts w:ascii="XO Thames" w:hAnsi="XO Thames"/>
      <w:sz w:val="28"/>
    </w:rPr>
  </w:style>
  <w:style w:styleId="Style_176" w:type="paragraph">
    <w:name w:val="Сравнение редакций. Добавленный фрагмент"/>
    <w:link w:val="Style_176_ch"/>
    <w:rPr>
      <w:color w:val="000000"/>
      <w:shd w:fill="C1D7FF" w:val="clear"/>
    </w:rPr>
  </w:style>
  <w:style w:styleId="Style_176_ch" w:type="character">
    <w:name w:val="Сравнение редакций. Добавленный фрагмент"/>
    <w:link w:val="Style_176"/>
    <w:rPr>
      <w:color w:val="000000"/>
      <w:shd w:fill="C1D7FF" w:val="clear"/>
    </w:rPr>
  </w:style>
  <w:style w:styleId="Style_177" w:type="paragraph">
    <w:name w:val="annotation reference"/>
    <w:basedOn w:val="Style_85"/>
    <w:link w:val="Style_177_ch"/>
    <w:rPr>
      <w:sz w:val="16"/>
    </w:rPr>
  </w:style>
  <w:style w:styleId="Style_177_ch" w:type="character">
    <w:name w:val="annotation reference"/>
    <w:basedOn w:val="Style_85_ch"/>
    <w:link w:val="Style_177"/>
    <w:rPr>
      <w:sz w:val="16"/>
    </w:rPr>
  </w:style>
  <w:style w:styleId="Style_178" w:type="paragraph">
    <w:name w:val="xl179"/>
    <w:basedOn w:val="Style_15"/>
    <w:link w:val="Style_178_ch"/>
    <w:pPr>
      <w:spacing w:afterAutospacing="on" w:beforeAutospacing="on"/>
      <w:ind/>
      <w:jc w:val="center"/>
    </w:pPr>
    <w:rPr>
      <w:sz w:val="14"/>
    </w:rPr>
  </w:style>
  <w:style w:styleId="Style_178_ch" w:type="character">
    <w:name w:val="xl179"/>
    <w:basedOn w:val="Style_15_ch"/>
    <w:link w:val="Style_178"/>
    <w:rPr>
      <w:sz w:val="1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1_ch" w:type="character">
    <w:name w:val="header"/>
    <w:basedOn w:val="Style_15_ch"/>
    <w:link w:val="Style_1"/>
    <w:rPr>
      <w:rFonts w:asciiTheme="minorAscii" w:hAnsiTheme="minorHAnsi"/>
      <w:sz w:val="22"/>
    </w:rPr>
  </w:style>
  <w:style w:styleId="Style_179" w:type="paragraph">
    <w:name w:val="xl146"/>
    <w:basedOn w:val="Style_15"/>
    <w:link w:val="Style_179_ch"/>
    <w:pPr>
      <w:spacing w:afterAutospacing="on" w:beforeAutospacing="on"/>
      <w:ind/>
    </w:pPr>
    <w:rPr>
      <w:b w:val="1"/>
      <w:color w:val="000000"/>
      <w:sz w:val="16"/>
    </w:rPr>
  </w:style>
  <w:style w:styleId="Style_179_ch" w:type="character">
    <w:name w:val="xl146"/>
    <w:basedOn w:val="Style_15_ch"/>
    <w:link w:val="Style_179"/>
    <w:rPr>
      <w:b w:val="1"/>
      <w:color w:val="000000"/>
      <w:sz w:val="16"/>
    </w:rPr>
  </w:style>
  <w:style w:styleId="Style_180" w:type="paragraph">
    <w:name w:val="xl149"/>
    <w:basedOn w:val="Style_15"/>
    <w:link w:val="Style_180_ch"/>
    <w:pPr>
      <w:spacing w:afterAutospacing="on" w:beforeAutospacing="on"/>
      <w:ind/>
    </w:pPr>
    <w:rPr>
      <w:b w:val="1"/>
      <w:sz w:val="16"/>
    </w:rPr>
  </w:style>
  <w:style w:styleId="Style_180_ch" w:type="character">
    <w:name w:val="xl149"/>
    <w:basedOn w:val="Style_15_ch"/>
    <w:link w:val="Style_180"/>
    <w:rPr>
      <w:b w:val="1"/>
      <w:sz w:val="16"/>
    </w:rPr>
  </w:style>
  <w:style w:styleId="Style_181" w:type="paragraph">
    <w:name w:val="Заголовок Знак"/>
    <w:basedOn w:val="Style_85"/>
    <w:link w:val="Style_181_ch"/>
    <w:rPr>
      <w:rFonts w:asciiTheme="majorAscii" w:hAnsiTheme="majorHAnsi"/>
      <w:spacing w:val="-10"/>
      <w:sz w:val="56"/>
    </w:rPr>
  </w:style>
  <w:style w:styleId="Style_181_ch" w:type="character">
    <w:name w:val="Заголовок Знак"/>
    <w:basedOn w:val="Style_85_ch"/>
    <w:link w:val="Style_181"/>
    <w:rPr>
      <w:rFonts w:asciiTheme="majorAscii" w:hAnsiTheme="majorHAnsi"/>
      <w:spacing w:val="-10"/>
      <w:sz w:val="56"/>
    </w:rPr>
  </w:style>
  <w:style w:styleId="Style_182" w:type="paragraph">
    <w:name w:val="Default"/>
    <w:link w:val="Style_182_ch"/>
    <w:rPr>
      <w:rFonts w:ascii="Times New Roman" w:hAnsi="Times New Roman"/>
      <w:color w:val="000000"/>
      <w:sz w:val="24"/>
    </w:rPr>
  </w:style>
  <w:style w:styleId="Style_182_ch" w:type="character">
    <w:name w:val="Default"/>
    <w:link w:val="Style_182"/>
    <w:rPr>
      <w:rFonts w:ascii="Times New Roman" w:hAnsi="Times New Roman"/>
      <w:color w:val="000000"/>
      <w:sz w:val="24"/>
    </w:rPr>
  </w:style>
  <w:style w:styleId="Style_183" w:type="paragraph">
    <w:name w:val="Гиперссылка1"/>
    <w:basedOn w:val="Style_85"/>
    <w:link w:val="Style_183_ch"/>
    <w:rPr>
      <w:color w:val="0000FF"/>
      <w:u w:val="single"/>
    </w:rPr>
  </w:style>
  <w:style w:styleId="Style_183_ch" w:type="character">
    <w:name w:val="Гиперссылка1"/>
    <w:basedOn w:val="Style_85_ch"/>
    <w:link w:val="Style_183"/>
    <w:rPr>
      <w:color w:val="0000FF"/>
      <w:u w:val="single"/>
    </w:rPr>
  </w:style>
  <w:style w:styleId="Style_184" w:type="paragraph">
    <w:name w:val="pTextStyle"/>
    <w:basedOn w:val="Style_15"/>
    <w:link w:val="Style_184_ch"/>
    <w:pPr>
      <w:spacing w:line="252" w:lineRule="auto"/>
      <w:ind/>
    </w:pPr>
  </w:style>
  <w:style w:styleId="Style_184_ch" w:type="character">
    <w:name w:val="pTextStyle"/>
    <w:basedOn w:val="Style_15_ch"/>
    <w:link w:val="Style_184"/>
  </w:style>
  <w:style w:styleId="Style_185" w:type="paragraph">
    <w:name w:val="ConsPlusNormal"/>
    <w:link w:val="Style_185_ch"/>
    <w:pPr>
      <w:widowControl w:val="0"/>
      <w:ind/>
    </w:pPr>
    <w:rPr>
      <w:rFonts w:ascii="Arial" w:hAnsi="Arial"/>
      <w:sz w:val="20"/>
    </w:rPr>
  </w:style>
  <w:style w:styleId="Style_185_ch" w:type="character">
    <w:name w:val="ConsPlusNormal"/>
    <w:link w:val="Style_185"/>
    <w:rPr>
      <w:rFonts w:ascii="Arial" w:hAnsi="Arial"/>
      <w:sz w:val="20"/>
    </w:rPr>
  </w:style>
  <w:style w:styleId="Style_186" w:type="paragraph">
    <w:name w:val="Заголовок статьи"/>
    <w:basedOn w:val="Style_15"/>
    <w:next w:val="Style_15"/>
    <w:link w:val="Style_186_ch"/>
    <w:pPr>
      <w:widowControl w:val="0"/>
      <w:spacing w:line="360" w:lineRule="auto"/>
      <w:ind w:hanging="892" w:left="1612"/>
      <w:jc w:val="both"/>
    </w:pPr>
  </w:style>
  <w:style w:styleId="Style_186_ch" w:type="character">
    <w:name w:val="Заголовок статьи"/>
    <w:basedOn w:val="Style_15_ch"/>
    <w:link w:val="Style_186"/>
  </w:style>
  <w:style w:styleId="Style_187" w:type="paragraph">
    <w:name w:val="Body Text Indent 2"/>
    <w:basedOn w:val="Style_15"/>
    <w:link w:val="Style_187_ch"/>
    <w:pPr>
      <w:spacing w:after="120" w:line="480" w:lineRule="auto"/>
      <w:ind w:firstLine="0" w:left="283"/>
    </w:pPr>
  </w:style>
  <w:style w:styleId="Style_187_ch" w:type="character">
    <w:name w:val="Body Text Indent 2"/>
    <w:basedOn w:val="Style_15_ch"/>
    <w:link w:val="Style_187"/>
  </w:style>
  <w:style w:styleId="Style_188" w:type="paragraph">
    <w:name w:val="xl82"/>
    <w:basedOn w:val="Style_15"/>
    <w:link w:val="Style_188_ch"/>
    <w:pPr>
      <w:spacing w:afterAutospacing="on" w:beforeAutospacing="on"/>
      <w:ind/>
    </w:pPr>
    <w:rPr>
      <w:color w:val="FF0000"/>
      <w:sz w:val="14"/>
    </w:rPr>
  </w:style>
  <w:style w:styleId="Style_188_ch" w:type="character">
    <w:name w:val="xl82"/>
    <w:basedOn w:val="Style_15_ch"/>
    <w:link w:val="Style_188"/>
    <w:rPr>
      <w:color w:val="FF0000"/>
      <w:sz w:val="14"/>
    </w:rPr>
  </w:style>
  <w:style w:styleId="Style_189" w:type="paragraph">
    <w:name w:val="Опечатки"/>
    <w:link w:val="Style_189_ch"/>
    <w:rPr>
      <w:color w:val="FF0000"/>
    </w:rPr>
  </w:style>
  <w:style w:styleId="Style_189_ch" w:type="character">
    <w:name w:val="Опечатки"/>
    <w:link w:val="Style_189"/>
    <w:rPr>
      <w:color w:val="FF0000"/>
    </w:rPr>
  </w:style>
  <w:style w:styleId="Style_190" w:type="paragraph">
    <w:name w:val="xl120"/>
    <w:basedOn w:val="Style_15"/>
    <w:link w:val="Style_190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190_ch" w:type="character">
    <w:name w:val="xl120"/>
    <w:basedOn w:val="Style_15_ch"/>
    <w:link w:val="Style_190"/>
    <w:rPr>
      <w:b w:val="1"/>
      <w:i w:val="1"/>
      <w:color w:val="000000"/>
      <w:sz w:val="16"/>
    </w:rPr>
  </w:style>
  <w:style w:styleId="Style_191" w:type="paragraph">
    <w:name w:val="toc 9"/>
    <w:basedOn w:val="Style_15"/>
    <w:next w:val="Style_15"/>
    <w:link w:val="Style_191_ch"/>
    <w:uiPriority w:val="39"/>
    <w:pPr>
      <w:ind w:firstLine="0" w:left="1920"/>
    </w:pPr>
    <w:rPr>
      <w:rFonts w:ascii="Calibri" w:hAnsi="Calibri"/>
      <w:sz w:val="20"/>
    </w:rPr>
  </w:style>
  <w:style w:styleId="Style_191_ch" w:type="character">
    <w:name w:val="toc 9"/>
    <w:basedOn w:val="Style_15_ch"/>
    <w:link w:val="Style_191"/>
    <w:rPr>
      <w:rFonts w:ascii="Calibri" w:hAnsi="Calibri"/>
      <w:sz w:val="20"/>
    </w:rPr>
  </w:style>
  <w:style w:styleId="Style_192" w:type="paragraph">
    <w:name w:val="Формула"/>
    <w:basedOn w:val="Style_15"/>
    <w:next w:val="Style_15"/>
    <w:link w:val="Style_192_ch"/>
    <w:pPr>
      <w:widowControl w:val="0"/>
      <w:spacing w:after="240" w:before="240" w:line="360" w:lineRule="auto"/>
      <w:ind w:firstLine="300" w:left="420" w:right="420"/>
      <w:jc w:val="both"/>
    </w:pPr>
  </w:style>
  <w:style w:styleId="Style_192_ch" w:type="character">
    <w:name w:val="Формула"/>
    <w:basedOn w:val="Style_15_ch"/>
    <w:link w:val="Style_192"/>
  </w:style>
  <w:style w:styleId="Style_193" w:type="paragraph">
    <w:name w:val="Тема примечания Знак1"/>
    <w:link w:val="Style_193_ch"/>
    <w:rPr>
      <w:rFonts w:ascii="Times New Roman" w:hAnsi="Times New Roman"/>
      <w:b w:val="1"/>
      <w:sz w:val="20"/>
    </w:rPr>
  </w:style>
  <w:style w:styleId="Style_193_ch" w:type="character">
    <w:name w:val="Тема примечания Знак1"/>
    <w:link w:val="Style_193"/>
    <w:rPr>
      <w:rFonts w:ascii="Times New Roman" w:hAnsi="Times New Roman"/>
      <w:b w:val="1"/>
      <w:sz w:val="20"/>
    </w:rPr>
  </w:style>
  <w:style w:styleId="Style_194" w:type="paragraph">
    <w:name w:val="Информация об изменениях документа"/>
    <w:basedOn w:val="Style_147"/>
    <w:next w:val="Style_15"/>
    <w:link w:val="Style_194_ch"/>
    <w:rPr>
      <w:i w:val="1"/>
    </w:rPr>
  </w:style>
  <w:style w:styleId="Style_194_ch" w:type="character">
    <w:name w:val="Информация об изменениях документа"/>
    <w:basedOn w:val="Style_147_ch"/>
    <w:link w:val="Style_194"/>
    <w:rPr>
      <w:i w:val="1"/>
    </w:rPr>
  </w:style>
  <w:style w:styleId="Style_195" w:type="paragraph">
    <w:name w:val="xl158"/>
    <w:basedOn w:val="Style_15"/>
    <w:link w:val="Style_195_ch"/>
    <w:pPr>
      <w:spacing w:afterAutospacing="on" w:beforeAutospacing="on"/>
      <w:ind/>
      <w:jc w:val="center"/>
    </w:pPr>
    <w:rPr>
      <w:b w:val="1"/>
      <w:sz w:val="16"/>
    </w:rPr>
  </w:style>
  <w:style w:styleId="Style_195_ch" w:type="character">
    <w:name w:val="xl158"/>
    <w:basedOn w:val="Style_15_ch"/>
    <w:link w:val="Style_195"/>
    <w:rPr>
      <w:b w:val="1"/>
      <w:sz w:val="16"/>
    </w:rPr>
  </w:style>
  <w:style w:styleId="Style_196" w:type="paragraph">
    <w:name w:val="xl66"/>
    <w:basedOn w:val="Style_15"/>
    <w:link w:val="Style_196_ch"/>
    <w:pPr>
      <w:spacing w:afterAutospacing="on" w:beforeAutospacing="on"/>
      <w:ind/>
    </w:pPr>
  </w:style>
  <w:style w:styleId="Style_196_ch" w:type="character">
    <w:name w:val="xl66"/>
    <w:basedOn w:val="Style_15_ch"/>
    <w:link w:val="Style_196"/>
  </w:style>
  <w:style w:styleId="Style_197" w:type="paragraph">
    <w:name w:val="xl129"/>
    <w:basedOn w:val="Style_15"/>
    <w:link w:val="Style_197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197_ch" w:type="character">
    <w:name w:val="xl129"/>
    <w:basedOn w:val="Style_15_ch"/>
    <w:link w:val="Style_197"/>
    <w:rPr>
      <w:b w:val="1"/>
      <w:i w:val="1"/>
      <w:color w:val="000000"/>
      <w:sz w:val="16"/>
    </w:rPr>
  </w:style>
  <w:style w:styleId="Style_198" w:type="paragraph">
    <w:name w:val="Словарная статья"/>
    <w:basedOn w:val="Style_15"/>
    <w:next w:val="Style_15"/>
    <w:link w:val="Style_198_ch"/>
    <w:pPr>
      <w:widowControl w:val="0"/>
      <w:spacing w:line="360" w:lineRule="auto"/>
      <w:ind w:right="118"/>
      <w:jc w:val="both"/>
    </w:pPr>
  </w:style>
  <w:style w:styleId="Style_198_ch" w:type="character">
    <w:name w:val="Словарная статья"/>
    <w:basedOn w:val="Style_15_ch"/>
    <w:link w:val="Style_198"/>
  </w:style>
  <w:style w:styleId="Style_199" w:type="paragraph">
    <w:name w:val="Неразрешенное упоминание1"/>
    <w:basedOn w:val="Style_85"/>
    <w:link w:val="Style_199_ch"/>
    <w:rPr>
      <w:color w:val="605E5C"/>
      <w:shd w:fill="E1DFDD" w:val="clear"/>
    </w:rPr>
  </w:style>
  <w:style w:styleId="Style_199_ch" w:type="character">
    <w:name w:val="Неразрешенное упоминание1"/>
    <w:basedOn w:val="Style_85_ch"/>
    <w:link w:val="Style_199"/>
    <w:rPr>
      <w:color w:val="605E5C"/>
      <w:shd w:fill="E1DFDD" w:val="clear"/>
    </w:rPr>
  </w:style>
  <w:style w:styleId="Style_200" w:type="paragraph">
    <w:name w:val="apple-converted-space"/>
    <w:link w:val="Style_200_ch"/>
  </w:style>
  <w:style w:styleId="Style_200_ch" w:type="character">
    <w:name w:val="apple-converted-space"/>
    <w:link w:val="Style_200"/>
  </w:style>
  <w:style w:styleId="Style_201" w:type="paragraph">
    <w:name w:val="Balloon Text"/>
    <w:basedOn w:val="Style_15"/>
    <w:link w:val="Style_201_ch"/>
    <w:rPr>
      <w:rFonts w:ascii="Segoe UI" w:hAnsi="Segoe UI"/>
      <w:sz w:val="18"/>
    </w:rPr>
  </w:style>
  <w:style w:styleId="Style_201_ch" w:type="character">
    <w:name w:val="Balloon Text"/>
    <w:basedOn w:val="Style_15_ch"/>
    <w:link w:val="Style_201"/>
    <w:rPr>
      <w:rFonts w:ascii="Segoe UI" w:hAnsi="Segoe UI"/>
      <w:sz w:val="18"/>
    </w:rPr>
  </w:style>
  <w:style w:styleId="Style_202" w:type="paragraph">
    <w:name w:val="Не вступил в силу"/>
    <w:link w:val="Style_202_ch"/>
    <w:rPr>
      <w:b w:val="1"/>
      <w:color w:val="000000"/>
      <w:shd w:fill="D8EDE8" w:val="clear"/>
    </w:rPr>
  </w:style>
  <w:style w:styleId="Style_202_ch" w:type="character">
    <w:name w:val="Не вступил в силу"/>
    <w:link w:val="Style_202"/>
    <w:rPr>
      <w:b w:val="1"/>
      <w:color w:val="000000"/>
      <w:shd w:fill="D8EDE8" w:val="clear"/>
    </w:rPr>
  </w:style>
  <w:style w:styleId="Style_203" w:type="paragraph">
    <w:name w:val="xl101"/>
    <w:basedOn w:val="Style_15"/>
    <w:link w:val="Style_203_ch"/>
    <w:pPr>
      <w:spacing w:afterAutospacing="on" w:beforeAutospacing="on"/>
      <w:ind/>
    </w:pPr>
    <w:rPr>
      <w:color w:val="FFFFFF"/>
      <w:sz w:val="14"/>
    </w:rPr>
  </w:style>
  <w:style w:styleId="Style_203_ch" w:type="character">
    <w:name w:val="xl101"/>
    <w:basedOn w:val="Style_15_ch"/>
    <w:link w:val="Style_203"/>
    <w:rPr>
      <w:color w:val="FFFFFF"/>
      <w:sz w:val="14"/>
    </w:rPr>
  </w:style>
  <w:style w:styleId="Style_204" w:type="paragraph">
    <w:name w:val="page number"/>
    <w:link w:val="Style_204_ch"/>
    <w:rPr>
      <w:rFonts w:ascii="Times New Roman" w:hAnsi="Times New Roman"/>
    </w:rPr>
  </w:style>
  <w:style w:styleId="Style_204_ch" w:type="character">
    <w:name w:val="page number"/>
    <w:link w:val="Style_204"/>
    <w:rPr>
      <w:rFonts w:ascii="Times New Roman" w:hAnsi="Times New Roman"/>
    </w:rPr>
  </w:style>
  <w:style w:styleId="Style_205" w:type="paragraph">
    <w:name w:val="xl126"/>
    <w:basedOn w:val="Style_15"/>
    <w:link w:val="Style_205_ch"/>
    <w:pPr>
      <w:spacing w:afterAutospacing="on" w:beforeAutospacing="on"/>
      <w:ind/>
      <w:jc w:val="center"/>
    </w:pPr>
    <w:rPr>
      <w:b w:val="1"/>
      <w:sz w:val="16"/>
    </w:rPr>
  </w:style>
  <w:style w:styleId="Style_205_ch" w:type="character">
    <w:name w:val="xl126"/>
    <w:basedOn w:val="Style_15_ch"/>
    <w:link w:val="Style_205"/>
    <w:rPr>
      <w:b w:val="1"/>
      <w:sz w:val="16"/>
    </w:rPr>
  </w:style>
  <w:style w:styleId="Style_206" w:type="paragraph">
    <w:name w:val="xl154"/>
    <w:basedOn w:val="Style_15"/>
    <w:link w:val="Style_206_ch"/>
    <w:pPr>
      <w:spacing w:afterAutospacing="on" w:beforeAutospacing="on"/>
      <w:ind/>
      <w:jc w:val="center"/>
    </w:pPr>
    <w:rPr>
      <w:i w:val="1"/>
      <w:sz w:val="14"/>
    </w:rPr>
  </w:style>
  <w:style w:styleId="Style_206_ch" w:type="character">
    <w:name w:val="xl154"/>
    <w:basedOn w:val="Style_15_ch"/>
    <w:link w:val="Style_206"/>
    <w:rPr>
      <w:i w:val="1"/>
      <w:sz w:val="14"/>
    </w:rPr>
  </w:style>
  <w:style w:styleId="Style_207" w:type="paragraph">
    <w:name w:val="xl121"/>
    <w:basedOn w:val="Style_15"/>
    <w:link w:val="Style_207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207_ch" w:type="character">
    <w:name w:val="xl121"/>
    <w:basedOn w:val="Style_15_ch"/>
    <w:link w:val="Style_207"/>
    <w:rPr>
      <w:b w:val="1"/>
      <w:i w:val="1"/>
      <w:color w:val="000000"/>
      <w:sz w:val="16"/>
    </w:rPr>
  </w:style>
  <w:style w:styleId="Style_208" w:type="paragraph">
    <w:name w:val="xl104"/>
    <w:basedOn w:val="Style_15"/>
    <w:link w:val="Style_208_ch"/>
    <w:pPr>
      <w:spacing w:afterAutospacing="on" w:beforeAutospacing="on"/>
      <w:ind/>
    </w:pPr>
    <w:rPr>
      <w:b w:val="1"/>
      <w:color w:val="000000"/>
      <w:sz w:val="16"/>
    </w:rPr>
  </w:style>
  <w:style w:styleId="Style_208_ch" w:type="character">
    <w:name w:val="xl104"/>
    <w:basedOn w:val="Style_15_ch"/>
    <w:link w:val="Style_208"/>
    <w:rPr>
      <w:b w:val="1"/>
      <w:color w:val="000000"/>
      <w:sz w:val="16"/>
    </w:rPr>
  </w:style>
  <w:style w:styleId="Style_209" w:type="paragraph">
    <w:name w:val="toc 8"/>
    <w:basedOn w:val="Style_15"/>
    <w:next w:val="Style_15"/>
    <w:link w:val="Style_209_ch"/>
    <w:uiPriority w:val="39"/>
    <w:pPr>
      <w:ind w:firstLine="0" w:left="1680"/>
    </w:pPr>
    <w:rPr>
      <w:rFonts w:ascii="Calibri" w:hAnsi="Calibri"/>
      <w:sz w:val="20"/>
    </w:rPr>
  </w:style>
  <w:style w:styleId="Style_209_ch" w:type="character">
    <w:name w:val="toc 8"/>
    <w:basedOn w:val="Style_15_ch"/>
    <w:link w:val="Style_209"/>
    <w:rPr>
      <w:rFonts w:ascii="Calibri" w:hAnsi="Calibri"/>
      <w:sz w:val="20"/>
    </w:rPr>
  </w:style>
  <w:style w:styleId="Style_210" w:type="paragraph">
    <w:name w:val="Основной текст (2) + 12 pt"/>
    <w:link w:val="Style_21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0_ch" w:type="character">
    <w:name w:val="Основной текст (2) + 12 pt"/>
    <w:link w:val="Style_21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  <w:rPr>
      <w:rFonts w:asciiTheme="minorAscii" w:hAnsiTheme="minorHAnsi"/>
      <w:sz w:val="22"/>
    </w:rPr>
  </w:style>
  <w:style w:styleId="Style_10_ch" w:type="character">
    <w:name w:val="List Paragraph"/>
    <w:basedOn w:val="Style_15_ch"/>
    <w:link w:val="Style_10"/>
    <w:rPr>
      <w:rFonts w:asciiTheme="minorAscii" w:hAnsiTheme="minorHAnsi"/>
      <w:sz w:val="22"/>
    </w:rPr>
  </w:style>
  <w:style w:styleId="Style_211" w:type="paragraph">
    <w:name w:val="xl69"/>
    <w:basedOn w:val="Style_15"/>
    <w:link w:val="Style_211_ch"/>
    <w:pPr>
      <w:spacing w:afterAutospacing="on" w:beforeAutospacing="on"/>
      <w:ind/>
    </w:pPr>
    <w:rPr>
      <w:color w:val="000000"/>
      <w:sz w:val="16"/>
    </w:rPr>
  </w:style>
  <w:style w:styleId="Style_211_ch" w:type="character">
    <w:name w:val="xl69"/>
    <w:basedOn w:val="Style_15_ch"/>
    <w:link w:val="Style_211"/>
    <w:rPr>
      <w:color w:val="000000"/>
      <w:sz w:val="16"/>
    </w:rPr>
  </w:style>
  <w:style w:styleId="Style_212" w:type="paragraph">
    <w:name w:val="xl137"/>
    <w:basedOn w:val="Style_15"/>
    <w:link w:val="Style_212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212_ch" w:type="character">
    <w:name w:val="xl137"/>
    <w:basedOn w:val="Style_15_ch"/>
    <w:link w:val="Style_212"/>
    <w:rPr>
      <w:b w:val="1"/>
      <w:color w:val="000000"/>
      <w:sz w:val="16"/>
    </w:rPr>
  </w:style>
  <w:style w:styleId="Style_213" w:type="paragraph">
    <w:name w:val="xl136"/>
    <w:basedOn w:val="Style_15"/>
    <w:link w:val="Style_213_ch"/>
    <w:pPr>
      <w:spacing w:afterAutospacing="on" w:beforeAutospacing="on"/>
      <w:ind/>
    </w:pPr>
    <w:rPr>
      <w:b w:val="1"/>
      <w:sz w:val="16"/>
    </w:rPr>
  </w:style>
  <w:style w:styleId="Style_213_ch" w:type="character">
    <w:name w:val="xl136"/>
    <w:basedOn w:val="Style_15_ch"/>
    <w:link w:val="Style_213"/>
    <w:rPr>
      <w:b w:val="1"/>
      <w:sz w:val="16"/>
    </w:rPr>
  </w:style>
  <w:style w:styleId="Style_214" w:type="paragraph">
    <w:name w:val="Заголовок ЭР (правое окно)"/>
    <w:basedOn w:val="Style_137"/>
    <w:next w:val="Style_15"/>
    <w:link w:val="Style_214_ch"/>
    <w:pPr>
      <w:spacing w:after="0"/>
      <w:ind/>
      <w:jc w:val="left"/>
    </w:pPr>
  </w:style>
  <w:style w:styleId="Style_214_ch" w:type="character">
    <w:name w:val="Заголовок ЭР (правое окно)"/>
    <w:basedOn w:val="Style_137_ch"/>
    <w:link w:val="Style_214"/>
  </w:style>
  <w:style w:styleId="Style_215" w:type="paragraph">
    <w:name w:val="xl138"/>
    <w:basedOn w:val="Style_15"/>
    <w:link w:val="Style_215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215_ch" w:type="character">
    <w:name w:val="xl138"/>
    <w:basedOn w:val="Style_15_ch"/>
    <w:link w:val="Style_215"/>
    <w:rPr>
      <w:b w:val="1"/>
      <w:color w:val="000000"/>
      <w:sz w:val="16"/>
    </w:rPr>
  </w:style>
  <w:style w:styleId="Style_216" w:type="paragraph">
    <w:name w:val="xl175"/>
    <w:basedOn w:val="Style_15"/>
    <w:link w:val="Style_216_ch"/>
    <w:pPr>
      <w:spacing w:afterAutospacing="on" w:beforeAutospacing="on"/>
      <w:ind/>
      <w:jc w:val="center"/>
    </w:pPr>
    <w:rPr>
      <w:i w:val="1"/>
      <w:sz w:val="14"/>
    </w:rPr>
  </w:style>
  <w:style w:styleId="Style_216_ch" w:type="character">
    <w:name w:val="xl175"/>
    <w:basedOn w:val="Style_15_ch"/>
    <w:link w:val="Style_216"/>
    <w:rPr>
      <w:i w:val="1"/>
      <w:sz w:val="14"/>
    </w:rPr>
  </w:style>
  <w:style w:styleId="Style_217" w:type="paragraph">
    <w:name w:val="xl72"/>
    <w:basedOn w:val="Style_15"/>
    <w:link w:val="Style_217_ch"/>
    <w:pPr>
      <w:spacing w:afterAutospacing="on" w:beforeAutospacing="on"/>
      <w:ind/>
    </w:pPr>
    <w:rPr>
      <w:b w:val="1"/>
      <w:color w:val="000000"/>
      <w:sz w:val="16"/>
    </w:rPr>
  </w:style>
  <w:style w:styleId="Style_217_ch" w:type="character">
    <w:name w:val="xl72"/>
    <w:basedOn w:val="Style_15_ch"/>
    <w:link w:val="Style_217"/>
    <w:rPr>
      <w:b w:val="1"/>
      <w:color w:val="000000"/>
      <w:sz w:val="16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2_ch" w:type="character">
    <w:name w:val="footer"/>
    <w:basedOn w:val="Style_15_ch"/>
    <w:link w:val="Style_2"/>
    <w:rPr>
      <w:rFonts w:asciiTheme="minorAscii" w:hAnsiTheme="minorHAnsi"/>
      <w:sz w:val="22"/>
    </w:rPr>
  </w:style>
  <w:style w:styleId="Style_218" w:type="paragraph">
    <w:name w:val="c21"/>
    <w:basedOn w:val="Style_85"/>
    <w:link w:val="Style_218_ch"/>
  </w:style>
  <w:style w:styleId="Style_218_ch" w:type="character">
    <w:name w:val="c21"/>
    <w:basedOn w:val="Style_85_ch"/>
    <w:link w:val="Style_218"/>
  </w:style>
  <w:style w:styleId="Style_219" w:type="paragraph">
    <w:name w:val="xl102"/>
    <w:basedOn w:val="Style_15"/>
    <w:link w:val="Style_219_ch"/>
    <w:pPr>
      <w:spacing w:afterAutospacing="on" w:beforeAutospacing="on"/>
      <w:ind/>
    </w:pPr>
    <w:rPr>
      <w:color w:val="000000"/>
      <w:sz w:val="16"/>
    </w:rPr>
  </w:style>
  <w:style w:styleId="Style_219_ch" w:type="character">
    <w:name w:val="xl102"/>
    <w:basedOn w:val="Style_15_ch"/>
    <w:link w:val="Style_219"/>
    <w:rPr>
      <w:color w:val="000000"/>
      <w:sz w:val="16"/>
    </w:rPr>
  </w:style>
  <w:style w:styleId="Style_220" w:type="paragraph">
    <w:name w:val="s_1"/>
    <w:basedOn w:val="Style_15"/>
    <w:link w:val="Style_220_ch"/>
    <w:pPr>
      <w:spacing w:afterAutospacing="on" w:beforeAutospacing="on"/>
      <w:ind/>
    </w:pPr>
  </w:style>
  <w:style w:styleId="Style_220_ch" w:type="character">
    <w:name w:val="s_1"/>
    <w:basedOn w:val="Style_15_ch"/>
    <w:link w:val="Style_220"/>
  </w:style>
  <w:style w:styleId="Style_221" w:type="paragraph">
    <w:name w:val="xl109"/>
    <w:basedOn w:val="Style_15"/>
    <w:link w:val="Style_221_ch"/>
    <w:pPr>
      <w:spacing w:afterAutospacing="on" w:beforeAutospacing="on"/>
      <w:ind/>
    </w:pPr>
    <w:rPr>
      <w:sz w:val="14"/>
    </w:rPr>
  </w:style>
  <w:style w:styleId="Style_221_ch" w:type="character">
    <w:name w:val="xl109"/>
    <w:basedOn w:val="Style_15_ch"/>
    <w:link w:val="Style_221"/>
    <w:rPr>
      <w:sz w:val="14"/>
    </w:rPr>
  </w:style>
  <w:style w:styleId="Style_222" w:type="paragraph">
    <w:name w:val="xl95"/>
    <w:basedOn w:val="Style_15"/>
    <w:link w:val="Style_222_ch"/>
    <w:pPr>
      <w:spacing w:afterAutospacing="on" w:beforeAutospacing="on"/>
      <w:ind/>
    </w:pPr>
    <w:rPr>
      <w:color w:val="FFFFFF"/>
    </w:rPr>
  </w:style>
  <w:style w:styleId="Style_222_ch" w:type="character">
    <w:name w:val="xl95"/>
    <w:basedOn w:val="Style_15_ch"/>
    <w:link w:val="Style_222"/>
    <w:rPr>
      <w:color w:val="FFFFFF"/>
    </w:rPr>
  </w:style>
  <w:style w:styleId="Style_223" w:type="paragraph">
    <w:name w:val="xl123"/>
    <w:basedOn w:val="Style_15"/>
    <w:link w:val="Style_223_ch"/>
    <w:pPr>
      <w:spacing w:afterAutospacing="on" w:beforeAutospacing="on"/>
      <w:ind/>
    </w:pPr>
    <w:rPr>
      <w:b w:val="1"/>
      <w:color w:val="000000"/>
      <w:sz w:val="16"/>
    </w:rPr>
  </w:style>
  <w:style w:styleId="Style_223_ch" w:type="character">
    <w:name w:val="xl123"/>
    <w:basedOn w:val="Style_15_ch"/>
    <w:link w:val="Style_223"/>
    <w:rPr>
      <w:b w:val="1"/>
      <w:color w:val="000000"/>
      <w:sz w:val="16"/>
    </w:rPr>
  </w:style>
  <w:style w:styleId="Style_224" w:type="paragraph">
    <w:name w:val="Подвал для информации об изменениях"/>
    <w:basedOn w:val="Style_8"/>
    <w:next w:val="Style_15"/>
    <w:link w:val="Style_224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24_ch" w:type="character">
    <w:name w:val="Подвал для информации об изменениях"/>
    <w:basedOn w:val="Style_8_ch"/>
    <w:link w:val="Style_224"/>
    <w:rPr>
      <w:b w:val="0"/>
      <w:sz w:val="18"/>
    </w:rPr>
  </w:style>
  <w:style w:styleId="Style_148" w:type="paragraph">
    <w:name w:val="Текст (справка)"/>
    <w:basedOn w:val="Style_15"/>
    <w:next w:val="Style_15"/>
    <w:link w:val="Style_148_ch"/>
    <w:pPr>
      <w:widowControl w:val="0"/>
      <w:spacing w:line="360" w:lineRule="auto"/>
      <w:ind w:firstLine="0" w:left="170" w:right="170"/>
    </w:pPr>
  </w:style>
  <w:style w:styleId="Style_148_ch" w:type="character">
    <w:name w:val="Текст (справка)"/>
    <w:basedOn w:val="Style_15_ch"/>
    <w:link w:val="Style_148"/>
  </w:style>
  <w:style w:styleId="Style_225" w:type="paragraph">
    <w:name w:val="xl79"/>
    <w:basedOn w:val="Style_15"/>
    <w:link w:val="Style_225_ch"/>
    <w:pPr>
      <w:spacing w:afterAutospacing="on" w:beforeAutospacing="on"/>
      <w:ind/>
    </w:pPr>
    <w:rPr>
      <w:sz w:val="14"/>
    </w:rPr>
  </w:style>
  <w:style w:styleId="Style_225_ch" w:type="character">
    <w:name w:val="xl79"/>
    <w:basedOn w:val="Style_15_ch"/>
    <w:link w:val="Style_225"/>
    <w:rPr>
      <w:sz w:val="14"/>
    </w:rPr>
  </w:style>
  <w:style w:styleId="Style_226" w:type="paragraph">
    <w:name w:val="xl172"/>
    <w:basedOn w:val="Style_15"/>
    <w:link w:val="Style_226_ch"/>
    <w:pPr>
      <w:spacing w:afterAutospacing="on" w:beforeAutospacing="on"/>
      <w:ind/>
      <w:jc w:val="center"/>
    </w:pPr>
    <w:rPr>
      <w:i w:val="1"/>
      <w:sz w:val="14"/>
    </w:rPr>
  </w:style>
  <w:style w:styleId="Style_226_ch" w:type="character">
    <w:name w:val="xl172"/>
    <w:basedOn w:val="Style_15_ch"/>
    <w:link w:val="Style_226"/>
    <w:rPr>
      <w:i w:val="1"/>
      <w:sz w:val="14"/>
    </w:rPr>
  </w:style>
  <w:style w:styleId="Style_227" w:type="paragraph">
    <w:name w:val="c7"/>
    <w:link w:val="Style_227_ch"/>
  </w:style>
  <w:style w:styleId="Style_227_ch" w:type="character">
    <w:name w:val="c7"/>
    <w:link w:val="Style_227"/>
  </w:style>
  <w:style w:styleId="Style_228" w:type="paragraph">
    <w:name w:val="toc 5"/>
    <w:basedOn w:val="Style_15"/>
    <w:next w:val="Style_15"/>
    <w:link w:val="Style_228_ch"/>
    <w:uiPriority w:val="39"/>
    <w:pPr>
      <w:ind w:firstLine="0" w:left="960"/>
    </w:pPr>
    <w:rPr>
      <w:rFonts w:ascii="Calibri" w:hAnsi="Calibri"/>
      <w:sz w:val="20"/>
    </w:rPr>
  </w:style>
  <w:style w:styleId="Style_228_ch" w:type="character">
    <w:name w:val="toc 5"/>
    <w:basedOn w:val="Style_15_ch"/>
    <w:link w:val="Style_228"/>
    <w:rPr>
      <w:rFonts w:ascii="Calibri" w:hAnsi="Calibri"/>
      <w:sz w:val="20"/>
    </w:rPr>
  </w:style>
  <w:style w:styleId="Style_154" w:type="paragraph">
    <w:name w:val="Основное меню (преемственное)"/>
    <w:basedOn w:val="Style_15"/>
    <w:next w:val="Style_15"/>
    <w:link w:val="Style_154_ch"/>
    <w:pPr>
      <w:widowControl w:val="0"/>
      <w:spacing w:line="360" w:lineRule="auto"/>
      <w:ind w:firstLine="720" w:left="0"/>
      <w:jc w:val="both"/>
    </w:pPr>
    <w:rPr>
      <w:rFonts w:ascii="Verdana" w:hAnsi="Verdana"/>
      <w:sz w:val="22"/>
    </w:rPr>
  </w:style>
  <w:style w:styleId="Style_154_ch" w:type="character">
    <w:name w:val="Основное меню (преемственное)"/>
    <w:basedOn w:val="Style_15_ch"/>
    <w:link w:val="Style_154"/>
    <w:rPr>
      <w:rFonts w:ascii="Verdana" w:hAnsi="Verdana"/>
      <w:sz w:val="22"/>
    </w:rPr>
  </w:style>
  <w:style w:styleId="Style_229" w:type="paragraph">
    <w:name w:val="таблСлева12"/>
    <w:basedOn w:val="Style_15"/>
    <w:link w:val="Style_229_ch"/>
    <w:rPr>
      <w:rFonts w:ascii="Segoe UI" w:hAnsi="Segoe UI"/>
    </w:rPr>
  </w:style>
  <w:style w:styleId="Style_229_ch" w:type="character">
    <w:name w:val="таблСлева12"/>
    <w:basedOn w:val="Style_15_ch"/>
    <w:link w:val="Style_229"/>
    <w:rPr>
      <w:rFonts w:ascii="Segoe UI" w:hAnsi="Segoe UI"/>
    </w:rPr>
  </w:style>
  <w:style w:styleId="Style_230" w:type="paragraph">
    <w:name w:val="xl94"/>
    <w:basedOn w:val="Style_15"/>
    <w:link w:val="Style_230_ch"/>
    <w:pPr>
      <w:spacing w:afterAutospacing="on" w:beforeAutospacing="on"/>
      <w:ind/>
    </w:pPr>
    <w:rPr>
      <w:color w:val="FFFFFF"/>
      <w:sz w:val="14"/>
    </w:rPr>
  </w:style>
  <w:style w:styleId="Style_230_ch" w:type="character">
    <w:name w:val="xl94"/>
    <w:basedOn w:val="Style_15_ch"/>
    <w:link w:val="Style_230"/>
    <w:rPr>
      <w:color w:val="FFFFFF"/>
      <w:sz w:val="14"/>
    </w:rPr>
  </w:style>
  <w:style w:styleId="Style_231" w:type="paragraph">
    <w:name w:val="Нижний колонтитул Знак1"/>
    <w:basedOn w:val="Style_85"/>
    <w:link w:val="Style_231_ch"/>
    <w:rPr>
      <w:rFonts w:ascii="Calibri" w:hAnsi="Calibri"/>
    </w:rPr>
  </w:style>
  <w:style w:styleId="Style_231_ch" w:type="character">
    <w:name w:val="Нижний колонтитул Знак1"/>
    <w:basedOn w:val="Style_85_ch"/>
    <w:link w:val="Style_231"/>
    <w:rPr>
      <w:rFonts w:ascii="Calibri" w:hAnsi="Calibri"/>
    </w:rPr>
  </w:style>
  <w:style w:styleId="Style_62" w:type="paragraph">
    <w:name w:val="annotation text"/>
    <w:basedOn w:val="Style_15"/>
    <w:link w:val="Style_62_ch"/>
    <w:rPr>
      <w:rFonts w:asciiTheme="minorAscii" w:hAnsiTheme="minorHAnsi"/>
      <w:sz w:val="20"/>
    </w:rPr>
  </w:style>
  <w:style w:styleId="Style_62_ch" w:type="character">
    <w:name w:val="annotation text"/>
    <w:basedOn w:val="Style_15_ch"/>
    <w:link w:val="Style_62"/>
    <w:rPr>
      <w:rFonts w:asciiTheme="minorAscii" w:hAnsiTheme="minorHAnsi"/>
      <w:sz w:val="20"/>
    </w:rPr>
  </w:style>
  <w:style w:styleId="Style_232" w:type="paragraph">
    <w:name w:val="Активная гипертекстовая ссылка"/>
    <w:link w:val="Style_232_ch"/>
    <w:rPr>
      <w:b w:val="1"/>
      <w:color w:val="106BBE"/>
      <w:u w:val="single"/>
    </w:rPr>
  </w:style>
  <w:style w:styleId="Style_232_ch" w:type="character">
    <w:name w:val="Активная гипертекстовая ссылка"/>
    <w:link w:val="Style_232"/>
    <w:rPr>
      <w:b w:val="1"/>
      <w:color w:val="106BBE"/>
      <w:u w:val="single"/>
    </w:rPr>
  </w:style>
  <w:style w:styleId="Style_233" w:type="paragraph">
    <w:name w:val="Сравнение редакций. Удаленный фрагмент"/>
    <w:link w:val="Style_233_ch"/>
    <w:rPr>
      <w:color w:val="000000"/>
      <w:shd w:fill="C4C413" w:val="clear"/>
    </w:rPr>
  </w:style>
  <w:style w:styleId="Style_233_ch" w:type="character">
    <w:name w:val="Сравнение редакций. Удаленный фрагмент"/>
    <w:link w:val="Style_233"/>
    <w:rPr>
      <w:color w:val="000000"/>
      <w:shd w:fill="C4C413" w:val="clear"/>
    </w:rPr>
  </w:style>
  <w:style w:styleId="Style_234" w:type="paragraph">
    <w:name w:val="Цветовое выделение"/>
    <w:link w:val="Style_234_ch"/>
    <w:rPr>
      <w:b w:val="1"/>
      <w:color w:val="26282F"/>
    </w:rPr>
  </w:style>
  <w:style w:styleId="Style_234_ch" w:type="character">
    <w:name w:val="Цветовое выделение"/>
    <w:link w:val="Style_234"/>
    <w:rPr>
      <w:b w:val="1"/>
      <w:color w:val="26282F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</w:style>
  <w:style w:styleId="Style_11_ch" w:type="character">
    <w:name w:val="Обычный (веб)1"/>
    <w:basedOn w:val="Style_15_ch"/>
    <w:link w:val="Style_11"/>
  </w:style>
  <w:style w:styleId="Style_235" w:type="paragraph">
    <w:name w:val="xl91"/>
    <w:basedOn w:val="Style_15"/>
    <w:link w:val="Style_235_ch"/>
    <w:pPr>
      <w:spacing w:afterAutospacing="on" w:beforeAutospacing="on"/>
      <w:ind/>
    </w:pPr>
    <w:rPr>
      <w:sz w:val="14"/>
    </w:rPr>
  </w:style>
  <w:style w:styleId="Style_235_ch" w:type="character">
    <w:name w:val="xl91"/>
    <w:basedOn w:val="Style_15_ch"/>
    <w:link w:val="Style_235"/>
    <w:rPr>
      <w:sz w:val="14"/>
    </w:rPr>
  </w:style>
  <w:style w:styleId="Style_236" w:type="paragraph">
    <w:name w:val="Footnote Text Char"/>
    <w:link w:val="Style_236_ch"/>
    <w:rPr>
      <w:rFonts w:ascii="Times New Roman" w:hAnsi="Times New Roman"/>
      <w:sz w:val="20"/>
    </w:rPr>
  </w:style>
  <w:style w:styleId="Style_236_ch" w:type="character">
    <w:name w:val="Footnote Text Char"/>
    <w:link w:val="Style_236"/>
    <w:rPr>
      <w:rFonts w:ascii="Times New Roman" w:hAnsi="Times New Roman"/>
      <w:sz w:val="20"/>
    </w:rPr>
  </w:style>
  <w:style w:styleId="Style_237" w:type="paragraph">
    <w:name w:val="Куда обратиться?"/>
    <w:basedOn w:val="Style_20"/>
    <w:next w:val="Style_15"/>
    <w:link w:val="Style_237_ch"/>
  </w:style>
  <w:style w:styleId="Style_237_ch" w:type="character">
    <w:name w:val="Куда обратиться?"/>
    <w:basedOn w:val="Style_20_ch"/>
    <w:link w:val="Style_237"/>
  </w:style>
  <w:style w:styleId="Style_238" w:type="paragraph">
    <w:name w:val="Заголовок Знак1"/>
    <w:basedOn w:val="Style_85"/>
    <w:link w:val="Style_238_ch"/>
    <w:rPr>
      <w:rFonts w:asciiTheme="majorAscii" w:hAnsiTheme="majorHAnsi"/>
      <w:spacing w:val="-10"/>
      <w:sz w:val="56"/>
    </w:rPr>
  </w:style>
  <w:style w:styleId="Style_238_ch" w:type="character">
    <w:name w:val="Заголовок Знак1"/>
    <w:basedOn w:val="Style_85_ch"/>
    <w:link w:val="Style_238"/>
    <w:rPr>
      <w:rFonts w:asciiTheme="majorAscii" w:hAnsiTheme="majorHAnsi"/>
      <w:spacing w:val="-10"/>
      <w:sz w:val="56"/>
    </w:rPr>
  </w:style>
  <w:style w:styleId="Style_239" w:type="paragraph">
    <w:name w:val="Утратил силу"/>
    <w:link w:val="Style_239_ch"/>
    <w:rPr>
      <w:b w:val="1"/>
      <w:strike w:val="1"/>
      <w:color w:val="666600"/>
    </w:rPr>
  </w:style>
  <w:style w:styleId="Style_239_ch" w:type="character">
    <w:name w:val="Утратил силу"/>
    <w:link w:val="Style_239"/>
    <w:rPr>
      <w:b w:val="1"/>
      <w:strike w:val="1"/>
      <w:color w:val="666600"/>
    </w:rPr>
  </w:style>
  <w:style w:styleId="Style_240" w:type="paragraph">
    <w:name w:val="xl144"/>
    <w:basedOn w:val="Style_15"/>
    <w:link w:val="Style_240_ch"/>
    <w:pPr>
      <w:spacing w:afterAutospacing="on" w:beforeAutospacing="on"/>
      <w:ind/>
      <w:jc w:val="center"/>
    </w:pPr>
    <w:rPr>
      <w:color w:val="000000"/>
      <w:sz w:val="16"/>
    </w:rPr>
  </w:style>
  <w:style w:styleId="Style_240_ch" w:type="character">
    <w:name w:val="xl144"/>
    <w:basedOn w:val="Style_15_ch"/>
    <w:link w:val="Style_240"/>
    <w:rPr>
      <w:color w:val="000000"/>
      <w:sz w:val="16"/>
    </w:rPr>
  </w:style>
  <w:style w:styleId="Style_46" w:type="paragraph">
    <w:name w:val="Subtitle"/>
    <w:basedOn w:val="Style_15"/>
    <w:next w:val="Style_15"/>
    <w:link w:val="Style_46_ch"/>
    <w:uiPriority w:val="11"/>
    <w:qFormat/>
    <w:pPr>
      <w:numPr>
        <w:ilvl w:val="1"/>
      </w:numPr>
      <w:spacing w:after="160" w:line="264" w:lineRule="auto"/>
      <w:ind/>
    </w:pPr>
    <w:rPr>
      <w:rFonts w:asciiTheme="minorAscii" w:hAnsiTheme="minorHAnsi"/>
      <w:color w:themeColor="text1" w:themeTint="A5" w:val="595959"/>
      <w:spacing w:val="15"/>
      <w:sz w:val="22"/>
    </w:rPr>
  </w:style>
  <w:style w:styleId="Style_46_ch" w:type="character">
    <w:name w:val="Subtitle"/>
    <w:basedOn w:val="Style_15_ch"/>
    <w:link w:val="Style_46"/>
    <w:rPr>
      <w:rFonts w:asciiTheme="minorAscii" w:hAnsiTheme="minorHAnsi"/>
      <w:color w:themeColor="text1" w:themeTint="A5" w:val="595959"/>
      <w:spacing w:val="15"/>
      <w:sz w:val="22"/>
    </w:rPr>
  </w:style>
  <w:style w:styleId="Style_241" w:type="paragraph">
    <w:name w:val="Раздел 1"/>
    <w:basedOn w:val="Style_8"/>
    <w:link w:val="Style_241_ch"/>
    <w:pPr>
      <w:keepNext w:val="1"/>
      <w:ind w:firstLine="0" w:left="0"/>
      <w:jc w:val="center"/>
    </w:pPr>
  </w:style>
  <w:style w:styleId="Style_241_ch" w:type="character">
    <w:name w:val="Раздел 1"/>
    <w:basedOn w:val="Style_8_ch"/>
    <w:link w:val="Style_241"/>
  </w:style>
  <w:style w:styleId="Style_242" w:type="paragraph">
    <w:name w:val="xl156"/>
    <w:basedOn w:val="Style_15"/>
    <w:link w:val="Style_242_ch"/>
    <w:pPr>
      <w:spacing w:afterAutospacing="on" w:beforeAutospacing="on"/>
      <w:ind/>
      <w:jc w:val="center"/>
    </w:pPr>
    <w:rPr>
      <w:b w:val="1"/>
    </w:rPr>
  </w:style>
  <w:style w:styleId="Style_242_ch" w:type="character">
    <w:name w:val="xl156"/>
    <w:basedOn w:val="Style_15_ch"/>
    <w:link w:val="Style_242"/>
    <w:rPr>
      <w:b w:val="1"/>
    </w:rPr>
  </w:style>
  <w:style w:styleId="Style_243" w:type="paragraph">
    <w:name w:val="Subtle Emphasis"/>
    <w:link w:val="Style_243_ch"/>
    <w:rPr>
      <w:i w:val="1"/>
      <w:color w:val="404040"/>
    </w:rPr>
  </w:style>
  <w:style w:styleId="Style_243_ch" w:type="character">
    <w:name w:val="Subtle Emphasis"/>
    <w:link w:val="Style_243"/>
    <w:rPr>
      <w:i w:val="1"/>
      <w:color w:val="404040"/>
    </w:rPr>
  </w:style>
  <w:style w:styleId="Style_244" w:type="paragraph">
    <w:name w:val="xl141"/>
    <w:basedOn w:val="Style_15"/>
    <w:link w:val="Style_244_ch"/>
    <w:pPr>
      <w:spacing w:afterAutospacing="on" w:beforeAutospacing="on"/>
      <w:ind/>
    </w:pPr>
    <w:rPr>
      <w:sz w:val="14"/>
    </w:rPr>
  </w:style>
  <w:style w:styleId="Style_244_ch" w:type="character">
    <w:name w:val="xl141"/>
    <w:basedOn w:val="Style_15_ch"/>
    <w:link w:val="Style_244"/>
    <w:rPr>
      <w:sz w:val="14"/>
    </w:rPr>
  </w:style>
  <w:style w:styleId="Style_245" w:type="paragraph">
    <w:name w:val="xl68"/>
    <w:basedOn w:val="Style_15"/>
    <w:link w:val="Style_245_ch"/>
    <w:pPr>
      <w:spacing w:afterAutospacing="on" w:beforeAutospacing="on"/>
      <w:ind/>
      <w:jc w:val="center"/>
    </w:pPr>
    <w:rPr>
      <w:color w:val="000000"/>
      <w:sz w:val="16"/>
    </w:rPr>
  </w:style>
  <w:style w:styleId="Style_245_ch" w:type="character">
    <w:name w:val="xl68"/>
    <w:basedOn w:val="Style_15_ch"/>
    <w:link w:val="Style_245"/>
    <w:rPr>
      <w:color w:val="000000"/>
      <w:sz w:val="16"/>
    </w:rPr>
  </w:style>
  <w:style w:styleId="Style_246" w:type="paragraph">
    <w:name w:val="xl127"/>
    <w:basedOn w:val="Style_15"/>
    <w:link w:val="Style_246_ch"/>
    <w:pPr>
      <w:spacing w:afterAutospacing="on" w:beforeAutospacing="on"/>
      <w:ind/>
    </w:pPr>
    <w:rPr>
      <w:b w:val="1"/>
      <w:sz w:val="16"/>
    </w:rPr>
  </w:style>
  <w:style w:styleId="Style_246_ch" w:type="character">
    <w:name w:val="xl127"/>
    <w:basedOn w:val="Style_15_ch"/>
    <w:link w:val="Style_246"/>
    <w:rPr>
      <w:b w:val="1"/>
      <w:sz w:val="16"/>
    </w:rPr>
  </w:style>
  <w:style w:styleId="Style_247" w:type="paragraph">
    <w:name w:val="xl88"/>
    <w:basedOn w:val="Style_15"/>
    <w:link w:val="Style_247_ch"/>
    <w:pPr>
      <w:spacing w:afterAutospacing="on" w:beforeAutospacing="on"/>
      <w:ind/>
      <w:jc w:val="center"/>
    </w:pPr>
    <w:rPr>
      <w:i w:val="1"/>
      <w:sz w:val="14"/>
    </w:rPr>
  </w:style>
  <w:style w:styleId="Style_247_ch" w:type="character">
    <w:name w:val="xl88"/>
    <w:basedOn w:val="Style_15_ch"/>
    <w:link w:val="Style_247"/>
    <w:rPr>
      <w:i w:val="1"/>
      <w:sz w:val="14"/>
    </w:rPr>
  </w:style>
  <w:style w:styleId="Style_248" w:type="paragraph">
    <w:name w:val="xl161"/>
    <w:basedOn w:val="Style_15"/>
    <w:link w:val="Style_248_ch"/>
    <w:pPr>
      <w:spacing w:afterAutospacing="on" w:beforeAutospacing="on"/>
      <w:ind/>
      <w:jc w:val="center"/>
    </w:pPr>
    <w:rPr>
      <w:b w:val="1"/>
      <w:sz w:val="16"/>
    </w:rPr>
  </w:style>
  <w:style w:styleId="Style_248_ch" w:type="character">
    <w:name w:val="xl161"/>
    <w:basedOn w:val="Style_15_ch"/>
    <w:link w:val="Style_248"/>
    <w:rPr>
      <w:b w:val="1"/>
      <w:sz w:val="16"/>
    </w:rPr>
  </w:style>
  <w:style w:styleId="Style_249" w:type="paragraph">
    <w:name w:val="Title"/>
    <w:basedOn w:val="Style_15"/>
    <w:next w:val="Style_15"/>
    <w:link w:val="Style_249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</w:rPr>
  </w:style>
  <w:style w:styleId="Style_249_ch" w:type="character">
    <w:name w:val="Title"/>
    <w:basedOn w:val="Style_15_ch"/>
    <w:link w:val="Style_249"/>
    <w:rPr>
      <w:rFonts w:ascii="Segoe UI" w:hAnsi="Segoe UI"/>
    </w:rPr>
  </w:style>
  <w:style w:styleId="Style_250" w:type="paragraph">
    <w:name w:val="xl168"/>
    <w:basedOn w:val="Style_15"/>
    <w:link w:val="Style_250_ch"/>
    <w:pPr>
      <w:spacing w:afterAutospacing="on" w:beforeAutospacing="on"/>
      <w:ind/>
      <w:jc w:val="center"/>
    </w:pPr>
    <w:rPr>
      <w:b w:val="1"/>
      <w:sz w:val="14"/>
    </w:rPr>
  </w:style>
  <w:style w:styleId="Style_250_ch" w:type="character">
    <w:name w:val="xl168"/>
    <w:basedOn w:val="Style_15_ch"/>
    <w:link w:val="Style_250"/>
    <w:rPr>
      <w:b w:val="1"/>
      <w:sz w:val="14"/>
    </w:rPr>
  </w:style>
  <w:style w:styleId="Style_251" w:type="paragraph">
    <w:name w:val="xl150"/>
    <w:basedOn w:val="Style_15"/>
    <w:link w:val="Style_251_ch"/>
    <w:pPr>
      <w:spacing w:afterAutospacing="on" w:beforeAutospacing="on"/>
      <w:ind/>
      <w:jc w:val="center"/>
    </w:pPr>
    <w:rPr>
      <w:i w:val="1"/>
      <w:sz w:val="14"/>
    </w:rPr>
  </w:style>
  <w:style w:styleId="Style_251_ch" w:type="character">
    <w:name w:val="xl150"/>
    <w:basedOn w:val="Style_15_ch"/>
    <w:link w:val="Style_251"/>
    <w:rPr>
      <w:i w:val="1"/>
      <w:sz w:val="14"/>
    </w:rPr>
  </w:style>
  <w:style w:styleId="Style_252" w:type="paragraph">
    <w:name w:val="heading 4"/>
    <w:basedOn w:val="Style_58"/>
    <w:next w:val="Style_15"/>
    <w:link w:val="Style_25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2_ch" w:type="character">
    <w:name w:val="heading 4"/>
    <w:basedOn w:val="Style_58_ch"/>
    <w:link w:val="Style_252"/>
    <w:rPr>
      <w:rFonts w:ascii="Times New Roman" w:hAnsi="Times New Roman"/>
      <w:sz w:val="24"/>
    </w:rPr>
  </w:style>
  <w:style w:styleId="Style_253" w:type="paragraph">
    <w:name w:val="Текст примечания Знак1"/>
    <w:link w:val="Style_253_ch"/>
    <w:rPr>
      <w:rFonts w:ascii="Times New Roman" w:hAnsi="Times New Roman"/>
      <w:sz w:val="20"/>
    </w:rPr>
  </w:style>
  <w:style w:styleId="Style_253_ch" w:type="character">
    <w:name w:val="Текст примечания Знак1"/>
    <w:link w:val="Style_253"/>
    <w:rPr>
      <w:rFonts w:ascii="Times New Roman" w:hAnsi="Times New Roman"/>
      <w:sz w:val="20"/>
    </w:rPr>
  </w:style>
  <w:style w:styleId="Style_254" w:type="paragraph">
    <w:name w:val="xl173"/>
    <w:basedOn w:val="Style_15"/>
    <w:link w:val="Style_254_ch"/>
    <w:pPr>
      <w:spacing w:afterAutospacing="on" w:beforeAutospacing="on"/>
      <w:ind/>
      <w:jc w:val="center"/>
    </w:pPr>
    <w:rPr>
      <w:i w:val="1"/>
      <w:sz w:val="14"/>
    </w:rPr>
  </w:style>
  <w:style w:styleId="Style_254_ch" w:type="character">
    <w:name w:val="xl173"/>
    <w:basedOn w:val="Style_15_ch"/>
    <w:link w:val="Style_254"/>
    <w:rPr>
      <w:i w:val="1"/>
      <w:sz w:val="14"/>
    </w:rPr>
  </w:style>
  <w:style w:styleId="Style_255" w:type="paragraph">
    <w:name w:val="xl125"/>
    <w:basedOn w:val="Style_15"/>
    <w:link w:val="Style_255_ch"/>
    <w:pPr>
      <w:spacing w:afterAutospacing="on" w:beforeAutospacing="on"/>
      <w:ind/>
    </w:pPr>
    <w:rPr>
      <w:b w:val="1"/>
      <w:color w:val="000000"/>
      <w:sz w:val="16"/>
    </w:rPr>
  </w:style>
  <w:style w:styleId="Style_255_ch" w:type="character">
    <w:name w:val="xl125"/>
    <w:basedOn w:val="Style_15_ch"/>
    <w:link w:val="Style_255"/>
    <w:rPr>
      <w:b w:val="1"/>
      <w:color w:val="000000"/>
      <w:sz w:val="16"/>
    </w:rPr>
  </w:style>
  <w:style w:styleId="Style_256" w:type="paragraph">
    <w:name w:val="Переменная часть"/>
    <w:basedOn w:val="Style_154"/>
    <w:next w:val="Style_15"/>
    <w:link w:val="Style_256_ch"/>
    <w:rPr>
      <w:sz w:val="18"/>
    </w:rPr>
  </w:style>
  <w:style w:styleId="Style_256_ch" w:type="character">
    <w:name w:val="Переменная часть"/>
    <w:basedOn w:val="Style_154_ch"/>
    <w:link w:val="Style_256"/>
    <w:rPr>
      <w:sz w:val="18"/>
    </w:rPr>
  </w:style>
  <w:style w:styleId="Style_257" w:type="paragraph">
    <w:name w:val="ConsPlusCell"/>
    <w:link w:val="Style_257_ch"/>
    <w:rPr>
      <w:rFonts w:ascii="Arial" w:hAnsi="Arial"/>
      <w:sz w:val="20"/>
    </w:rPr>
  </w:style>
  <w:style w:styleId="Style_257_ch" w:type="character">
    <w:name w:val="ConsPlusCell"/>
    <w:link w:val="Style_257"/>
    <w:rPr>
      <w:rFonts w:ascii="Arial" w:hAnsi="Arial"/>
      <w:sz w:val="20"/>
    </w:rPr>
  </w:style>
  <w:style w:styleId="Style_258" w:type="paragraph">
    <w:name w:val="xl164"/>
    <w:basedOn w:val="Style_15"/>
    <w:link w:val="Style_258_ch"/>
    <w:pPr>
      <w:spacing w:afterAutospacing="on" w:beforeAutospacing="on"/>
      <w:ind/>
      <w:jc w:val="center"/>
    </w:pPr>
    <w:rPr>
      <w:i w:val="1"/>
      <w:sz w:val="14"/>
    </w:rPr>
  </w:style>
  <w:style w:styleId="Style_258_ch" w:type="character">
    <w:name w:val="xl164"/>
    <w:basedOn w:val="Style_15_ch"/>
    <w:link w:val="Style_258"/>
    <w:rPr>
      <w:i w:val="1"/>
      <w:sz w:val="14"/>
    </w:rPr>
  </w:style>
  <w:style w:styleId="Style_131" w:type="paragraph">
    <w:name w:val="Текст (прав. подпись)"/>
    <w:basedOn w:val="Style_15"/>
    <w:next w:val="Style_15"/>
    <w:link w:val="Style_131_ch"/>
    <w:pPr>
      <w:widowControl w:val="0"/>
      <w:spacing w:line="360" w:lineRule="auto"/>
      <w:ind/>
      <w:jc w:val="right"/>
    </w:pPr>
  </w:style>
  <w:style w:styleId="Style_131_ch" w:type="character">
    <w:name w:val="Текст (прав. подпись)"/>
    <w:basedOn w:val="Style_15_ch"/>
    <w:link w:val="Style_131"/>
  </w:style>
  <w:style w:styleId="Style_259" w:type="paragraph">
    <w:name w:val="pTextStyleCenter"/>
    <w:basedOn w:val="Style_15"/>
    <w:link w:val="Style_259_ch"/>
    <w:pPr>
      <w:spacing w:line="252" w:lineRule="auto"/>
      <w:ind/>
      <w:jc w:val="center"/>
    </w:pPr>
  </w:style>
  <w:style w:styleId="Style_259_ch" w:type="character">
    <w:name w:val="pTextStyleCenter"/>
    <w:basedOn w:val="Style_15_ch"/>
    <w:link w:val="Style_259"/>
  </w:style>
  <w:style w:styleId="Style_260" w:type="paragraph">
    <w:name w:val="heading 2"/>
    <w:basedOn w:val="Style_15"/>
    <w:next w:val="Style_15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5_ch"/>
    <w:link w:val="Style_260"/>
    <w:rPr>
      <w:rFonts w:ascii="Arial" w:hAnsi="Arial"/>
      <w:b w:val="1"/>
      <w:i w:val="1"/>
      <w:sz w:val="28"/>
    </w:rPr>
  </w:style>
  <w:style w:styleId="Style_261" w:type="paragraph">
    <w:name w:val="xl133"/>
    <w:basedOn w:val="Style_15"/>
    <w:link w:val="Style_261_ch"/>
    <w:pPr>
      <w:spacing w:afterAutospacing="on" w:beforeAutospacing="on"/>
      <w:ind/>
    </w:pPr>
    <w:rPr>
      <w:color w:val="FFFFFF"/>
    </w:rPr>
  </w:style>
  <w:style w:styleId="Style_261_ch" w:type="character">
    <w:name w:val="xl133"/>
    <w:basedOn w:val="Style_15_ch"/>
    <w:link w:val="Style_261"/>
    <w:rPr>
      <w:color w:val="FFFFFF"/>
    </w:rPr>
  </w:style>
  <w:style w:styleId="Style_262" w:type="paragraph">
    <w:name w:val="Тема примечания Знак11"/>
    <w:link w:val="Style_262_ch"/>
    <w:rPr>
      <w:rFonts w:ascii="Times New Roman" w:hAnsi="Times New Roman"/>
      <w:b w:val="1"/>
      <w:sz w:val="20"/>
    </w:rPr>
  </w:style>
  <w:style w:styleId="Style_262_ch" w:type="character">
    <w:name w:val="Тема примечания Знак11"/>
    <w:link w:val="Style_262"/>
    <w:rPr>
      <w:rFonts w:ascii="Times New Roman" w:hAnsi="Times New Roman"/>
      <w:b w:val="1"/>
      <w:sz w:val="20"/>
    </w:rPr>
  </w:style>
  <w:style w:styleId="Style_263" w:type="paragraph">
    <w:name w:val="ConsPlusNonformat"/>
    <w:link w:val="Style_263_ch"/>
    <w:pPr>
      <w:widowControl w:val="0"/>
      <w:ind/>
    </w:pPr>
    <w:rPr>
      <w:rFonts w:ascii="Courier New" w:hAnsi="Courier New"/>
      <w:sz w:val="20"/>
    </w:rPr>
  </w:style>
  <w:style w:styleId="Style_263_ch" w:type="character">
    <w:name w:val="ConsPlusNonformat"/>
    <w:link w:val="Style_263"/>
    <w:rPr>
      <w:rFonts w:ascii="Courier New" w:hAnsi="Courier New"/>
      <w:sz w:val="20"/>
    </w:rPr>
  </w:style>
  <w:style w:styleId="Style_264" w:type="paragraph">
    <w:name w:val="Найденные слова"/>
    <w:link w:val="Style_264_ch"/>
    <w:rPr>
      <w:b w:val="1"/>
      <w:color w:val="26282F"/>
      <w:shd w:fill="FFF580" w:val="clear"/>
    </w:rPr>
  </w:style>
  <w:style w:styleId="Style_264_ch" w:type="character">
    <w:name w:val="Найденные слова"/>
    <w:link w:val="Style_264"/>
    <w:rPr>
      <w:b w:val="1"/>
      <w:color w:val="26282F"/>
      <w:shd w:fill="FFF580" w:val="clear"/>
    </w:rPr>
  </w:style>
  <w:style w:styleId="Style_265" w:type="paragraph">
    <w:name w:val="xl140"/>
    <w:basedOn w:val="Style_15"/>
    <w:link w:val="Style_265_ch"/>
    <w:pPr>
      <w:spacing w:afterAutospacing="on" w:beforeAutospacing="on"/>
      <w:ind/>
    </w:pPr>
    <w:rPr>
      <w:b w:val="1"/>
      <w:sz w:val="16"/>
    </w:rPr>
  </w:style>
  <w:style w:styleId="Style_265_ch" w:type="character">
    <w:name w:val="xl140"/>
    <w:basedOn w:val="Style_15_ch"/>
    <w:link w:val="Style_265"/>
    <w:rPr>
      <w:b w:val="1"/>
      <w:sz w:val="16"/>
    </w:rPr>
  </w:style>
  <w:style w:styleId="Style_266" w:type="paragraph">
    <w:name w:val="Комментарий пользователя"/>
    <w:basedOn w:val="Style_147"/>
    <w:next w:val="Style_15"/>
    <w:link w:val="Style_266_ch"/>
    <w:pPr>
      <w:ind/>
      <w:jc w:val="left"/>
    </w:pPr>
  </w:style>
  <w:style w:styleId="Style_266_ch" w:type="character">
    <w:name w:val="Комментарий пользователя"/>
    <w:basedOn w:val="Style_147_ch"/>
    <w:link w:val="Style_266"/>
  </w:style>
  <w:style w:styleId="Style_267" w:type="paragraph">
    <w:name w:val="xl107"/>
    <w:basedOn w:val="Style_15"/>
    <w:link w:val="Style_267_ch"/>
    <w:pPr>
      <w:spacing w:afterAutospacing="on" w:beforeAutospacing="on"/>
      <w:ind/>
      <w:jc w:val="center"/>
    </w:pPr>
    <w:rPr>
      <w:color w:val="000000"/>
      <w:sz w:val="16"/>
    </w:rPr>
  </w:style>
  <w:style w:styleId="Style_267_ch" w:type="character">
    <w:name w:val="xl107"/>
    <w:basedOn w:val="Style_15_ch"/>
    <w:link w:val="Style_267"/>
    <w:rPr>
      <w:color w:val="000000"/>
      <w:sz w:val="16"/>
    </w:rPr>
  </w:style>
  <w:style w:styleId="Style_268" w:type="paragraph">
    <w:name w:val="xl148"/>
    <w:basedOn w:val="Style_15"/>
    <w:link w:val="Style_268_ch"/>
    <w:pPr>
      <w:spacing w:afterAutospacing="on" w:beforeAutospacing="on"/>
      <w:ind/>
    </w:pPr>
    <w:rPr>
      <w:b w:val="1"/>
      <w:sz w:val="16"/>
    </w:rPr>
  </w:style>
  <w:style w:styleId="Style_268_ch" w:type="character">
    <w:name w:val="xl148"/>
    <w:basedOn w:val="Style_15_ch"/>
    <w:link w:val="Style_268"/>
    <w:rPr>
      <w:b w:val="1"/>
      <w:sz w:val="16"/>
    </w:rPr>
  </w:style>
  <w:style w:styleId="Style_269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Таблица простая 32"/>
    <w:basedOn w:val="Style_3"/>
    <w:rPr>
      <w:rFonts w:ascii="Calibri" w:hAnsi="Calibri"/>
      <w:sz w:val="20"/>
    </w:rPr>
  </w:style>
  <w:style w:styleId="Style_274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7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Таблица простая 31"/>
    <w:basedOn w:val="Style_3"/>
    <w:rPr>
      <w:rFonts w:ascii="Verdana" w:hAnsi="Verdana"/>
      <w:sz w:val="20"/>
    </w:rPr>
  </w:style>
  <w:style w:styleId="Style_288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header17.xml" Type="http://schemas.openxmlformats.org/officeDocument/2006/relationships/header"/>
  <Relationship Id="rId7" Target="footer7.xml" Type="http://schemas.openxmlformats.org/officeDocument/2006/relationships/footer"/>
  <Relationship Id="rId26" Target="endnotes.xml" Type="http://schemas.openxmlformats.org/officeDocument/2006/relationships/endnotes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stylesWithEffects.xml" Type="http://schemas.microsoft.com/office/2007/relationships/stylesWithEffects"/>
  <Relationship Id="rId18" Target="footer18.xml" Type="http://schemas.openxmlformats.org/officeDocument/2006/relationships/footer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25" Target="footnotes.xml" Type="http://schemas.openxmlformats.org/officeDocument/2006/relationships/footnotes"/>
  <Relationship Id="rId10" Target="footer10.xml" Type="http://schemas.openxmlformats.org/officeDocument/2006/relationships/foot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oter16.xml" Type="http://schemas.openxmlformats.org/officeDocument/2006/relationships/footer"/>
  <Relationship Id="rId20" Target="settings.xml" Type="http://schemas.openxmlformats.org/officeDocument/2006/relationships/settings"/>
  <Relationship Id="rId2" Target="header2.xml" Type="http://schemas.openxmlformats.org/officeDocument/2006/relationships/header"/>
  <Relationship Id="rId21" Target="styles.xml" Type="http://schemas.openxmlformats.org/officeDocument/2006/relationships/styles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2024-12-26T07:53:33Z</dcterms:modified>
</cp:coreProperties>
</file>