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5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b w:val="1"/>
        </w:rPr>
      </w:pPr>
      <w:r>
        <w:rPr>
          <w:b w:val="1"/>
        </w:rPr>
        <w:t>ПРИМЕРНАЯ ОБРАЗОВАТЕЛЬНАЯ ПРОГРАММА</w:t>
      </w:r>
    </w:p>
    <w:p w14:paraId="16000000">
      <w:pPr>
        <w:ind/>
        <w:jc w:val="center"/>
        <w:rPr>
          <w:b w:val="1"/>
        </w:rPr>
      </w:pPr>
      <w:r>
        <w:rPr>
          <w:b w:val="1"/>
        </w:rPr>
        <w:t>«ПРОФЕССИОНАЛИТЕТ»</w:t>
      </w:r>
    </w:p>
    <w:p w14:paraId="17000000">
      <w:pPr>
        <w:ind/>
        <w:jc w:val="center"/>
        <w:rPr>
          <w:b w:val="1"/>
        </w:rPr>
      </w:pPr>
    </w:p>
    <w:p w14:paraId="18000000">
      <w:pPr>
        <w:ind/>
        <w:jc w:val="center"/>
        <w:rPr>
          <w:b w:val="1"/>
        </w:rPr>
      </w:pPr>
      <w:r>
        <w:rPr>
          <w:b w:val="1"/>
        </w:rPr>
        <w:t>Уровень профессионального образования</w:t>
      </w:r>
    </w:p>
    <w:p w14:paraId="19000000">
      <w:pPr>
        <w:ind/>
        <w:jc w:val="center"/>
      </w:pPr>
      <w:r>
        <w:t>Среднее профессиональное образование</w:t>
      </w:r>
    </w:p>
    <w:p w14:paraId="1A000000">
      <w:pPr>
        <w:ind/>
        <w:jc w:val="center"/>
        <w:rPr>
          <w:b w:val="1"/>
        </w:rPr>
      </w:pPr>
    </w:p>
    <w:p w14:paraId="1B000000">
      <w:pPr>
        <w:ind/>
        <w:jc w:val="center"/>
        <w:rPr>
          <w:b w:val="1"/>
        </w:rPr>
      </w:pPr>
    </w:p>
    <w:p w14:paraId="1C000000">
      <w:pPr>
        <w:rPr>
          <w:b w:val="1"/>
        </w:rPr>
      </w:pPr>
    </w:p>
    <w:p w14:paraId="1D000000">
      <w:pPr>
        <w:ind/>
        <w:jc w:val="center"/>
        <w:rPr>
          <w:b w:val="1"/>
        </w:rPr>
      </w:pPr>
      <w:r>
        <w:rPr>
          <w:b w:val="1"/>
        </w:rPr>
        <w:t>Образовательная программа</w:t>
      </w:r>
    </w:p>
    <w:p w14:paraId="1E000000">
      <w:pPr>
        <w:ind/>
        <w:jc w:val="center"/>
      </w:pPr>
      <w:r>
        <w:t>подготовки квалифицированных рабочих, служащих</w:t>
      </w:r>
    </w:p>
    <w:p w14:paraId="1F000000">
      <w:pPr>
        <w:ind/>
        <w:jc w:val="center"/>
      </w:pPr>
    </w:p>
    <w:p w14:paraId="20000000">
      <w:pPr>
        <w:ind/>
        <w:jc w:val="center"/>
        <w:rPr>
          <w:b w:val="1"/>
        </w:rPr>
      </w:pPr>
      <w:r>
        <w:rPr>
          <w:b w:val="1"/>
        </w:rPr>
        <w:t>Профессия</w:t>
      </w:r>
    </w:p>
    <w:p w14:paraId="21000000">
      <w:pPr>
        <w:ind/>
        <w:jc w:val="center"/>
      </w:pPr>
      <w:r>
        <w:t>38.01.01 Оператор диспетчерской (производственно-диспетчерской) службы</w:t>
      </w:r>
      <w:r>
        <w:br/>
      </w:r>
    </w:p>
    <w:p w14:paraId="22000000">
      <w:pPr>
        <w:ind/>
        <w:jc w:val="center"/>
        <w:rPr>
          <w:i w:val="1"/>
        </w:rPr>
      </w:pPr>
    </w:p>
    <w:p w14:paraId="23000000">
      <w:pPr>
        <w:ind/>
        <w:jc w:val="center"/>
        <w:rPr>
          <w:i w:val="1"/>
        </w:rPr>
      </w:pPr>
    </w:p>
    <w:p w14:paraId="24000000">
      <w:pPr>
        <w:ind/>
        <w:jc w:val="center"/>
      </w:pPr>
      <w:r>
        <w:t xml:space="preserve">На базе </w:t>
      </w:r>
      <w:bookmarkStart w:id="1" w:name="_Hlk106717151"/>
      <w:r>
        <w:t>среднего общего образования</w:t>
      </w:r>
      <w:bookmarkEnd w:id="1"/>
    </w:p>
    <w:p w14:paraId="25000000">
      <w:pPr>
        <w:ind/>
        <w:jc w:val="center"/>
      </w:pPr>
    </w:p>
    <w:p w14:paraId="26000000">
      <w:pPr>
        <w:ind/>
        <w:jc w:val="center"/>
      </w:pPr>
    </w:p>
    <w:p w14:paraId="27000000">
      <w:pPr>
        <w:ind/>
        <w:jc w:val="center"/>
        <w:rPr>
          <w:b w:val="1"/>
        </w:rPr>
      </w:pPr>
      <w:r>
        <w:rPr>
          <w:b w:val="1"/>
        </w:rPr>
        <w:t>Квалификация выпускника</w:t>
      </w:r>
    </w:p>
    <w:p w14:paraId="28000000">
      <w:pPr>
        <w:ind/>
        <w:jc w:val="center"/>
      </w:pPr>
      <w:r>
        <w:t>Оператор диспетчерской (производственно-диспетчерской) службы</w:t>
      </w:r>
    </w:p>
    <w:p w14:paraId="29000000"/>
    <w:p w14:paraId="2A000000"/>
    <w:p w14:paraId="2B000000"/>
    <w:p w14:paraId="2C000000"/>
    <w:p w14:paraId="2D000000"/>
    <w:p w14:paraId="2E000000"/>
    <w:p w14:paraId="2F000000"/>
    <w:p w14:paraId="30000000"/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b w:val="1"/>
              </w:rPr>
            </w:pPr>
            <w:r>
              <w:rPr>
                <w:b w:val="1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38.00.00: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/>
          <w:p w14:paraId="33000000">
            <w:pPr>
              <w:rPr>
                <w:i w:val="1"/>
              </w:rPr>
            </w:pPr>
          </w:p>
          <w:p w14:paraId="34000000">
            <w:pPr>
              <w:ind/>
              <w:jc w:val="center"/>
              <w:rPr>
                <w:i w:val="1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30.07.2024 № 5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5000000">
            <w:pPr>
              <w:ind/>
              <w:jc w:val="center"/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6000000">
            <w:pPr>
              <w:rPr>
                <w:b w:val="1"/>
              </w:rPr>
            </w:pPr>
          </w:p>
          <w:p w14:paraId="37000000">
            <w:pPr>
              <w:rPr>
                <w:b w:val="1"/>
              </w:rPr>
            </w:pPr>
            <w:r>
              <w:rPr>
                <w:b w:val="1"/>
              </w:rPr>
              <w:t xml:space="preserve">Зарегистрировано </w:t>
            </w:r>
            <w:r>
              <w:rPr>
                <w:b w:val="1"/>
              </w:rPr>
              <w:br/>
            </w:r>
            <w:r>
              <w:rPr>
                <w:b w:val="1"/>
              </w:rPr>
              <w:t xml:space="preserve">в государственном реестре </w:t>
            </w:r>
          </w:p>
          <w:p w14:paraId="38000000">
            <w:r>
              <w:rPr>
                <w:b w:val="1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2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163/2024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(регистрационный номер)</w:t>
            </w:r>
          </w:p>
          <w:p w14:paraId="3B000000"/>
          <w:p w14:paraId="3C000000">
            <w:pPr>
              <w:rPr>
                <w:sz w:val="20"/>
              </w:rPr>
            </w:pPr>
            <w: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E000000"/>
    <w:p w14:paraId="3F000000"/>
    <w:p w14:paraId="40000000"/>
    <w:p w14:paraId="41000000"/>
    <w:p w14:paraId="42000000"/>
    <w:p w14:paraId="43000000"/>
    <w:p w14:paraId="44000000"/>
    <w:p w14:paraId="45000000"/>
    <w:p w14:paraId="46000000"/>
    <w:p w14:paraId="47000000">
      <w:pPr>
        <w:ind/>
        <w:jc w:val="center"/>
        <w:rPr>
          <w:b w:val="1"/>
          <w:highlight w:val="lightGray"/>
          <w:u w:val="single"/>
        </w:rPr>
      </w:pPr>
      <w:r>
        <w:rPr>
          <w:b w:val="1"/>
        </w:rPr>
        <w:t>2024 г.</w:t>
      </w:r>
    </w:p>
    <w:p w14:paraId="48000000">
      <w:pPr>
        <w:sectPr>
          <w:headerReference r:id="rId2" w:type="default"/>
          <w:headerReference r:id="rId11" w:type="first"/>
          <w:footerReference r:id="rId3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9000000">
      <w:pPr>
        <w:ind w:firstLine="567" w:left="-142"/>
      </w:pPr>
    </w:p>
    <w:p w14:paraId="4A000000">
      <w:pPr>
        <w:ind w:firstLine="567" w:left="-142"/>
        <w:jc w:val="center"/>
        <w:rPr>
          <w:b w:val="1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551"/>
        <w:gridCol w:w="6521"/>
      </w:tblGrid>
      <w:tr>
        <w:tc>
          <w:tcPr>
            <w:tcW w:type="dxa" w:w="3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</w:pPr>
            <w:r>
              <w:rPr>
                <w:b w:val="1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b w:val="1"/>
              </w:rPr>
            </w:pPr>
            <w:r>
              <w:rPr>
                <w:b w:val="1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0" w:left="17"/>
            </w:pPr>
          </w:p>
        </w:tc>
      </w:tr>
    </w:tbl>
    <w:p w14:paraId="4F000000">
      <w:pPr>
        <w:ind w:firstLine="709" w:left="0"/>
        <w:jc w:val="both"/>
      </w:pPr>
    </w:p>
    <w:p w14:paraId="50000000">
      <w:pPr>
        <w:ind w:firstLine="709" w:left="0"/>
        <w:jc w:val="both"/>
      </w:pPr>
    </w:p>
    <w:p w14:paraId="51000000">
      <w:pPr>
        <w:ind w:firstLine="709" w:left="0"/>
        <w:jc w:val="both"/>
      </w:pPr>
    </w:p>
    <w:p w14:paraId="52000000">
      <w:pPr>
        <w:ind w:firstLine="709" w:left="0"/>
        <w:jc w:val="both"/>
      </w:pPr>
    </w:p>
    <w:p w14:paraId="53000000">
      <w:pPr>
        <w:ind w:firstLine="709" w:left="0"/>
        <w:jc w:val="both"/>
      </w:pPr>
    </w:p>
    <w:p w14:paraId="54000000">
      <w:pPr>
        <w:ind w:firstLine="709" w:left="0"/>
        <w:jc w:val="both"/>
      </w:pPr>
    </w:p>
    <w:p w14:paraId="55000000">
      <w:pPr>
        <w:ind w:firstLine="709" w:left="0"/>
        <w:jc w:val="both"/>
      </w:pPr>
    </w:p>
    <w:p w14:paraId="56000000">
      <w:pPr>
        <w:ind w:firstLine="709" w:left="0"/>
        <w:jc w:val="both"/>
      </w:pPr>
    </w:p>
    <w:p w14:paraId="57000000">
      <w:pPr>
        <w:ind w:firstLine="709" w:left="0"/>
        <w:jc w:val="both"/>
      </w:pPr>
    </w:p>
    <w:p w14:paraId="58000000">
      <w:pPr>
        <w:ind w:firstLine="709" w:left="0"/>
        <w:jc w:val="both"/>
      </w:pPr>
    </w:p>
    <w:p w14:paraId="59000000">
      <w:pPr>
        <w:ind w:firstLine="709" w:left="0"/>
        <w:jc w:val="both"/>
      </w:pPr>
    </w:p>
    <w:p w14:paraId="5A000000">
      <w:pPr>
        <w:ind w:firstLine="709" w:left="0"/>
        <w:jc w:val="both"/>
      </w:pPr>
    </w:p>
    <w:p w14:paraId="5B000000">
      <w:pPr>
        <w:ind w:firstLine="709" w:left="0"/>
        <w:jc w:val="both"/>
      </w:pPr>
    </w:p>
    <w:p w14:paraId="5C000000">
      <w:pPr>
        <w:ind w:firstLine="709" w:left="0"/>
        <w:jc w:val="both"/>
      </w:pPr>
    </w:p>
    <w:p w14:paraId="5D000000">
      <w:pPr>
        <w:ind w:firstLine="709" w:left="0"/>
        <w:jc w:val="both"/>
      </w:pPr>
    </w:p>
    <w:p w14:paraId="5E000000">
      <w:pPr>
        <w:ind w:firstLine="709" w:left="0"/>
        <w:jc w:val="both"/>
      </w:pPr>
    </w:p>
    <w:p w14:paraId="5F000000">
      <w:pPr>
        <w:ind w:firstLine="709" w:left="0"/>
        <w:jc w:val="both"/>
      </w:pPr>
    </w:p>
    <w:p w14:paraId="60000000">
      <w:pPr>
        <w:ind w:firstLine="709" w:left="0"/>
        <w:jc w:val="both"/>
      </w:pPr>
    </w:p>
    <w:p w14:paraId="61000000">
      <w:pPr>
        <w:ind w:firstLine="709" w:left="0"/>
        <w:jc w:val="both"/>
      </w:pPr>
    </w:p>
    <w:p w14:paraId="62000000">
      <w:pPr>
        <w:ind/>
        <w:jc w:val="both"/>
      </w:pPr>
    </w:p>
    <w:p w14:paraId="63000000">
      <w:r>
        <w:br w:type="page"/>
      </w:r>
    </w:p>
    <w:p w14:paraId="64000000">
      <w:pPr>
        <w:sectPr>
          <w:headerReference r:id="rId8" w:type="default"/>
          <w:headerReference r:id="rId10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5000000">
      <w:pPr>
        <w:ind/>
        <w:jc w:val="center"/>
        <w:rPr>
          <w:b w:val="1"/>
          <w:sz w:val="28"/>
        </w:rPr>
      </w:pPr>
      <w:bookmarkStart w:id="2" w:name="_Hlk68082010"/>
      <w:r>
        <w:rPr>
          <w:b w:val="1"/>
          <w:sz w:val="28"/>
        </w:rPr>
        <w:t>Содержание</w:t>
      </w:r>
    </w:p>
    <w:p w14:paraId="66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 координация, оперативный учет и контроль производственного процесса и других видов деятельности для обеспечения эффективности работы организации.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стандарты, квалификационные справочники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Квалификационный справочник должностей руководителей, специалистов и других служащих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Квалификационный справочник должностей руководителей, специалистов и других служащих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>
      <w:r>
        <w:fldChar w:fldCharType="end"/>
      </w:r>
    </w:p>
    <w:p w14:paraId="83000000">
      <w:pPr>
        <w:spacing w:before="120"/>
        <w:ind/>
      </w:pPr>
      <w:r>
        <w:t>Приложение 1. Примерные рабочие программы профессиональных модулей</w:t>
      </w:r>
    </w:p>
    <w:p w14:paraId="84000000">
      <w:pPr>
        <w:spacing w:before="120"/>
        <w:ind/>
      </w:pPr>
      <w:r>
        <w:t>Приложение 2. Примерные рабочие программы учебных дисциплин</w:t>
      </w:r>
    </w:p>
    <w:p w14:paraId="85000000">
      <w:pPr>
        <w:spacing w:before="120"/>
        <w:ind/>
      </w:pPr>
      <w:r>
        <w:t>Приложение 3. Примерное материально-техническое оснащение специальных помещений</w:t>
      </w:r>
    </w:p>
    <w:p w14:paraId="86000000">
      <w:pPr>
        <w:spacing w:before="120"/>
        <w:ind/>
      </w:pPr>
      <w:r>
        <w:t>Приложение 4. Порядок организации государственной итоговой аттестации</w:t>
      </w:r>
    </w:p>
    <w:p w14:paraId="87000000">
      <w:pPr>
        <w:spacing w:before="120"/>
        <w:ind/>
      </w:pPr>
      <w:r>
        <w:t>Приложение 5. Примерная рабочая программа воспитания</w:t>
      </w:r>
      <w:bookmarkEnd w:id="2"/>
    </w:p>
    <w:p w14:paraId="88000000">
      <w:r>
        <w:br w:type="page"/>
      </w:r>
    </w:p>
    <w:p w14:paraId="89000000">
      <w:bookmarkStart w:id="3" w:name="__RefHeading___1"/>
      <w:bookmarkEnd w:id="3"/>
      <w:pPr>
        <w:pStyle w:val="Style_8"/>
        <w:spacing w:after="0" w:before="0"/>
        <w:ind/>
      </w:pPr>
      <w:bookmarkStart w:id="4" w:name="_Hlk156486035"/>
      <w:r>
        <w:t>Раздел 1. Общие положения</w:t>
      </w:r>
    </w:p>
    <w:p w14:paraId="8A000000">
      <w:pPr>
        <w:pStyle w:val="Style_8"/>
        <w:spacing w:after="0" w:before="0"/>
        <w:ind/>
      </w:pPr>
    </w:p>
    <w:p w14:paraId="8B000000">
      <w:bookmarkStart w:id="5" w:name="__RefHeading___2"/>
      <w:bookmarkEnd w:id="5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C000000">
      <w:pPr>
        <w:pStyle w:val="Style_10"/>
        <w:ind w:firstLine="709" w:left="0"/>
        <w:jc w:val="both"/>
      </w:pPr>
      <w:r>
        <w:t>Настоящая примерная образовательная программа «</w:t>
      </w:r>
      <w:r>
        <w:t>Профессионалитет</w:t>
      </w:r>
      <w:r>
        <w:t>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38.01.01 Оператор диспетчерской (производственно-диспетчерской) службы, утвержденным приказом Министерства образования и науки Российской</w:t>
      </w:r>
      <w:r>
        <w:rPr>
          <w:i w:val="1"/>
        </w:rPr>
        <w:t xml:space="preserve"> </w:t>
      </w:r>
      <w:r>
        <w:t xml:space="preserve">Федерации от 2 августа 2013 г. № 692 (далее – ФГОС, ФГОС СПО). </w:t>
      </w:r>
    </w:p>
    <w:p w14:paraId="8D000000">
      <w:pPr>
        <w:pStyle w:val="Style_10"/>
        <w:spacing w:line="276" w:lineRule="auto"/>
        <w:ind w:firstLine="709" w:left="0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8E000000">
      <w:pPr>
        <w:ind w:firstLine="709" w:left="0"/>
        <w:jc w:val="both"/>
      </w:pPr>
      <w:r>
        <w:t>ПОП-П определяет рекомендованный объем и содержание среднего профессионального образования по профессии 38.01.01 Оператор диспетчерской (производственно-диспетчерской) службы, планируемые результаты освоения образовательной программы, примерные условия реализации образовательной программы.</w:t>
      </w:r>
    </w:p>
    <w:p w14:paraId="8F000000">
      <w:pPr>
        <w:ind w:firstLine="709" w:left="0"/>
        <w:jc w:val="both"/>
      </w:pPr>
      <w: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90000000">
      <w:pPr>
        <w:pStyle w:val="Style_11"/>
      </w:pPr>
    </w:p>
    <w:p w14:paraId="91000000">
      <w:bookmarkStart w:id="6" w:name="__RefHeading___3"/>
      <w:bookmarkEnd w:id="6"/>
      <w:pPr>
        <w:pStyle w:val="Style_9"/>
        <w:spacing w:after="0" w:line="240" w:lineRule="auto"/>
        <w:ind/>
      </w:pPr>
      <w:r>
        <w:t>1.2. Нормативные документы.</w:t>
      </w:r>
    </w:p>
    <w:p w14:paraId="92000000">
      <w:pPr>
        <w:ind w:firstLine="709" w:left="0"/>
        <w:jc w:val="both"/>
      </w:pPr>
      <w:r>
        <w:t>Федеральный закон от 29.12.2012 № 273-ФЗ «Об образовании в Российской Федерации»;</w:t>
      </w:r>
    </w:p>
    <w:p w14:paraId="93000000">
      <w:pPr>
        <w:ind w:firstLine="709" w:left="0"/>
        <w:jc w:val="both"/>
      </w:pPr>
      <w: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t>Минпросвещения</w:t>
      </w:r>
      <w:r>
        <w:t xml:space="preserve"> России от 08.04.2021 № 153);</w:t>
      </w:r>
    </w:p>
    <w:p w14:paraId="94000000">
      <w:pPr>
        <w:ind w:firstLine="709" w:left="0"/>
        <w:jc w:val="both"/>
      </w:pPr>
      <w:r>
        <w:t>Федеральный государственный образовательный стандарт среднего профессионального образования по профессии 38.01.01 Оператор диспетчерской (производственно-диспетчерской) службы (Приказ Минобрнауки России от 2 августа 2013 г. № 692);</w:t>
      </w:r>
    </w:p>
    <w:p w14:paraId="95000000">
      <w:pPr>
        <w:ind w:firstLine="709" w:left="0"/>
        <w:jc w:val="both"/>
      </w:pPr>
      <w: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r>
        <w:t>Минпросвещения</w:t>
      </w:r>
      <w:r>
        <w:t xml:space="preserve"> России от 24.08.2022 № 762);</w:t>
      </w:r>
    </w:p>
    <w:p w14:paraId="96000000">
      <w:pPr>
        <w:ind w:firstLine="709" w:left="0"/>
        <w:jc w:val="both"/>
      </w:pPr>
      <w: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t>Минпросвещения</w:t>
      </w:r>
      <w:r>
        <w:t xml:space="preserve"> России от 08.11.2021 № 800);</w:t>
      </w:r>
    </w:p>
    <w:p w14:paraId="97000000">
      <w:pPr>
        <w:ind w:firstLine="709" w:left="0"/>
        <w:jc w:val="both"/>
      </w:pPr>
      <w:r>
        <w:t xml:space="preserve">Положение о практической подготовке обучающихся (Приказ Минобрнауки России № 885, </w:t>
      </w:r>
      <w:r>
        <w:t>Минпросвещения</w:t>
      </w:r>
      <w:r>
        <w:t xml:space="preserve"> России № 390 от 05.08.2020);</w:t>
      </w:r>
    </w:p>
    <w:p w14:paraId="98000000">
      <w:pPr>
        <w:ind w:firstLine="709" w:left="0"/>
        <w:jc w:val="both"/>
      </w:pPr>
      <w: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t>Минпросвещения</w:t>
      </w:r>
      <w:r>
        <w:t xml:space="preserve"> России от 14.07.2023 № 534);</w:t>
      </w:r>
    </w:p>
    <w:p w14:paraId="99000000">
      <w:pPr>
        <w:ind w:firstLine="709" w:left="0"/>
        <w:jc w:val="both"/>
      </w:pPr>
      <w: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t>Минпросвещения</w:t>
      </w:r>
      <w:r>
        <w:t xml:space="preserve"> России от 13.12.2023 № 932);</w:t>
      </w:r>
    </w:p>
    <w:p w14:paraId="9A000000">
      <w:pPr>
        <w:ind w:firstLine="709" w:left="0"/>
        <w:jc w:val="both"/>
      </w:pPr>
      <w:r>
        <w:t>Приказ Министерства науки и высшего образования Российской Федерации</w:t>
      </w:r>
      <w:r>
        <w:br/>
      </w:r>
      <w:r>
        <w:t xml:space="preserve">и Министерства просвещения Российской Федерации от 05.08.2020 № 882/391 </w:t>
      </w:r>
      <w:r>
        <w:br/>
      </w:r>
      <w:r>
        <w:t>«Об организации и осуществлении образовательной деятельности при сетевой форме реализации образовательных программ»</w:t>
      </w:r>
      <w:r>
        <w:t>;</w:t>
      </w:r>
    </w:p>
    <w:p w14:paraId="9B000000">
      <w:pPr>
        <w:ind w:firstLine="709" w:left="0"/>
        <w:jc w:val="both"/>
      </w:pPr>
      <w:r>
        <w:t xml:space="preserve">Приказ Министерства труда и социальной защиты Российской Федерации от 19.04.2021 № 259н </w:t>
      </w:r>
      <w:r>
        <w:t>«Об утверждении профессионального стандарта «</w:t>
      </w:r>
      <w:r>
        <w:t>Работник по организации и оформлению проездных и перевозочных документов в пассажирских перевозках на железнодорожном транспорте</w:t>
      </w:r>
      <w:r>
        <w:t>».</w:t>
      </w:r>
    </w:p>
    <w:p w14:paraId="9C000000">
      <w:pPr>
        <w:ind w:firstLine="709" w:left="0"/>
        <w:jc w:val="both"/>
      </w:pPr>
    </w:p>
    <w:p w14:paraId="9D000000">
      <w:bookmarkStart w:id="7" w:name="__RefHeading___4"/>
      <w:bookmarkEnd w:id="7"/>
      <w:pPr>
        <w:pStyle w:val="Style_9"/>
        <w:spacing w:after="0" w:line="240" w:lineRule="auto"/>
        <w:ind/>
      </w:pPr>
      <w:r>
        <w:t>1.3. Перечень сокращений.</w:t>
      </w:r>
    </w:p>
    <w:p w14:paraId="9E000000">
      <w:pPr>
        <w:tabs>
          <w:tab w:leader="none" w:pos="993" w:val="left"/>
        </w:tabs>
        <w:ind w:firstLine="709" w:left="0"/>
        <w:jc w:val="both"/>
      </w:pPr>
      <w:r>
        <w:t>ВЧ – вариативная часть образовательной программы;</w:t>
      </w:r>
    </w:p>
    <w:p w14:paraId="9F000000">
      <w:pPr>
        <w:tabs>
          <w:tab w:leader="none" w:pos="993" w:val="left"/>
        </w:tabs>
        <w:ind w:firstLine="709" w:left="0"/>
        <w:jc w:val="both"/>
      </w:pPr>
      <w:r>
        <w:t>ГИА – государственная итоговая аттестация;</w:t>
      </w:r>
    </w:p>
    <w:p w14:paraId="A0000000">
      <w:pPr>
        <w:tabs>
          <w:tab w:leader="none" w:pos="993" w:val="left"/>
        </w:tabs>
        <w:ind w:firstLine="709" w:left="0"/>
        <w:jc w:val="both"/>
      </w:pPr>
      <w:r>
        <w:t>МДК – междисциплинарный курс;</w:t>
      </w:r>
    </w:p>
    <w:p w14:paraId="A1000000">
      <w:pPr>
        <w:tabs>
          <w:tab w:leader="none" w:pos="993" w:val="left"/>
        </w:tabs>
        <w:ind w:firstLine="709" w:left="0"/>
        <w:jc w:val="both"/>
      </w:pPr>
      <w:r>
        <w:t>ОК – общие компетенции;</w:t>
      </w:r>
    </w:p>
    <w:p w14:paraId="A2000000">
      <w:pPr>
        <w:tabs>
          <w:tab w:leader="none" w:pos="993" w:val="left"/>
        </w:tabs>
        <w:ind w:firstLine="709" w:left="0"/>
        <w:jc w:val="both"/>
      </w:pPr>
      <w:r>
        <w:t>ОП – общепрофессиональный цикл;</w:t>
      </w:r>
    </w:p>
    <w:p w14:paraId="A3000000">
      <w:pPr>
        <w:tabs>
          <w:tab w:leader="none" w:pos="993" w:val="left"/>
        </w:tabs>
        <w:ind w:firstLine="709" w:left="0"/>
        <w:jc w:val="both"/>
      </w:pPr>
      <w:r>
        <w:t>ОТФ – обобщенная трудовая функция;</w:t>
      </w:r>
    </w:p>
    <w:p w14:paraId="A4000000">
      <w:pPr>
        <w:tabs>
          <w:tab w:leader="none" w:pos="993" w:val="left"/>
        </w:tabs>
        <w:ind w:firstLine="709" w:left="0"/>
        <w:jc w:val="both"/>
      </w:pPr>
      <w:r>
        <w:t xml:space="preserve">ОЧ – обязательная часть образовательной программы; </w:t>
      </w:r>
    </w:p>
    <w:p w14:paraId="A5000000">
      <w:pPr>
        <w:tabs>
          <w:tab w:leader="none" w:pos="993" w:val="left"/>
        </w:tabs>
        <w:ind w:firstLine="709" w:left="0"/>
        <w:jc w:val="both"/>
      </w:pPr>
      <w:r>
        <w:t>ПА – промежуточная аттестация;</w:t>
      </w:r>
    </w:p>
    <w:p w14:paraId="A6000000">
      <w:pPr>
        <w:tabs>
          <w:tab w:leader="none" w:pos="993" w:val="left"/>
        </w:tabs>
        <w:ind w:firstLine="709" w:left="0"/>
        <w:jc w:val="both"/>
      </w:pPr>
      <w:r>
        <w:t>ПК – профессиональные компетенции;</w:t>
      </w:r>
    </w:p>
    <w:p w14:paraId="A7000000">
      <w:pPr>
        <w:tabs>
          <w:tab w:leader="none" w:pos="993" w:val="left"/>
        </w:tabs>
        <w:ind w:firstLine="709" w:left="0"/>
        <w:jc w:val="both"/>
      </w:pPr>
      <w:r>
        <w:t>ПМ – профессиональный модуль;</w:t>
      </w:r>
    </w:p>
    <w:p w14:paraId="A8000000">
      <w:pPr>
        <w:tabs>
          <w:tab w:leader="none" w:pos="993" w:val="left"/>
        </w:tabs>
        <w:ind w:firstLine="709" w:left="0"/>
        <w:jc w:val="both"/>
      </w:pPr>
      <w:r>
        <w:t>ПМн</w:t>
      </w:r>
      <w:r>
        <w:t xml:space="preserve"> – профессиональный модуль по направленности;</w:t>
      </w:r>
    </w:p>
    <w:p w14:paraId="A9000000">
      <w:pPr>
        <w:tabs>
          <w:tab w:leader="none" w:pos="993" w:val="left"/>
        </w:tabs>
        <w:ind w:firstLine="709" w:left="0"/>
        <w:jc w:val="both"/>
      </w:pPr>
      <w:r>
        <w:t>ПОП-П – примерная образовательная программа «</w:t>
      </w:r>
      <w:r>
        <w:t>Профессионалитет</w:t>
      </w:r>
      <w:r>
        <w:t>»;</w:t>
      </w:r>
    </w:p>
    <w:p w14:paraId="AA000000">
      <w:pPr>
        <w:tabs>
          <w:tab w:leader="none" w:pos="993" w:val="left"/>
        </w:tabs>
        <w:ind w:firstLine="709" w:left="0"/>
        <w:jc w:val="both"/>
      </w:pPr>
      <w:r>
        <w:t>П – профессиональный цикл;</w:t>
      </w:r>
    </w:p>
    <w:p w14:paraId="AB000000">
      <w:pPr>
        <w:tabs>
          <w:tab w:leader="none" w:pos="993" w:val="left"/>
        </w:tabs>
        <w:ind w:firstLine="709" w:left="0"/>
        <w:jc w:val="both"/>
      </w:pPr>
      <w:r>
        <w:t xml:space="preserve">ПП- производственная практика; </w:t>
      </w:r>
    </w:p>
    <w:p w14:paraId="AC000000">
      <w:pPr>
        <w:tabs>
          <w:tab w:leader="none" w:pos="993" w:val="left"/>
        </w:tabs>
        <w:ind w:firstLine="709" w:left="0"/>
        <w:jc w:val="both"/>
      </w:pPr>
      <w:r>
        <w:t>ПС – профессиональный стандарт,</w:t>
      </w:r>
    </w:p>
    <w:p w14:paraId="AD000000">
      <w:pPr>
        <w:tabs>
          <w:tab w:leader="none" w:pos="993" w:val="left"/>
        </w:tabs>
        <w:ind w:firstLine="709" w:left="0"/>
        <w:jc w:val="both"/>
      </w:pPr>
      <w:r>
        <w:t>ТС – технические средства;</w:t>
      </w:r>
    </w:p>
    <w:p w14:paraId="AE000000">
      <w:pPr>
        <w:tabs>
          <w:tab w:leader="none" w:pos="993" w:val="left"/>
        </w:tabs>
        <w:ind w:firstLine="709" w:left="0"/>
        <w:jc w:val="both"/>
      </w:pPr>
      <w:r>
        <w:t>ТФ – трудовая функция;</w:t>
      </w:r>
    </w:p>
    <w:p w14:paraId="AF000000">
      <w:pPr>
        <w:tabs>
          <w:tab w:leader="none" w:pos="993" w:val="left"/>
        </w:tabs>
        <w:ind w:firstLine="709" w:left="0"/>
        <w:jc w:val="both"/>
      </w:pPr>
      <w:r>
        <w:t>УМК – учебно-методический комплект;</w:t>
      </w:r>
    </w:p>
    <w:p w14:paraId="B0000000">
      <w:pPr>
        <w:tabs>
          <w:tab w:leader="none" w:pos="993" w:val="left"/>
        </w:tabs>
        <w:ind w:firstLine="709" w:left="0"/>
        <w:jc w:val="both"/>
      </w:pPr>
      <w:r>
        <w:t>УП – учебная практика;</w:t>
      </w:r>
    </w:p>
    <w:p w14:paraId="B1000000">
      <w:pPr>
        <w:tabs>
          <w:tab w:leader="none" w:pos="993" w:val="left"/>
        </w:tabs>
        <w:ind w:firstLine="709" w:left="0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B2000000">
      <w:pPr>
        <w:ind w:firstLine="709" w:left="0"/>
        <w:jc w:val="both"/>
        <w:rPr>
          <w:i w:val="1"/>
        </w:rPr>
      </w:pPr>
    </w:p>
    <w:p w14:paraId="B3000000">
      <w:bookmarkStart w:id="8" w:name="__RefHeading___5"/>
      <w:bookmarkEnd w:id="8"/>
      <w:pPr>
        <w:pStyle w:val="Style_8"/>
        <w:pageBreakBefore w:val="1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p w14:paraId="B4000000">
      <w:pPr>
        <w:pStyle w:val="Style_11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b w:val="1"/>
              </w:rPr>
            </w:pPr>
            <w: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b w:val="1"/>
              </w:rPr>
            </w:pPr>
            <w:r>
              <w:t>Туризм и сфера услуг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b w:val="1"/>
              </w:rPr>
            </w:pPr>
            <w: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r>
              <w:t>17.046 Работник по организации и оформлению проездных и перевозочных документов в пассажирских перевозках на железнодорожном транспорте (</w:t>
            </w:r>
            <w:r>
              <w:rPr>
                <w:i w:val="1"/>
              </w:rPr>
              <w:t>Приказ Министерства труда и социальной защиты Российской Федерации от 19.04.2021 № 259н)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b w:val="1"/>
              </w:rPr>
            </w:pPr>
            <w: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i w:val="1"/>
              </w:rPr>
            </w:pPr>
            <w:r>
              <w:t>нет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highlight w:val="green"/>
              </w:rPr>
            </w:pPr>
            <w: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r>
              <w:t>Не требуются</w:t>
            </w:r>
            <w:r>
              <w:t xml:space="preserve">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r>
              <w:t>Приказ Министерства образования и науки Российской Федерации от 02.08.2013 г. № 692 «Об утверждении федерального государственного образовательного стандарта среднего профессионального образования по профессии»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r>
              <w:t>Оператор диспетчерской (производственно-диспетчерской) службы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r>
              <w:t>нет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i w:val="1"/>
              </w:rPr>
            </w:pPr>
            <w:r>
              <w:t>Кассир багажный, товарный (грузовой)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r>
              <w:t>Нормативный срок и объем реализации образовательной программы</w:t>
            </w:r>
          </w:p>
          <w:p w14:paraId="C8000000">
            <w:r>
              <w:t>на базе СОО</w:t>
            </w:r>
          </w:p>
          <w:p w14:paraId="C9000000">
            <w: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/>
          <w:p w14:paraId="CB000000"/>
          <w:p w14:paraId="CC000000"/>
          <w:p w14:paraId="CD000000">
            <w:r>
              <w:t xml:space="preserve">10 мес./1476 </w:t>
            </w:r>
            <w:r>
              <w:t>ак.ч</w:t>
            </w:r>
            <w:r>
              <w:t>.</w:t>
            </w:r>
          </w:p>
          <w:p w14:paraId="CE000000">
            <w:r>
              <w:t>1</w:t>
            </w:r>
            <w:r>
              <w:t xml:space="preserve"> г. 10 мес./</w:t>
            </w:r>
            <w:r>
              <w:t>2952</w:t>
            </w:r>
            <w:r>
              <w:t xml:space="preserve"> </w:t>
            </w:r>
            <w:r>
              <w:t>ак.ч</w:t>
            </w:r>
            <w:r>
              <w:t>.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r>
              <w:t xml:space="preserve">Срок и объем реализации образовательной программы, рекомендованный отраслью </w:t>
            </w:r>
          </w:p>
          <w:p w14:paraId="D0000000">
            <w: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/>
          <w:p w14:paraId="D2000000"/>
          <w:p w14:paraId="D3000000"/>
          <w:p w14:paraId="D4000000">
            <w:r>
              <w:t xml:space="preserve">1 г. 10 мес. /2952 </w:t>
            </w:r>
            <w:r>
              <w:t>ак.ч</w:t>
            </w:r>
            <w:r>
              <w:t>.</w:t>
            </w:r>
          </w:p>
        </w:tc>
      </w:tr>
      <w:tr>
        <w:trPr>
          <w:trHeight w:hRule="atLeast" w:val="503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r>
              <w:t>684/468</w:t>
            </w:r>
            <w:r>
              <w:t xml:space="preserve"> </w:t>
            </w:r>
            <w:r>
              <w:t>ак.ч</w:t>
            </w:r>
            <w:r>
              <w:t>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b w:val="1"/>
              </w:rPr>
            </w:pPr>
            <w:bookmarkStart w:id="9" w:name="_Hlk156306819"/>
            <w:r>
              <w:rPr>
                <w:b w:val="1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Объем, в </w:t>
            </w:r>
            <w:r>
              <w:rPr>
                <w:b w:val="1"/>
              </w:rPr>
              <w:t>ак.ч</w:t>
            </w:r>
            <w:r>
              <w:rPr>
                <w:b w:val="1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1294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966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 w:firstLine="0" w:left="458"/>
            </w:pPr>
            <w: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</w:pPr>
            <w:r>
              <w:t>134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jc w:val="center"/>
            </w:pPr>
            <w:r>
              <w:t>80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 w:firstLine="0" w:left="458"/>
            </w:pPr>
            <w: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</w:pPr>
            <w:r>
              <w:t>1084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</w:pPr>
            <w:r>
              <w:t>846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 w:firstLine="0" w:left="29"/>
            </w:pPr>
            <w:r>
              <w:t>в т.ч. практика:</w:t>
            </w:r>
          </w:p>
          <w:p w14:paraId="E4000000">
            <w:pPr>
              <w:ind w:firstLine="0" w:left="454"/>
            </w:pPr>
            <w:r>
              <w:t>- учебная</w:t>
            </w:r>
          </w:p>
          <w:p w14:paraId="E5000000">
            <w:pPr>
              <w:ind w:firstLine="0" w:left="454"/>
            </w:pPr>
            <w: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</w:pPr>
            <w:r>
              <w:t>684</w:t>
            </w:r>
          </w:p>
          <w:p w14:paraId="E7000000">
            <w:pPr>
              <w:ind w:firstLine="0" w:left="156"/>
              <w:jc w:val="center"/>
            </w:pPr>
            <w:r>
              <w:t>- 216</w:t>
            </w:r>
          </w:p>
          <w:p w14:paraId="E8000000">
            <w:pPr>
              <w:ind w:firstLine="0" w:left="156"/>
              <w:jc w:val="center"/>
            </w:pPr>
            <w:r>
              <w:t>- 468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</w:pPr>
            <w:r>
              <w:t>684</w:t>
            </w:r>
          </w:p>
          <w:p w14:paraId="EA000000">
            <w:pPr>
              <w:ind w:firstLine="0" w:left="156"/>
              <w:jc w:val="center"/>
            </w:pPr>
            <w:r>
              <w:t>- 216</w:t>
            </w:r>
          </w:p>
          <w:p w14:paraId="EB000000">
            <w:pPr>
              <w:ind w:firstLine="0" w:left="156"/>
              <w:jc w:val="center"/>
            </w:pPr>
            <w:r>
              <w:t>- 468</w:t>
            </w:r>
          </w:p>
        </w:tc>
      </w:tr>
      <w:tr>
        <w:trPr>
          <w:trHeight w:hRule="atLeast" w:val="185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 w:firstLine="0" w:left="457"/>
            </w:pPr>
            <w:r>
              <w:t>физическая культура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</w:pPr>
            <w:r>
              <w:t>40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/>
              <w:jc w:val="center"/>
            </w:pPr>
            <w:r>
              <w:t>40</w:t>
            </w:r>
          </w:p>
        </w:tc>
      </w:tr>
      <w:tr>
        <w:trPr>
          <w:trHeight w:hRule="atLeast" w:val="17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 w:firstLine="0" w:left="457"/>
            </w:pPr>
            <w:r>
              <w:t>промежуточная аттестация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</w:pPr>
            <w: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</w:pPr>
            <w:r>
              <w:t>36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b w:val="1"/>
                <w:i w:val="1"/>
              </w:rPr>
            </w:pPr>
            <w:r>
              <w:rPr>
                <w:b w:val="1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</w:pPr>
            <w:r>
              <w:t>72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</w:pPr>
            <w:r>
              <w:t>72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i w:val="1"/>
              </w:rPr>
            </w:pPr>
            <w:r>
              <w:t xml:space="preserve">ГИА в форме </w:t>
            </w:r>
            <w:r>
              <w:t>демонстрационного экзамена/</w:t>
            </w:r>
            <w:r>
              <w:t>выпускной квалификационной работы</w:t>
            </w:r>
            <w:r>
              <w:rPr>
                <w:i w:val="1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i w:val="1"/>
              </w:rPr>
            </w:pPr>
            <w:r>
              <w:rPr>
                <w:i w:val="1"/>
              </w:rPr>
              <w:t>-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1110</w:t>
            </w:r>
            <w:bookmarkEnd w:id="9"/>
          </w:p>
        </w:tc>
      </w:tr>
    </w:tbl>
    <w:p w14:paraId="FE000000">
      <w:pPr>
        <w:pStyle w:val="Style_11"/>
      </w:pPr>
    </w:p>
    <w:p w14:paraId="FF000000">
      <w:bookmarkStart w:id="10" w:name="__RefHeading___6"/>
      <w:bookmarkEnd w:id="10"/>
      <w:pPr>
        <w:pStyle w:val="Style_8"/>
        <w:pageBreakBefore w:val="1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00010000"/>
    <w:p w14:paraId="01010000">
      <w:bookmarkStart w:id="11" w:name="__RefHeading___7"/>
      <w:bookmarkEnd w:id="11"/>
      <w:pPr>
        <w:pStyle w:val="Style_9"/>
        <w:spacing w:after="0" w:line="240" w:lineRule="auto"/>
        <w:ind/>
      </w:pPr>
      <w:r>
        <w:t>3.1. Область профессиональной деятельности выпускников: координация, оперативный учет и контроль производственного процесса и других видов деятельности для обеспечения эффективности работы организации.</w:t>
      </w:r>
    </w:p>
    <w:p w14:paraId="02010000">
      <w:pPr>
        <w:pStyle w:val="Style_9"/>
        <w:spacing w:after="0" w:line="240" w:lineRule="auto"/>
        <w:ind/>
      </w:pPr>
    </w:p>
    <w:p w14:paraId="03010000">
      <w:bookmarkStart w:id="12" w:name="__RefHeading___8"/>
      <w:bookmarkEnd w:id="12"/>
      <w:pPr>
        <w:pStyle w:val="Style_9"/>
        <w:spacing w:after="0" w:line="240" w:lineRule="auto"/>
        <w:ind/>
      </w:pPr>
      <w:r>
        <w:t>3.2. Профессиональные стандарты, квалификационные справочники</w:t>
      </w:r>
    </w:p>
    <w:p w14:paraId="04010000">
      <w:pPr>
        <w:ind w:firstLine="709" w:left="0"/>
        <w:jc w:val="both"/>
      </w:pPr>
      <w:r>
        <w:t>Перечень квалификационных справочников (ЕТКС, ЕКС, ЕКСД и др.)</w:t>
      </w:r>
    </w:p>
    <w:p w14:paraId="05010000">
      <w:pPr>
        <w:ind w:firstLine="709" w:left="0"/>
        <w:jc w:val="both"/>
      </w:pPr>
    </w:p>
    <w:tbl>
      <w:tblPr>
        <w:tblStyle w:val="Style_12"/>
        <w:tblW w:type="auto" w:w="0"/>
        <w:tblLayout w:type="fixed"/>
      </w:tblPr>
      <w:tblGrid>
        <w:gridCol w:w="426"/>
        <w:gridCol w:w="2121"/>
        <w:gridCol w:w="1547"/>
        <w:gridCol w:w="1732"/>
        <w:gridCol w:w="3667"/>
      </w:tblGrid>
      <w:tr>
        <w:tc>
          <w:tcPr>
            <w:tcW w:type="dxa" w:w="426"/>
          </w:tcPr>
          <w:p w14:paraId="06010000">
            <w:pPr>
              <w:ind/>
              <w:jc w:val="center"/>
            </w:pPr>
            <w:r>
              <w:t>№</w:t>
            </w:r>
          </w:p>
        </w:tc>
        <w:tc>
          <w:tcPr>
            <w:tcW w:type="dxa" w:w="2121"/>
          </w:tcPr>
          <w:p w14:paraId="07010000">
            <w:pPr>
              <w:ind/>
              <w:jc w:val="center"/>
            </w:pPr>
            <w:r>
              <w:t>Наименование квалификационного справочника</w:t>
            </w:r>
          </w:p>
        </w:tc>
        <w:tc>
          <w:tcPr>
            <w:tcW w:type="dxa" w:w="1547"/>
          </w:tcPr>
          <w:p w14:paraId="08010000">
            <w:pPr>
              <w:ind/>
              <w:jc w:val="center"/>
            </w:pPr>
            <w:r>
              <w:t>Раздел</w:t>
            </w:r>
          </w:p>
        </w:tc>
        <w:tc>
          <w:tcPr>
            <w:tcW w:type="dxa" w:w="1732"/>
          </w:tcPr>
          <w:p w14:paraId="09010000">
            <w:pPr>
              <w:ind/>
              <w:jc w:val="center"/>
            </w:pPr>
            <w:r>
              <w:t xml:space="preserve">Профессия/ должность </w:t>
            </w:r>
            <w:r>
              <w:br/>
            </w:r>
            <w:r>
              <w:t>с указанием разряда (при наличии)</w:t>
            </w:r>
          </w:p>
        </w:tc>
        <w:tc>
          <w:tcPr>
            <w:tcW w:type="dxa" w:w="3667"/>
          </w:tcPr>
          <w:p w14:paraId="0A010000">
            <w:pPr>
              <w:ind/>
              <w:jc w:val="center"/>
            </w:pPr>
            <w: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0B010000">
            <w:pPr>
              <w:ind/>
              <w:jc w:val="both"/>
            </w:pPr>
            <w:r>
              <w:t>1</w:t>
            </w:r>
          </w:p>
        </w:tc>
        <w:tc>
          <w:tcPr>
            <w:tcW w:type="dxa" w:w="2121"/>
          </w:tcPr>
          <w:p w14:paraId="0C010000">
            <w:bookmarkStart w:id="13" w:name="__RefHeading___9"/>
            <w:bookmarkEnd w:id="13"/>
            <w:pPr>
              <w:pStyle w:val="Style_8"/>
              <w:spacing w:after="0" w:before="0" w:line="312" w:lineRule="atLeast"/>
              <w:ind w:firstLine="0" w:left="0"/>
              <w:rPr>
                <w:b w:val="0"/>
              </w:rPr>
            </w:pPr>
            <w:r>
              <w:rPr>
                <w:b w:val="0"/>
              </w:rPr>
              <w:t>Квалификационный справочник должностей руководителей, специалистов и других служащих</w:t>
            </w:r>
          </w:p>
          <w:p w14:paraId="0D010000">
            <w:pPr>
              <w:ind/>
              <w:jc w:val="both"/>
              <w:rPr>
                <w:color w:themeColor="accent2" w:themeShade="BF" w:val="C55A11"/>
              </w:rPr>
            </w:pPr>
          </w:p>
        </w:tc>
        <w:tc>
          <w:tcPr>
            <w:tcW w:type="dxa" w:w="1547"/>
          </w:tcPr>
          <w:p w14:paraId="0E010000">
            <w:pPr>
              <w:ind/>
              <w:jc w:val="both"/>
              <w:rPr>
                <w:color w:themeColor="accent2" w:themeShade="BF" w:val="C55A11"/>
              </w:rPr>
            </w:pPr>
            <w:r>
              <w:t>Общеотраслевые квалификационные характеристики должностей работников, занятых на предприятиях, в учреждениях и организациях – Должности служащих</w:t>
            </w:r>
          </w:p>
        </w:tc>
        <w:tc>
          <w:tcPr>
            <w:tcW w:type="dxa" w:w="1732"/>
          </w:tcPr>
          <w:p w14:paraId="0F010000">
            <w:pPr>
              <w:ind/>
              <w:jc w:val="both"/>
              <w:rPr>
                <w:color w:themeColor="accent2" w:themeShade="BF" w:val="C55A11"/>
              </w:rPr>
            </w:pPr>
            <w:r>
              <w:t>Оператор диспетчерской службы</w:t>
            </w:r>
          </w:p>
        </w:tc>
        <w:tc>
          <w:tcPr>
            <w:tcW w:type="dxa" w:w="3667"/>
          </w:tcPr>
          <w:p w14:paraId="10010000">
            <w:pPr>
              <w:ind w:hanging="122" w:left="122"/>
              <w:jc w:val="both"/>
              <w:rPr>
                <w:color w:themeColor="accent2" w:themeShade="BF" w:val="C55A11"/>
              </w:rPr>
            </w:pPr>
            <w:r>
              <w:t>Систематически ведёт оперативный учёт хода производственного процесса и других видов основной деятельности предприятия или его подразделений, передачи готовой продукции по межцеховой кооперации или на склад, сдачи выполненных работ. Сопоставляет полученные данные со сменно-суточными заданиями, календарными планами, производственными программами. Ведет диспетчерский журнал. Оперативные рапорты и другую техническую документацию, учет и регистрацию причин нарушений хода производственного процесса. Сообщает полученные данные о ходе производства, его нарушениях в производственно-диспетчерский одел предприятия. Принимает необходимы меры по использованию в работе современных технических средств</w:t>
            </w:r>
          </w:p>
        </w:tc>
      </w:tr>
    </w:tbl>
    <w:p w14:paraId="11010000"/>
    <w:p w14:paraId="12010000">
      <w:bookmarkStart w:id="14" w:name="__RefHeading___10"/>
      <w:bookmarkEnd w:id="14"/>
      <w:pPr>
        <w:pStyle w:val="Style_9"/>
        <w:spacing w:after="0" w:line="240" w:lineRule="auto"/>
        <w:ind/>
      </w:pPr>
      <w:r>
        <w:t>3.3. Осваиваемые виды деятельности</w:t>
      </w:r>
    </w:p>
    <w:p w14:paraId="13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31"/>
        <w:gridCol w:w="5339"/>
      </w:tblGrid>
      <w:tr>
        <w:trPr>
          <w:trHeight w:hRule="atLeast" w:val="347"/>
        </w:trPr>
        <w:tc>
          <w:tcPr>
            <w:tcW w:type="dxa" w:w="4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ind/>
              <w:jc w:val="center"/>
            </w:pPr>
            <w:r>
              <w:t>Наименование видов деятельности</w:t>
            </w:r>
          </w:p>
        </w:tc>
        <w:tc>
          <w:tcPr>
            <w:tcW w:type="dxa" w:w="5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r>
              <w:t>Код и наименование ПМ</w:t>
            </w:r>
          </w:p>
        </w:tc>
      </w:tr>
      <w:tr>
        <w:tc>
          <w:tcPr>
            <w:tcW w:type="dxa" w:w="98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r>
              <w:t xml:space="preserve">Виды деятельности </w:t>
            </w:r>
          </w:p>
        </w:tc>
      </w:tr>
      <w:tr>
        <w:tc>
          <w:tcPr>
            <w:tcW w:type="dxa" w:w="4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rPr>
                <w:highlight w:val="yellow"/>
              </w:rPr>
            </w:pPr>
            <w:r>
              <w:t>ВД 01 Оперативный учет хозяйственной деятельности организации</w:t>
            </w:r>
          </w:p>
        </w:tc>
        <w:tc>
          <w:tcPr>
            <w:tcW w:type="dxa" w:w="5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r>
              <w:t>ПМ.01 Оперативный учет хозяйственной деятельности организации</w:t>
            </w:r>
          </w:p>
        </w:tc>
      </w:tr>
      <w:tr>
        <w:tc>
          <w:tcPr>
            <w:tcW w:type="dxa" w:w="4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rPr>
                <w:highlight w:val="yellow"/>
              </w:rPr>
            </w:pPr>
            <w:r>
              <w:t>ВД 02 Анализ данных производственных программ, планов-графиков, нормативов производственного процесса</w:t>
            </w:r>
          </w:p>
        </w:tc>
        <w:tc>
          <w:tcPr>
            <w:tcW w:type="dxa" w:w="5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r>
              <w:t>ПМ.02 Анализ данных производственных программ, планов-графиков, нормативов производственного процесса</w:t>
            </w:r>
          </w:p>
        </w:tc>
      </w:tr>
      <w:tr>
        <w:tc>
          <w:tcPr>
            <w:tcW w:type="dxa" w:w="4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r>
              <w:t>ВД 03 Диагностика и мониторинг нарушений процесса производства</w:t>
            </w:r>
          </w:p>
        </w:tc>
        <w:tc>
          <w:tcPr>
            <w:tcW w:type="dxa" w:w="5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r>
              <w:t>ПМ.03 Диагностика и мониторинг нарушений процесса производства</w:t>
            </w:r>
          </w:p>
        </w:tc>
      </w:tr>
    </w:tbl>
    <w:p w14:paraId="1D010000">
      <w:pPr>
        <w:sectPr>
          <w:headerReference r:id="rId14" w:type="default"/>
          <w:headerReference r:id="rId13" w:type="first"/>
          <w:footerReference r:id="rId15" w:type="default"/>
          <w:pgSz w:h="16838" w:orient="portrait" w:w="11906"/>
          <w:pgMar w:bottom="1134" w:footer="708" w:gutter="0" w:header="708" w:left="1701" w:right="850" w:top="1134"/>
        </w:sectPr>
      </w:pPr>
    </w:p>
    <w:p w14:paraId="1E010000">
      <w:bookmarkStart w:id="15" w:name="__RefHeading___11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1F010000"/>
    <w:p w14:paraId="20010000">
      <w:bookmarkStart w:id="16" w:name="__RefHeading___12"/>
      <w:bookmarkEnd w:id="16"/>
      <w:pPr>
        <w:pStyle w:val="Style_9"/>
        <w:spacing w:after="0" w:line="240" w:lineRule="auto"/>
        <w:ind/>
      </w:pPr>
      <w:r>
        <w:t xml:space="preserve">4.1. Общие компетенции </w:t>
      </w:r>
    </w:p>
    <w:p w14:paraId="21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10000">
            <w:pPr>
              <w:ind/>
              <w:jc w:val="both"/>
            </w:pPr>
            <w:r>
              <w:rPr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10000">
            <w:pPr>
              <w:ind/>
              <w:jc w:val="both"/>
            </w:pPr>
            <w:r>
              <w:rPr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/>
              <w:jc w:val="both"/>
            </w:pPr>
            <w: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ind/>
              <w:jc w:val="both"/>
            </w:pPr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ind/>
              <w:jc w:val="both"/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both"/>
              <w:rPr>
                <w:b w:val="1"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/>
              <w:jc w:val="both"/>
            </w:pPr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both"/>
            </w:pPr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ind/>
              <w:jc w:val="both"/>
            </w:pPr>
            <w: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both"/>
            </w:pPr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/>
              <w:jc w:val="both"/>
            </w:pPr>
            <w: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ind/>
              <w:jc w:val="both"/>
            </w:pPr>
            <w: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ind/>
              <w:jc w:val="both"/>
            </w:pPr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1010000">
            <w:pPr>
              <w:ind/>
              <w:jc w:val="both"/>
              <w:rPr>
                <w:b w:val="1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/>
              <w:jc w:val="both"/>
            </w:pPr>
            <w: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ind/>
              <w:jc w:val="both"/>
            </w:pPr>
            <w: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both"/>
            </w:pPr>
            <w: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ind/>
              <w:jc w:val="both"/>
            </w:pPr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ind/>
              <w:jc w:val="both"/>
              <w:rPr>
                <w:b w:val="1"/>
              </w:rPr>
            </w:pPr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/>
              <w:jc w:val="both"/>
              <w:rPr>
                <w:b w:val="1"/>
              </w:rPr>
            </w:pPr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ind/>
              <w:jc w:val="both"/>
            </w:pPr>
            <w: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ind/>
              <w:jc w:val="both"/>
            </w:pPr>
            <w: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both"/>
              <w:rPr>
                <w:b w:val="1"/>
              </w:rPr>
            </w:pPr>
            <w: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both"/>
              <w:rPr>
                <w:b w:val="1"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ind/>
              <w:jc w:val="both"/>
              <w:rPr>
                <w:b w:val="1"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ind/>
              <w:jc w:val="both"/>
              <w:rPr>
                <w:b w:val="1"/>
              </w:rPr>
            </w:pPr>
            <w: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/>
              <w:jc w:val="both"/>
            </w:pPr>
            <w: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ind/>
              <w:jc w:val="both"/>
              <w:rPr>
                <w:b w:val="1"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both"/>
            </w:pPr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</w:pPr>
            <w: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/>
              <w:jc w:val="both"/>
            </w:pPr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ind/>
              <w:jc w:val="both"/>
              <w:rPr>
                <w:b w:val="1"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ind/>
              <w:jc w:val="both"/>
              <w:rPr>
                <w:b w:val="1"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both"/>
              <w:rPr>
                <w:b w:val="1"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ind/>
              <w:jc w:val="both"/>
            </w:pPr>
            <w: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both"/>
            </w:pPr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</w:pPr>
            <w: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/>
              <w:jc w:val="both"/>
            </w:pPr>
            <w: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both"/>
            </w:pPr>
            <w: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</w:pPr>
            <w: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both"/>
            </w:pPr>
            <w: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both"/>
            </w:pPr>
            <w: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b w:val="1"/>
              </w:rPr>
            </w:pPr>
            <w: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both"/>
              <w:rPr>
                <w:b w:val="1"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  <w:rPr>
                <w:b w:val="1"/>
              </w:rPr>
            </w:pPr>
            <w: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</w:pPr>
            <w: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both"/>
            </w:pPr>
            <w: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both"/>
            </w:pPr>
            <w: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/>
              <w:jc w:val="both"/>
            </w:pPr>
            <w: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ind/>
              <w:jc w:val="both"/>
              <w:rPr>
                <w:b w:val="1"/>
              </w:rPr>
            </w:pPr>
            <w:r>
              <w:rPr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  <w:rPr>
                <w:b w:val="1"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both"/>
              <w:rPr>
                <w:b w:val="1"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both"/>
              <w:rPr>
                <w:spacing w:val="-4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ind/>
              <w:jc w:val="both"/>
              <w:rPr>
                <w:b w:val="1"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both"/>
              <w:rPr>
                <w:b w:val="1"/>
              </w:rPr>
            </w:pPr>
            <w: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/>
              <w:jc w:val="both"/>
            </w:pPr>
            <w: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both"/>
            </w:pPr>
            <w:r>
              <w:t xml:space="preserve">Осуществлять устную и письменную коммуникацию на государственном языке </w:t>
            </w:r>
            <w: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Умения:</w:t>
            </w:r>
            <w: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both"/>
              <w:rPr>
                <w:b w:val="1"/>
              </w:rPr>
            </w:pPr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both"/>
            </w:pPr>
            <w: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both"/>
            </w:pPr>
            <w: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both"/>
              <w:rPr>
                <w:b w:val="1"/>
              </w:rPr>
            </w:pPr>
            <w: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</w:pPr>
            <w: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both"/>
            </w:pPr>
            <w: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both"/>
            </w:pPr>
            <w: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ind/>
              <w:jc w:val="both"/>
            </w:pPr>
            <w:r>
              <w:rPr>
                <w:b w:val="1"/>
              </w:rPr>
              <w:t>Умения:</w:t>
            </w:r>
            <w: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jc w:val="both"/>
              <w:rPr>
                <w:b w:val="1"/>
              </w:rPr>
            </w:pPr>
            <w: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both"/>
            </w:pPr>
            <w: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</w:pPr>
            <w:r>
              <w:t xml:space="preserve">описывать значимость своей </w:t>
            </w:r>
            <w:r>
              <w:rPr>
                <w:color w:val="000000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b w:val="1"/>
              </w:rPr>
            </w:pPr>
            <w: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b w:val="1"/>
              </w:rPr>
            </w:pPr>
            <w: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</w:pPr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</w:pPr>
            <w:r>
              <w:t xml:space="preserve">значимость профессиональной деятельности по </w:t>
            </w:r>
            <w:r>
              <w:rPr>
                <w:color w:val="000000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both"/>
            </w:pPr>
            <w: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ind/>
              <w:jc w:val="both"/>
            </w:pPr>
            <w: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ind/>
              <w:jc w:val="both"/>
            </w:pP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both"/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b w:val="1"/>
              </w:rPr>
            </w:pPr>
            <w: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b w:val="1"/>
              </w:rPr>
            </w:pPr>
            <w: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color w:val="000000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</w:pPr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b w:val="1"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</w:pPr>
            <w: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b w:val="1"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ind/>
              <w:jc w:val="both"/>
              <w:rPr>
                <w:b w:val="1"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both"/>
              <w:rPr>
                <w:b w:val="1"/>
              </w:rPr>
            </w:pPr>
            <w: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b w:val="1"/>
              </w:rPr>
            </w:pPr>
            <w: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b w:val="1"/>
              </w:rPr>
            </w:pPr>
            <w: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</w:pPr>
            <w: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both"/>
            </w:pPr>
            <w: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ind/>
              <w:jc w:val="both"/>
            </w:pPr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both"/>
              <w:rPr>
                <w:b w:val="1"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b w:val="1"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b w:val="1"/>
              </w:rPr>
            </w:pPr>
            <w:r>
              <w:t xml:space="preserve">пользоваться средствами профилактики перенапряжения, характерными для данной </w:t>
            </w:r>
            <w:r>
              <w:rPr>
                <w:color w:val="000000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b w:val="1"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</w:pPr>
            <w: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</w:pPr>
            <w:r>
              <w:t xml:space="preserve">условия профессиональной деятельности и зоны риска физического здоровья для </w:t>
            </w:r>
            <w:r>
              <w:rPr>
                <w:color w:val="000000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b w:val="1"/>
              </w:rPr>
            </w:pPr>
            <w: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ind/>
              <w:jc w:val="both"/>
            </w:pPr>
            <w: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ind/>
              <w:jc w:val="both"/>
            </w:pPr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</w:pPr>
            <w:r>
              <w:rPr>
                <w:b w:val="1"/>
              </w:rPr>
              <w:t>Умения:</w:t>
            </w:r>
            <w: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b w:val="1"/>
              </w:rPr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b w:val="1"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b w:val="1"/>
              </w:rPr>
            </w:pPr>
            <w: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b w:val="1"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b w:val="1"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b w:val="1"/>
              </w:rPr>
            </w:pPr>
            <w: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b w:val="1"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b w:val="1"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b w:val="1"/>
              </w:rPr>
            </w:pPr>
            <w: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</w:pPr>
            <w:r>
              <w:t>правила чтения текстов профессиональной направленности</w:t>
            </w:r>
          </w:p>
        </w:tc>
      </w:tr>
    </w:tbl>
    <w:p w14:paraId="9C010000"/>
    <w:p w14:paraId="9D010000">
      <w:bookmarkStart w:id="17" w:name="__RefHeading___13"/>
      <w:bookmarkEnd w:id="17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p w14:paraId="9E010000"/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773"/>
        <w:gridCol w:w="3039"/>
        <w:gridCol w:w="8784"/>
      </w:tblGrid>
      <w:tr>
        <w:tc>
          <w:tcPr>
            <w:tcW w:type="dxa" w:w="2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Виды деятельности</w:t>
            </w: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Код и наименование компетенции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305"/>
        </w:trPr>
        <w:tc>
          <w:tcPr>
            <w:tcW w:type="dxa" w:w="27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r>
              <w:t xml:space="preserve">Оперативный учет хозяйственной </w:t>
            </w:r>
            <w:r>
              <w:t>деятельности организации</w:t>
            </w:r>
          </w:p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r>
              <w:t xml:space="preserve">ПК 1.1. Вести диспетчерский журнал, регистрировать </w:t>
            </w:r>
            <w:r>
              <w:t>оперативные рапорты и другую техническую документацию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97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r>
              <w:t>ведения оперативного учета хода производственного процесса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1835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r>
              <w:t>составлять формы первичных документов, по которым не предусмотрены типовые образцы;</w:t>
            </w:r>
          </w:p>
          <w:p w14:paraId="A8010000">
            <w:r>
              <w:t>составлять формы документов для внутренней отчетности;</w:t>
            </w:r>
          </w:p>
          <w:p w14:paraId="A9010000">
            <w:r>
              <w:t>оформлять документы в соответствии с едиными требованиями, установленными государственными нормативными актами-стандартами;</w:t>
            </w:r>
          </w:p>
          <w:p w14:paraId="AA010000">
            <w:r>
              <w:t>контролировать наличие и правильность составления документов;</w:t>
            </w:r>
          </w:p>
          <w:p w14:paraId="AB010000">
            <w:r>
              <w:t>вести диспетчерский журнал, составлять оперативные рапорты; унифицировать систему документации;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23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r>
              <w:t>нормы и правила поведения, этику профессиональных отношений;</w:t>
            </w:r>
          </w:p>
          <w:p w14:paraId="AE010000">
            <w:r>
              <w:t>правила работы с документами;</w:t>
            </w:r>
          </w:p>
          <w:p w14:paraId="AF010000">
            <w:r>
              <w:t>положения, инструкции, другие нормативные документы;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r>
              <w:t>ПК 1.2 Обрабатывать данные о сдаче выполненных работ, о передаче готовой продукции по межцеховой кооперации или на склад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b w:val="1"/>
              </w:rPr>
            </w:pPr>
            <w:r>
              <w:rPr>
                <w:b w:val="1"/>
              </w:rPr>
              <w:t xml:space="preserve">Навыки: 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r>
              <w:t>передачи готовой продукции, сдачи выполненных работ;</w:t>
            </w:r>
          </w:p>
        </w:tc>
      </w:tr>
      <w:tr>
        <w:trPr>
          <w:trHeight w:hRule="atLeast" w:val="256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543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r>
              <w:t>Составлять документы по передачи готовой продукции по межцеховой кооперации или на склад; сдачи выполненных работ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r>
              <w:t>этапы обработки и движения документов;</w:t>
            </w:r>
          </w:p>
          <w:p w14:paraId="B7010000">
            <w:r>
              <w:t>производственный процесс и его структуру;</w:t>
            </w:r>
          </w:p>
          <w:p w14:paraId="B8010000">
            <w:r>
              <w:t>контроль и регулирование процессов основного производства;</w:t>
            </w:r>
          </w:p>
          <w:p w14:paraId="B9010000">
            <w:pPr>
              <w:rPr>
                <w:b w:val="1"/>
              </w:rPr>
            </w:pPr>
            <w:r>
              <w:t>организацию вспомогательных и обслуживающих хозяйств.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r>
              <w:t>ПК 1.3 Производить мониторинг выполненных работ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b w:val="1"/>
              </w:rPr>
            </w:pPr>
            <w:r>
              <w:rPr>
                <w:b w:val="1"/>
              </w:rPr>
              <w:t xml:space="preserve">Навыки: 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b w:val="1"/>
              </w:rPr>
            </w:pPr>
            <w:r>
              <w:t>Оперативно-производственного планирования; оперативно-календарного планирования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485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r>
              <w:t>использовать в работе технические средства;</w:t>
            </w:r>
          </w:p>
          <w:p w14:paraId="BF010000">
            <w:r>
              <w:t>вести расчёт оперативных показателей производственного участка;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317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r>
              <w:t>основы организации производственного процесса;</w:t>
            </w:r>
          </w:p>
          <w:p w14:paraId="C2010000">
            <w:r>
              <w:t>направления планирования хозяйственных связей с потенциальными и фактическими поставщиками;</w:t>
            </w:r>
          </w:p>
          <w:p w14:paraId="C3010000">
            <w:r>
              <w:t>документационное обеспечение перевозок грузов;</w:t>
            </w:r>
          </w:p>
          <w:p w14:paraId="C4010000">
            <w:r>
              <w:t>особенности учета различных операций, порядок их документационного оформления и контроля;</w:t>
            </w:r>
          </w:p>
          <w:p w14:paraId="C5010000">
            <w:pPr>
              <w:rPr>
                <w:b w:val="1"/>
              </w:rPr>
            </w:pPr>
            <w:r>
              <w:t>оснащение рабочего места оператора диспетчерских служб;</w:t>
            </w:r>
          </w:p>
        </w:tc>
      </w:tr>
      <w:tr>
        <w:trPr>
          <w:trHeight w:hRule="atLeast" w:val="202"/>
        </w:trPr>
        <w:tc>
          <w:tcPr>
            <w:tcW w:type="dxa" w:w="27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r>
              <w:t>Анализ данных производственных программ, планов-графиков, нормативов производственного процесса</w:t>
            </w:r>
          </w:p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r>
              <w:t>ПК 2.1. Сопоставлять полученные данные со сменно-суточными планами-графиками (заданиями), производственными программами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r>
              <w:t>использования информационных технологий и применения средств связи в организации труда;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r>
              <w:t>проводить мониторинг технической подготовки основного производства, поддерживать эффективное взаимодействие между подразделениями;</w:t>
            </w:r>
          </w:p>
          <w:p w14:paraId="CC010000">
            <w:r>
              <w:t>организовывать производственный поток с учетом специфики диспетчеризации мелко- и крупносерийного, поточно-массового производства;</w:t>
            </w:r>
          </w:p>
          <w:p w14:paraId="CD010000">
            <w:pPr>
              <w:rPr>
                <w:b w:val="1"/>
              </w:rPr>
            </w:pPr>
            <w:r>
              <w:t>распознавать выполнение требований к качеству продукции;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r>
              <w:t>материалы, их виды и назначение;</w:t>
            </w:r>
          </w:p>
          <w:p w14:paraId="D0010000">
            <w:r>
              <w:t>виды и назначение технологического оборудования;</w:t>
            </w:r>
          </w:p>
          <w:p w14:paraId="D1010000">
            <w:r>
              <w:t>ассортимент и классификацию выпускаемой продукции;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r>
              <w:t>ПК 2.2 Учитывать и регистрировать причины нарушений хода производственного процесса, используя в работе технические средства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b w:val="1"/>
              </w:rPr>
            </w:pPr>
            <w:r>
              <w:rPr>
                <w:b w:val="1"/>
              </w:rPr>
              <w:t xml:space="preserve">Навыки: 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r>
              <w:t>контроля подготовки технологического оборудования к эксплуатации;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r>
              <w:t>проводить контроль подготовки технологического оборудования к эксплуатации;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r>
              <w:t>основные подходы к распределению рабочей силы, сырья и материалов и учёту готовой продукции; понятие о планировании производства, системах планирования производства;</w:t>
            </w:r>
          </w:p>
          <w:p w14:paraId="D9010000">
            <w:r>
              <w:t>основы оперативно-календарного планирования, оперативный учет и контроль;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r>
              <w:t>ПК 2.3 Организовывать рабочее место, соблюдать правила безопасности труда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b w:val="1"/>
              </w:rPr>
            </w:pPr>
            <w:r>
              <w:rPr>
                <w:b w:val="1"/>
              </w:rPr>
              <w:t xml:space="preserve">Навыки: 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r>
              <w:t>контроля соблюдения и выполнения норм труда.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r>
              <w:t>использовать информационные технологии и применять средства связи в организации труда;</w:t>
            </w:r>
          </w:p>
          <w:p w14:paraId="DF010000">
            <w:r>
              <w:t>проводить контроль соблюдения и выполнения норм труда;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2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r>
              <w:t>место оператора диспетчерской службы в производственном процессе организации; организацию и обслуживание рабочих мест, нормы труда;</w:t>
            </w:r>
          </w:p>
          <w:p w14:paraId="E2010000">
            <w:r>
              <w:t>информационные технологии и средства связи.</w:t>
            </w:r>
          </w:p>
        </w:tc>
      </w:tr>
      <w:tr>
        <w:trPr>
          <w:trHeight w:hRule="atLeast" w:val="202"/>
        </w:trPr>
        <w:tc>
          <w:tcPr>
            <w:tcW w:type="dxa" w:w="27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r>
              <w:t>Диагностика и мониторинг нарушений хода производственного процесса</w:t>
            </w:r>
          </w:p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r>
              <w:t>ПК 3.1. Осуществлять контроль хода производственного процесса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b w:val="1"/>
              </w:rPr>
            </w:pPr>
            <w:r>
              <w:rPr>
                <w:b w:val="1"/>
              </w:rPr>
              <w:t xml:space="preserve">Навыки: 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r>
              <w:t>Контроля хода производственного процесса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r>
              <w:t>Проводить контроль выполнения оперативных планов и календарных графиков. использовать механизмы контроля и регулирования текущего производства;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r>
              <w:t>основные принципы, структуру и методы управления производством;</w:t>
            </w:r>
          </w:p>
          <w:p w14:paraId="EB010000">
            <w:r>
              <w:t>организационную структуру управления организацией;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r>
              <w:t>ПК 3.2 Проводить диагностику и мониторинг правильности хода производственного процесса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b w:val="1"/>
              </w:rPr>
            </w:pPr>
            <w:r>
              <w:rPr>
                <w:b w:val="1"/>
              </w:rPr>
              <w:t xml:space="preserve">Навыки: 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r>
              <w:t>проведения диагностики и мониторинга нарушений хода производственного процесса;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r>
              <w:t>Проводить диагностику производственного процесса.</w:t>
            </w:r>
          </w:p>
          <w:p w14:paraId="F1010000">
            <w:r>
              <w:t>Проводить мониторинг правильности хода производственного процесса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90"/>
        </w:trP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r>
              <w:t>специализированные средства связи, автоматики, промышленного телевидения, телемеханики и вычислительной техники в системе диспетчеризации;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r>
              <w:t>ПК 3.3 Разрабатывать мероприятия опережающего контроля, направленные на определение обеспеченности выпуска изделий, состояния заделов в производстве и состояние самого производства (выполнение норм выработки, простои, брак) на наиболее узких его участках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r>
              <w:t>Разработки мероприятий опережающего контроля, направленные на определение обеспеченности выпуска изделий.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r>
              <w:t>Использовать механизмы контроля и регулирования текущего производства.</w:t>
            </w:r>
          </w:p>
          <w:p w14:paraId="F9010000">
            <w:r>
              <w:t>использовать регламентирующие нормативно-правовые акты; учитывать влияние типа производства на организационную структуру управления;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r>
              <w:t>сырья и материалов и учёта готовой продукции; норм выработки;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color w:val="7030A0"/>
              </w:rPr>
            </w:pPr>
            <w:r>
              <w:t>ПК 3.4 Сообщать полученные данные в производственно-</w:t>
            </w:r>
            <w:r>
              <w:t>диспетчерский отдел организации</w:t>
            </w:r>
          </w:p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b w:val="1"/>
              </w:rPr>
            </w:pPr>
            <w:r>
              <w:t>Составления алгоритма отправки данных в производственно-диспетчерский отдел организации.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r>
              <w:t>применять специализированные средства связи, автоматики, промышленного телевидения, телемеханики и вычислительной техники, прикладного программного обеспечения; использовать инструменты корпоративных информационных систем в решении задач диспетчеризации;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c>
          <w:tcPr>
            <w:tcW w:type="dxa" w:w="2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r>
              <w:t>сущность и задачи диспетчерского руководства организации;</w:t>
            </w:r>
          </w:p>
          <w:p w14:paraId="03020000">
            <w:r>
              <w:t>функции и порядок работы диспетчерской службы организации;</w:t>
            </w:r>
          </w:p>
          <w:p w14:paraId="04020000">
            <w:r>
              <w:t>построение аппарата оперативного управления производством;</w:t>
            </w:r>
          </w:p>
          <w:p w14:paraId="05020000">
            <w:r>
              <w:t>Использовать инструменты корпоративных информационных систем в решении задач диспетчеризации.</w:t>
            </w:r>
            <w:bookmarkStart w:id="18" w:name="_Hlk164073402"/>
            <w:bookmarkEnd w:id="18"/>
          </w:p>
        </w:tc>
      </w:tr>
    </w:tbl>
    <w:p w14:paraId="06020000">
      <w:pPr>
        <w:ind w:firstLine="709" w:left="0"/>
        <w:jc w:val="both"/>
        <w:rPr>
          <w:i w:val="1"/>
        </w:rPr>
      </w:pPr>
    </w:p>
    <w:p w14:paraId="07020000"/>
    <w:p w14:paraId="08020000">
      <w:bookmarkStart w:id="19" w:name="__RefHeading___14"/>
      <w:bookmarkEnd w:id="19"/>
      <w:pPr>
        <w:pStyle w:val="Style_9"/>
      </w:pPr>
      <w:bookmarkStart w:id="20" w:name="_Hlk156463833"/>
      <w:r>
        <w:t>4.3. Матрица компетенций выпускника</w:t>
      </w:r>
    </w:p>
    <w:p w14:paraId="09020000">
      <w:pPr>
        <w:widowControl w:val="0"/>
        <w:spacing w:line="276" w:lineRule="auto"/>
        <w:ind w:firstLine="0"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A020000"/>
    <w:tbl>
      <w:tblPr>
        <w:tblStyle w:val="Style_12"/>
        <w:tblW w:type="auto" w:w="0"/>
        <w:tblInd w:type="dxa" w:w="-5"/>
        <w:tblLayout w:type="fixed"/>
      </w:tblPr>
      <w:tblGrid>
        <w:gridCol w:w="2496"/>
        <w:gridCol w:w="3775"/>
        <w:gridCol w:w="2280"/>
        <w:gridCol w:w="2222"/>
        <w:gridCol w:w="3969"/>
      </w:tblGrid>
      <w:tr>
        <w:tc>
          <w:tcPr>
            <w:tcW w:type="dxa" w:w="2496"/>
          </w:tcPr>
          <w:p w14:paraId="0B020000">
            <w:pPr>
              <w:widowControl w:val="0"/>
              <w:spacing w:line="276" w:lineRule="auto"/>
              <w:ind/>
            </w:pPr>
            <w:r>
              <w:t>Наименование ВД</w:t>
            </w:r>
          </w:p>
        </w:tc>
        <w:tc>
          <w:tcPr>
            <w:tcW w:type="dxa" w:w="3775"/>
          </w:tcPr>
          <w:p w14:paraId="0C020000">
            <w:pPr>
              <w:widowControl w:val="0"/>
              <w:spacing w:line="276" w:lineRule="auto"/>
              <w:ind/>
            </w:pPr>
            <w:r>
              <w:t>Код и наименование ПК</w:t>
            </w:r>
          </w:p>
        </w:tc>
        <w:tc>
          <w:tcPr>
            <w:tcW w:type="dxa" w:w="2280"/>
          </w:tcPr>
          <w:p w14:paraId="0D020000">
            <w:pPr>
              <w:widowControl w:val="0"/>
              <w:spacing w:line="276" w:lineRule="auto"/>
              <w:ind/>
            </w:pPr>
            <w:r>
              <w:t>Наименование квалификационного справочника</w:t>
            </w:r>
          </w:p>
        </w:tc>
        <w:tc>
          <w:tcPr>
            <w:tcW w:type="dxa" w:w="2222"/>
          </w:tcPr>
          <w:p w14:paraId="0E020000">
            <w:pPr>
              <w:widowControl w:val="0"/>
              <w:spacing w:line="276" w:lineRule="auto"/>
              <w:ind/>
            </w:pPr>
            <w:r>
              <w:t>Наименование раздела</w:t>
            </w:r>
          </w:p>
        </w:tc>
        <w:tc>
          <w:tcPr>
            <w:tcW w:type="dxa" w:w="3969"/>
          </w:tcPr>
          <w:p w14:paraId="0F020000">
            <w:pPr>
              <w:widowControl w:val="0"/>
              <w:spacing w:line="276" w:lineRule="auto"/>
              <w:ind/>
            </w:pPr>
            <w:r>
              <w:t>Должностные характеристики</w:t>
            </w:r>
          </w:p>
        </w:tc>
      </w:tr>
      <w:tr>
        <w:tc>
          <w:tcPr>
            <w:tcW w:type="dxa" w:w="2496"/>
            <w:vMerge w:val="restart"/>
          </w:tcPr>
          <w:p w14:paraId="10020000">
            <w:pPr>
              <w:widowControl w:val="0"/>
              <w:spacing w:line="276" w:lineRule="auto"/>
              <w:ind/>
              <w:rPr>
                <w:highlight w:val="yellow"/>
              </w:rPr>
            </w:pPr>
            <w:r>
              <w:t>ВД 01 Оперативный учет хозяйственной деятельности организации.</w:t>
            </w:r>
          </w:p>
        </w:tc>
        <w:tc>
          <w:tcPr>
            <w:tcW w:type="dxa" w:w="3775"/>
          </w:tcPr>
          <w:p w14:paraId="11020000">
            <w:pPr>
              <w:widowControl w:val="0"/>
              <w:spacing w:line="276" w:lineRule="auto"/>
              <w:ind/>
              <w:rPr>
                <w:highlight w:val="yellow"/>
              </w:rPr>
            </w:pPr>
            <w:r>
              <w:t>ПК 1.1 Вести диспетчерский журнал, регистрировать оперативные рапорты и другую техническую документацию.</w:t>
            </w:r>
          </w:p>
        </w:tc>
        <w:tc>
          <w:tcPr>
            <w:tcW w:type="dxa" w:w="2280"/>
            <w:vMerge w:val="restart"/>
          </w:tcPr>
          <w:p w14:paraId="12020000">
            <w:bookmarkStart w:id="21" w:name="__RefHeading___15"/>
            <w:bookmarkEnd w:id="21"/>
            <w:pPr>
              <w:pStyle w:val="Style_8"/>
              <w:spacing w:after="0" w:before="0" w:line="312" w:lineRule="atLeast"/>
              <w:ind w:firstLine="0" w:left="0"/>
              <w:rPr>
                <w:b w:val="0"/>
              </w:rPr>
            </w:pPr>
            <w:r>
              <w:rPr>
                <w:b w:val="0"/>
              </w:rPr>
              <w:t>Квалификационный справочник должностей руководителей, специалистов и других служащих</w:t>
            </w:r>
          </w:p>
          <w:p w14:paraId="13020000">
            <w:pPr>
              <w:widowControl w:val="0"/>
              <w:spacing w:line="276" w:lineRule="auto"/>
              <w:ind/>
              <w:rPr>
                <w:color w:themeColor="accent2" w:themeShade="BF" w:val="C55A11"/>
              </w:rPr>
            </w:pPr>
          </w:p>
        </w:tc>
        <w:tc>
          <w:tcPr>
            <w:tcW w:type="dxa" w:w="2222"/>
            <w:vMerge w:val="restart"/>
          </w:tcPr>
          <w:p w14:paraId="14020000">
            <w:pPr>
              <w:widowControl w:val="0"/>
              <w:spacing w:line="276" w:lineRule="auto"/>
              <w:ind/>
              <w:rPr>
                <w:color w:themeColor="accent2" w:themeShade="BF" w:val="C55A11"/>
              </w:rPr>
            </w:pPr>
            <w:r>
              <w:t>Общеотраслевые квалификационные характеристики должностей работников, занятых на предприятиях, в учреждениях и организациях – Должности служащих</w:t>
            </w:r>
          </w:p>
        </w:tc>
        <w:tc>
          <w:tcPr>
            <w:tcW w:type="dxa" w:w="3969"/>
          </w:tcPr>
          <w:p w14:paraId="15020000">
            <w:pPr>
              <w:widowControl w:val="0"/>
              <w:spacing w:line="276" w:lineRule="auto"/>
              <w:ind/>
              <w:rPr>
                <w:color w:themeColor="accent2" w:themeShade="BF" w:val="C55A11"/>
              </w:rPr>
            </w:pPr>
            <w:r>
              <w:t>Ведет диспетчерский журнал, регистрирует оперативные рапорты и другую техническую документацию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16020000">
            <w:pPr>
              <w:widowControl w:val="0"/>
              <w:spacing w:line="276" w:lineRule="auto"/>
              <w:ind/>
              <w:rPr>
                <w:highlight w:val="yellow"/>
              </w:rPr>
            </w:pPr>
            <w:r>
              <w:t>ПК 1.2 Обрабатывать данные о сдаче выполненных работ, о передаче готовой продукции по межцеховой кооперации или на склад.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17020000">
            <w:pPr>
              <w:widowControl w:val="0"/>
              <w:spacing w:line="276" w:lineRule="auto"/>
              <w:ind/>
            </w:pPr>
            <w:r>
              <w:t xml:space="preserve">Систематически ведёт оперативный учёт передачи готовой продукции по межцеховой кооперации или на склад, сдачи выполненных работ. 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18020000">
            <w:pPr>
              <w:widowControl w:val="0"/>
              <w:spacing w:line="276" w:lineRule="auto"/>
              <w:ind/>
            </w:pPr>
            <w:r>
              <w:t>ПК 1.3. Производить мониторинг выполненных работ.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19020000">
            <w:pPr>
              <w:widowControl w:val="0"/>
              <w:spacing w:line="276" w:lineRule="auto"/>
              <w:ind/>
            </w:pPr>
            <w:r>
              <w:t xml:space="preserve">Систематически ведёт оперативный учёт хода производственного процесса и других видов основной </w:t>
            </w:r>
            <w:r>
              <w:t>деятельности предприятия или его подразделений</w:t>
            </w:r>
          </w:p>
        </w:tc>
      </w:tr>
      <w:tr>
        <w:tc>
          <w:tcPr>
            <w:tcW w:type="dxa" w:w="2496"/>
            <w:vMerge w:val="restart"/>
          </w:tcPr>
          <w:p w14:paraId="1A020000">
            <w:pPr>
              <w:widowControl w:val="0"/>
              <w:spacing w:line="276" w:lineRule="auto"/>
              <w:ind/>
              <w:rPr>
                <w:highlight w:val="yellow"/>
              </w:rPr>
            </w:pPr>
            <w:r>
              <w:t>ВД 02 Анализ данных производственных программ, планов-графиков, нормативов производственного процесса.</w:t>
            </w:r>
          </w:p>
        </w:tc>
        <w:tc>
          <w:tcPr>
            <w:tcW w:type="dxa" w:w="3775"/>
          </w:tcPr>
          <w:p w14:paraId="1B020000">
            <w:pPr>
              <w:widowControl w:val="0"/>
              <w:spacing w:line="276" w:lineRule="auto"/>
              <w:ind/>
              <w:rPr>
                <w:highlight w:val="yellow"/>
              </w:rPr>
            </w:pPr>
            <w:r>
              <w:t>ПК 2.1. Сопоставлять полученные данные со сменно-суточными планами-графиками (заданиями), производственными программами.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1C020000">
            <w:pPr>
              <w:widowControl w:val="0"/>
              <w:spacing w:line="276" w:lineRule="auto"/>
              <w:ind/>
            </w:pPr>
            <w:r>
              <w:t xml:space="preserve">Сопоставляет полученные данные со сменно-суточными заданиями, календарными планами, производственными программами. 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1D020000">
            <w:pPr>
              <w:widowControl w:val="0"/>
              <w:spacing w:line="276" w:lineRule="auto"/>
              <w:ind/>
              <w:rPr>
                <w:highlight w:val="yellow"/>
              </w:rPr>
            </w:pPr>
            <w:r>
              <w:t>ПК 2.2. Учитывать и регистрировать причины нарушений хода производственного процесса, используя в работе технические средства.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1E020000">
            <w:pPr>
              <w:widowControl w:val="0"/>
              <w:spacing w:line="276" w:lineRule="auto"/>
              <w:ind/>
            </w:pPr>
            <w:r>
              <w:t>ведёт учет и регистрацию причин нарушений хода производственного процесса.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1F020000">
            <w:pPr>
              <w:widowControl w:val="0"/>
              <w:spacing w:line="276" w:lineRule="auto"/>
              <w:ind/>
            </w:pPr>
            <w:r>
              <w:t>ПК 2.3. Организовывать рабочее место, соблюдать правила безопасности труда.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20020000">
            <w:pPr>
              <w:widowControl w:val="0"/>
              <w:spacing w:line="276" w:lineRule="auto"/>
              <w:ind/>
            </w:pPr>
            <w:r>
              <w:t>Принимает необходимы меры по использованию в работе современных технических средств</w:t>
            </w:r>
          </w:p>
        </w:tc>
      </w:tr>
      <w:tr>
        <w:tc>
          <w:tcPr>
            <w:tcW w:type="dxa" w:w="2496"/>
            <w:vMerge w:val="restart"/>
          </w:tcPr>
          <w:p w14:paraId="21020000">
            <w:r>
              <w:t>ВД 03 Диагностика и мониторинг нарушений хода производственного процесса.</w:t>
            </w:r>
          </w:p>
          <w:p w14:paraId="22020000">
            <w:pPr>
              <w:widowControl w:val="0"/>
              <w:spacing w:line="276" w:lineRule="auto"/>
              <w:ind/>
            </w:pPr>
          </w:p>
        </w:tc>
        <w:tc>
          <w:tcPr>
            <w:tcW w:type="dxa" w:w="3775"/>
          </w:tcPr>
          <w:p w14:paraId="23020000">
            <w:pPr>
              <w:widowControl w:val="0"/>
              <w:spacing w:line="276" w:lineRule="auto"/>
              <w:ind/>
            </w:pPr>
            <w:r>
              <w:t>ПК 3.1. Осуществлять контроль хода производственного процесса.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24020000">
            <w:pPr>
              <w:widowControl w:val="0"/>
              <w:spacing w:line="276" w:lineRule="auto"/>
              <w:ind/>
            </w:pPr>
            <w:r>
              <w:t xml:space="preserve">Проводит контроль выполнения оперативных планов и календарных графиков. 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25020000">
            <w:pPr>
              <w:widowControl w:val="0"/>
              <w:spacing w:line="276" w:lineRule="auto"/>
              <w:ind/>
            </w:pPr>
            <w:r>
              <w:t>ПК 3.2. Проводить диагностику и мониторинг правильности хода производственного процесса.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26020000">
            <w:pPr>
              <w:widowControl w:val="0"/>
              <w:spacing w:line="276" w:lineRule="auto"/>
              <w:ind/>
            </w:pPr>
            <w:r>
              <w:t>Проводит диагностику и мониторинг правильности ходя производственного процесса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27020000">
            <w:pPr>
              <w:widowControl w:val="0"/>
              <w:spacing w:line="276" w:lineRule="auto"/>
              <w:ind/>
            </w:pPr>
            <w:r>
              <w:t xml:space="preserve">ПК 3.3. Разрабатывать мероприятия опережающего контроля, направленные на определение обеспеченности выпуска изделий, состояния заделов в производстве и состояние самого производства (выполнение норм выработки, </w:t>
            </w:r>
            <w:r>
              <w:t>простои, брак) на наиболее узких его участках.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28020000">
            <w:pPr>
              <w:widowControl w:val="0"/>
              <w:spacing w:line="276" w:lineRule="auto"/>
              <w:ind/>
            </w:pPr>
            <w:r>
              <w:t>Разрабатывать мероприятия опережающего контроля</w:t>
            </w:r>
          </w:p>
        </w:tc>
      </w:tr>
      <w:tr>
        <w:tc>
          <w:tcPr>
            <w:tcW w:type="dxa" w:w="2496"/>
            <w:gridSpan w:val="1"/>
            <w:vMerge w:val="continue"/>
          </w:tcPr>
          <w:p/>
        </w:tc>
        <w:tc>
          <w:tcPr>
            <w:tcW w:type="dxa" w:w="3775"/>
          </w:tcPr>
          <w:p w14:paraId="29020000">
            <w:r>
              <w:t>ПК 3.4. Сообщать полученные данные в производственно-диспетчерский отдел организации.</w:t>
            </w:r>
          </w:p>
          <w:p w14:paraId="2A020000">
            <w:pPr>
              <w:widowControl w:val="0"/>
              <w:spacing w:line="276" w:lineRule="auto"/>
              <w:ind/>
            </w:pP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22"/>
            <w:gridSpan w:val="1"/>
            <w:vMerge w:val="continue"/>
          </w:tcPr>
          <w:p/>
        </w:tc>
        <w:tc>
          <w:tcPr>
            <w:tcW w:type="dxa" w:w="3969"/>
          </w:tcPr>
          <w:p w14:paraId="2B020000">
            <w:pPr>
              <w:widowControl w:val="0"/>
              <w:spacing w:line="276" w:lineRule="auto"/>
              <w:ind/>
            </w:pPr>
            <w:r>
              <w:t>Сообщает полученные данные о ходе производства, его нарушениях в производственно-диспетчерский одел предприятия.</w:t>
            </w:r>
          </w:p>
        </w:tc>
      </w:tr>
    </w:tbl>
    <w:p w14:paraId="2C020000">
      <w:pPr>
        <w:widowControl w:val="0"/>
        <w:spacing w:line="276" w:lineRule="auto"/>
        <w:ind w:firstLine="708" w:left="0"/>
        <w:jc w:val="both"/>
      </w:pPr>
    </w:p>
    <w:p w14:paraId="2D020000">
      <w:pPr>
        <w:widowControl w:val="0"/>
        <w:spacing w:line="276" w:lineRule="auto"/>
        <w:ind w:firstLine="708" w:left="0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</w:rPr>
        <w:footnoteReference w:id="1"/>
      </w:r>
      <w:r>
        <w:t xml:space="preserve"> </w:t>
      </w:r>
    </w:p>
    <w:p w14:paraId="2E020000"/>
    <w:tbl>
      <w:tblPr>
        <w:tblStyle w:val="Style_12"/>
        <w:tblW w:type="auto" w:w="0"/>
        <w:tblLayout w:type="fixed"/>
      </w:tblPr>
      <w:tblGrid>
        <w:gridCol w:w="2547"/>
        <w:gridCol w:w="2693"/>
        <w:gridCol w:w="3260"/>
        <w:gridCol w:w="2694"/>
        <w:gridCol w:w="3685"/>
      </w:tblGrid>
      <w:tr>
        <w:tc>
          <w:tcPr>
            <w:tcW w:type="dxa" w:w="2547"/>
            <w:vMerge w:val="restart"/>
            <w:vAlign w:val="center"/>
          </w:tcPr>
          <w:p w14:paraId="2F02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Дополнительные квалификации, компетенции</w:t>
            </w:r>
          </w:p>
          <w:p w14:paraId="30020000">
            <w:pPr>
              <w:rPr>
                <w:i w:val="1"/>
              </w:rPr>
            </w:pPr>
            <w:r>
              <w:rPr>
                <w:i w:val="1"/>
              </w:rPr>
              <w:t>(Туризм и сфера услуг)</w:t>
            </w:r>
          </w:p>
        </w:tc>
        <w:tc>
          <w:tcPr>
            <w:tcW w:type="dxa" w:w="5953"/>
            <w:gridSpan w:val="2"/>
            <w:vAlign w:val="center"/>
          </w:tcPr>
          <w:p w14:paraId="3102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Соответствие ПС</w:t>
            </w:r>
          </w:p>
          <w:p w14:paraId="32020000">
            <w:pPr>
              <w:ind/>
              <w:jc w:val="center"/>
            </w:pPr>
            <w: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</w:tc>
        <w:tc>
          <w:tcPr>
            <w:tcW w:type="dxa" w:w="6379"/>
            <w:gridSpan w:val="2"/>
          </w:tcPr>
          <w:p w14:paraId="33020000">
            <w:pPr>
              <w:ind/>
              <w:jc w:val="center"/>
              <w:rPr>
                <w:b w:val="1"/>
                <w:i w:val="1"/>
              </w:rPr>
            </w:pPr>
            <w:r>
              <w:rPr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547"/>
            <w:gridSpan w:val="1"/>
            <w:vMerge w:val="continue"/>
            <w:vAlign w:val="center"/>
          </w:tcPr>
          <w:p/>
        </w:tc>
        <w:tc>
          <w:tcPr>
            <w:tcW w:type="dxa" w:w="2693"/>
            <w:vAlign w:val="center"/>
          </w:tcPr>
          <w:p w14:paraId="34020000">
            <w:pPr>
              <w:rPr>
                <w:b w:val="1"/>
              </w:rPr>
            </w:pPr>
            <w:r>
              <w:rPr>
                <w:b w:val="1"/>
              </w:rPr>
              <w:t>Код и наименование ОТФ</w:t>
            </w:r>
          </w:p>
        </w:tc>
        <w:tc>
          <w:tcPr>
            <w:tcW w:type="dxa" w:w="3260"/>
            <w:vAlign w:val="center"/>
          </w:tcPr>
          <w:p w14:paraId="35020000">
            <w:pPr>
              <w:rPr>
                <w:b w:val="1"/>
              </w:rPr>
            </w:pPr>
            <w:r>
              <w:rPr>
                <w:b w:val="1"/>
              </w:rPr>
              <w:t>Код и наименование ТФ</w:t>
            </w:r>
          </w:p>
        </w:tc>
        <w:tc>
          <w:tcPr>
            <w:tcW w:type="dxa" w:w="2694"/>
            <w:vAlign w:val="center"/>
          </w:tcPr>
          <w:p w14:paraId="36020000">
            <w:pPr>
              <w:rPr>
                <w:b w:val="1"/>
                <w:i w:val="1"/>
              </w:rPr>
            </w:pPr>
            <w:r>
              <w:rPr>
                <w:b w:val="1"/>
              </w:rPr>
              <w:t>Наименование ВД</w:t>
            </w:r>
          </w:p>
        </w:tc>
        <w:tc>
          <w:tcPr>
            <w:tcW w:type="dxa" w:w="3685"/>
            <w:vAlign w:val="center"/>
          </w:tcPr>
          <w:p w14:paraId="37020000">
            <w:pPr>
              <w:rPr>
                <w:b w:val="1"/>
                <w:i w:val="1"/>
              </w:rPr>
            </w:pPr>
            <w:r>
              <w:rPr>
                <w:b w:val="1"/>
              </w:rPr>
              <w:t>Код и наименование ПК</w:t>
            </w:r>
          </w:p>
        </w:tc>
      </w:tr>
      <w:tr>
        <w:tc>
          <w:tcPr>
            <w:tcW w:type="dxa" w:w="2547"/>
          </w:tcPr>
          <w:p w14:paraId="38020000">
            <w:r>
              <w:t>Кассир багажный, товарный (грузовой)</w:t>
            </w:r>
          </w:p>
          <w:p w14:paraId="39020000"/>
        </w:tc>
        <w:tc>
          <w:tcPr>
            <w:tcW w:type="dxa" w:w="2693"/>
          </w:tcPr>
          <w:p w14:paraId="3A020000">
            <w:pPr>
              <w:rPr>
                <w:b w:val="1"/>
              </w:rPr>
            </w:pPr>
            <w:r>
              <w:t xml:space="preserve">B Оформление и продажа перевозочных документов на перевозку и хранение багажа, </w:t>
            </w:r>
            <w:r>
              <w:t>грузобагажа</w:t>
            </w:r>
            <w:r>
              <w:t xml:space="preserve"> и автотранспортных средств (далее - багажа) на железнодорожном транспорте</w:t>
            </w:r>
          </w:p>
        </w:tc>
        <w:tc>
          <w:tcPr>
            <w:tcW w:type="dxa" w:w="3260"/>
          </w:tcPr>
          <w:p w14:paraId="3B020000">
            <w:pPr>
              <w:spacing w:after="160" w:line="264" w:lineRule="auto"/>
              <w:ind/>
            </w:pPr>
            <w:r>
              <w:t>B/01.4 Оформление перевозочных документов на перевозку и хранение багажа на железнодорожном транспорте</w:t>
            </w:r>
          </w:p>
          <w:p w14:paraId="3C020000">
            <w:pPr>
              <w:rPr>
                <w:b w:val="1"/>
              </w:rPr>
            </w:pPr>
            <w:r>
              <w:t>B/02.4 Продажа перевозочных документов на перевозку и хранение багажа на железнодорожном транспорте</w:t>
            </w:r>
          </w:p>
        </w:tc>
        <w:tc>
          <w:tcPr>
            <w:tcW w:type="dxa" w:w="2694"/>
          </w:tcPr>
          <w:p w14:paraId="3D020000">
            <w:pPr>
              <w:rPr>
                <w:b w:val="1"/>
              </w:rPr>
            </w:pPr>
            <w:r>
              <w:t>Выполнение работ по профессии рабочих 23375 Кассир багажный, товарный (грузовой)</w:t>
            </w:r>
          </w:p>
        </w:tc>
        <w:tc>
          <w:tcPr>
            <w:tcW w:type="dxa" w:w="3685"/>
          </w:tcPr>
          <w:p w14:paraId="3E020000">
            <w:pPr>
              <w:spacing w:after="160" w:line="264" w:lineRule="auto"/>
              <w:ind/>
            </w:pPr>
            <w:r>
              <w:t>ПК Х.1 Оформлять перевозочные документы на перевозку и хранение багажа на железнодорожном транспорте</w:t>
            </w:r>
          </w:p>
          <w:p w14:paraId="3F020000">
            <w:pPr>
              <w:rPr>
                <w:b w:val="1"/>
              </w:rPr>
            </w:pPr>
            <w:r>
              <w:t>ПК Х.2 Осуществлять продажу перевозочных документов на перевозку и хранение багажа на железнодорожном транспорте</w:t>
            </w:r>
          </w:p>
        </w:tc>
      </w:tr>
      <w:tr>
        <w:tc>
          <w:tcPr>
            <w:tcW w:type="dxa" w:w="14879"/>
            <w:gridSpan w:val="5"/>
            <w:vAlign w:val="center"/>
          </w:tcPr>
          <w:p w14:paraId="40020000">
            <w:pPr>
              <w:rPr>
                <w:b w:val="1"/>
              </w:rPr>
            </w:pPr>
            <w:r>
              <w:rPr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5"/>
            <w:vAlign w:val="center"/>
          </w:tcPr>
          <w:p w14:paraId="41020000">
            <w:pPr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Владеть навыками:</w:t>
            </w:r>
          </w:p>
          <w:p w14:paraId="42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подбор вариантов перевозки багажа в пассажирских поездах на железнодорожном транспорте с использованием прикладных компьютерных программ </w:t>
            </w:r>
          </w:p>
          <w:p w14:paraId="43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оформление перевозочных документов на перевозку и хранение багажа по ручной технологии с использованием бланков строгой отчетности на железнодорожном транспорте</w:t>
            </w:r>
          </w:p>
          <w:p w14:paraId="44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оформление перевозочных документов на перевозку и хранение багажа с использованием билетно-кассовой аппаратуры на железнодорожном транспорте гашение перевозочных документов на перевозку и хранение багажа на железнодорожном транспорте </w:t>
            </w:r>
          </w:p>
          <w:p w14:paraId="45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возврат перевозочных документов на перевозку и хранение багажа на железнодорожном транспорте пассажиру</w:t>
            </w:r>
          </w:p>
          <w:p w14:paraId="46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оформление перевозочных документов на перевозку служебных, служебно-технических и специальных вагонов пассажирского типа в пассажирских поездах на железнодорожном транспорте, в том числе в автоматизированной системе с использованием прикладных компьютерных программ</w:t>
            </w:r>
          </w:p>
          <w:p w14:paraId="47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оформление отчетной документации по перевозочным документам на перевозку служебных, служебно-технических и специальных вагонов пассажирского типа в пассажирских поездах на железнодорожном транспорте, в том числе в автоматизированной системе с использованием прикладных компьютерных программ</w:t>
            </w:r>
          </w:p>
          <w:p w14:paraId="48020000">
            <w:pPr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Знать:</w:t>
            </w:r>
          </w:p>
          <w:p w14:paraId="49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Нормативно-технические и руководящие документы по оформлению перевозочных документов на перевозку и хранение багажа, перевозку служебных, служебно-технических и специальных вагонов пассажирского типа в пассажирских поездах на железнодорожном транспорте</w:t>
            </w:r>
          </w:p>
          <w:p w14:paraId="4A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Правила оформления перевозочных документов на перевозку и хранение багажа, перевозку служебных, служебно-технических и специальных вагонов пассажирского типа в пассажирских поездах на железнодорожном транспорте</w:t>
            </w:r>
          </w:p>
          <w:p w14:paraId="4B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Порядок пользования прикладным программным обеспечением в части, регламентирующей выполнение трудовых функций</w:t>
            </w:r>
          </w:p>
          <w:p w14:paraId="4C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Правила оформления отчетной документации кассира багажного на железнодорожном транспорте, в том числе в автоматизированной системе…</w:t>
            </w:r>
          </w:p>
          <w:p w14:paraId="4D020000">
            <w:pPr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Уметь:</w:t>
            </w:r>
          </w:p>
          <w:p w14:paraId="4E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пользоваться прикладным программным обеспечением при оформлении перевозочных документов на перевозку и хранение багажа, перевозку служебных, служебно-технических и специальных вагонов пассажирского типа в пассажирских поездах на железнодорожном транспорте</w:t>
            </w:r>
          </w:p>
          <w:p w14:paraId="4F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оформлять отчетную документацию по перевозочным документам на перевозку служебных, служебно-технических и специальных вагонов пассажирского типа в пассажирских поездах на железнодорожном транспорте, в том числе в автоматизированной системе</w:t>
            </w:r>
          </w:p>
          <w:p w14:paraId="50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владеть навыками: получение бланков строгой отчетности для продажи перевозочных документов на перевозку и хранение багажа на железнодорожном транспорте</w:t>
            </w:r>
          </w:p>
          <w:p w14:paraId="5102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продажа перевозочных документов на перевозку и хранение багажа на железнодорожном транспорте за наличный (безналичный) расчет сдача денежных средств от продажи перевозочных документов на перевозку и хранение багажа на железнодорожном транспорте</w:t>
            </w:r>
          </w:p>
          <w:p w14:paraId="52020000">
            <w:pPr>
              <w:rPr>
                <w:b w:val="1"/>
              </w:rPr>
            </w:pPr>
            <w:r>
              <w:rPr>
                <w:color w:themeColor="text1" w:val="000000"/>
              </w:rPr>
              <w:t>оформление отчетной документации по перевозочным документам на перевозку и хранение багажа на железнодорожном транспорте, в том числе в автоматизированной системе с использованием прикладных компьютерных программ</w:t>
            </w:r>
          </w:p>
        </w:tc>
      </w:tr>
    </w:tbl>
    <w:p w14:paraId="53020000">
      <w:bookmarkStart w:id="22" w:name="_Hlk156306792"/>
    </w:p>
    <w:p w14:paraId="54020000">
      <w:pPr>
        <w:widowControl w:val="0"/>
        <w:spacing w:line="276" w:lineRule="auto"/>
        <w:ind w:firstLine="0" w:left="720"/>
      </w:pPr>
      <w:r>
        <w:t>4.3.3. Матрица соответствия компетенций и составных частей ПОП СПО профессии: 38.01.01 Оператор диспетчерской (производственно-диспетчерской) службы</w:t>
      </w:r>
    </w:p>
    <w:p w14:paraId="55020000"/>
    <w:tbl>
      <w:tblPr>
        <w:tblStyle w:val="Style_3"/>
        <w:tblW w:type="auto" w:w="0"/>
        <w:tblLayout w:type="fixed"/>
      </w:tblPr>
      <w:tblGrid>
        <w:gridCol w:w="1014"/>
        <w:gridCol w:w="5534"/>
        <w:gridCol w:w="390"/>
        <w:gridCol w:w="390"/>
        <w:gridCol w:w="390"/>
        <w:gridCol w:w="390"/>
        <w:gridCol w:w="390"/>
        <w:gridCol w:w="390"/>
        <w:gridCol w:w="39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236"/>
      </w:tblGrid>
      <w:tr>
        <w:trPr>
          <w:trHeight w:hRule="atLeast" w:val="622"/>
        </w:trPr>
        <w:tc>
          <w:tcPr>
            <w:tcW w:type="dxa" w:w="101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2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Индекс</w:t>
            </w:r>
          </w:p>
        </w:tc>
        <w:tc>
          <w:tcPr>
            <w:tcW w:type="dxa" w:w="553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5702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Наименование</w:t>
            </w:r>
          </w:p>
        </w:tc>
        <w:tc>
          <w:tcPr>
            <w:tcW w:type="dxa" w:w="8726"/>
            <w:gridSpan w:val="1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97"/>
        </w:trPr>
        <w:tc>
          <w:tcPr>
            <w:tcW w:type="dxa" w:w="101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53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/>
        </w:tc>
        <w:tc>
          <w:tcPr>
            <w:tcW w:type="dxa" w:w="2730"/>
            <w:gridSpan w:val="7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902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Общие компетенции (ОК)</w:t>
            </w:r>
          </w:p>
        </w:tc>
        <w:tc>
          <w:tcPr>
            <w:tcW w:type="dxa" w:w="5996"/>
            <w:gridSpan w:val="1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2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419"/>
        </w:trPr>
        <w:tc>
          <w:tcPr>
            <w:tcW w:type="dxa" w:w="101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53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/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1.1.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1.2.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20000">
            <w:pPr>
              <w:rPr>
                <w:sz w:val="16"/>
              </w:rPr>
            </w:pPr>
            <w:r>
              <w:rPr>
                <w:sz w:val="16"/>
              </w:rPr>
              <w:t>1.3.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2.1.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2.2.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2.3.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3.1.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3.2.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3.3.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3.4.</w:t>
            </w:r>
          </w:p>
        </w:tc>
        <w:tc>
          <w:tcPr>
            <w:tcW w:type="dxa" w:w="236"/>
          </w:tcPr>
          <w:p w14:paraId="6C020000">
            <w:pPr>
              <w:rPr>
                <w:sz w:val="16"/>
              </w:rPr>
            </w:pPr>
          </w:p>
        </w:tc>
      </w:tr>
      <w:tr>
        <w:trPr>
          <w:trHeight w:hRule="atLeast" w:val="260"/>
        </w:trPr>
        <w:tc>
          <w:tcPr>
            <w:tcW w:type="dxa" w:w="6548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2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7C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20000">
            <w:pPr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20000">
            <w:pPr>
              <w:rPr>
                <w:sz w:val="16"/>
              </w:rPr>
            </w:pPr>
          </w:p>
        </w:tc>
        <w:tc>
          <w:tcPr>
            <w:tcW w:type="dxa" w:w="236"/>
          </w:tcPr>
          <w:p w14:paraId="7F020000">
            <w:pPr>
              <w:rPr>
                <w:sz w:val="16"/>
              </w:rPr>
            </w:pPr>
          </w:p>
        </w:tc>
      </w:tr>
      <w:tr>
        <w:trPr>
          <w:trHeight w:hRule="atLeast" w:val="7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ОП.00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Общепрофессиональный цикл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9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93020000">
            <w:pPr>
              <w:rPr>
                <w:sz w:val="16"/>
              </w:rPr>
            </w:pPr>
          </w:p>
        </w:tc>
      </w:tr>
      <w:tr>
        <w:trPr>
          <w:trHeight w:hRule="atLeast" w:val="97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ОП.01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20000">
            <w:pPr>
              <w:rPr>
                <w:sz w:val="16"/>
              </w:rPr>
            </w:pPr>
            <w:r>
              <w:rPr>
                <w:sz w:val="16"/>
              </w:rPr>
              <w:t>Основы деловой культуры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О 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A7020000">
            <w:pPr>
              <w:rPr>
                <w:sz w:val="16"/>
              </w:rPr>
            </w:pPr>
          </w:p>
        </w:tc>
      </w:tr>
      <w:tr>
        <w:trPr>
          <w:trHeight w:hRule="atLeast" w:val="7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ОП.02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20000">
            <w:pPr>
              <w:rPr>
                <w:sz w:val="16"/>
              </w:rPr>
            </w:pPr>
            <w:r>
              <w:rPr>
                <w:sz w:val="16"/>
              </w:rPr>
              <w:t>Основы делопроизводства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О 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236"/>
          </w:tcPr>
          <w:p w14:paraId="BB020000">
            <w:pPr>
              <w:rPr>
                <w:sz w:val="16"/>
              </w:rPr>
            </w:pPr>
          </w:p>
        </w:tc>
      </w:tr>
      <w:tr>
        <w:trPr>
          <w:trHeight w:hRule="atLeast" w:val="7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ОП.03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20000">
            <w:pPr>
              <w:rPr>
                <w:sz w:val="16"/>
              </w:rPr>
            </w:pPr>
            <w:r>
              <w:rPr>
                <w:sz w:val="16"/>
              </w:rPr>
              <w:t>Основы менеджмента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О 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CF020000">
            <w:pPr>
              <w:rPr>
                <w:sz w:val="16"/>
              </w:rPr>
            </w:pPr>
          </w:p>
        </w:tc>
      </w:tr>
      <w:tr>
        <w:trPr>
          <w:trHeight w:hRule="atLeast" w:val="39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ОП.04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20000">
            <w:pPr>
              <w:rPr>
                <w:sz w:val="16"/>
              </w:rPr>
            </w:pPr>
            <w:r>
              <w:rPr>
                <w:sz w:val="16"/>
              </w:rPr>
              <w:t>Безопасность жизнедеятельности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E3020000">
            <w:pPr>
              <w:rPr>
                <w:sz w:val="16"/>
              </w:rPr>
            </w:pPr>
          </w:p>
        </w:tc>
      </w:tr>
      <w:tr>
        <w:trPr>
          <w:trHeight w:hRule="atLeast" w:val="7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ПМ.00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Профессиональный цикл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F7020000">
            <w:pPr>
              <w:rPr>
                <w:sz w:val="16"/>
              </w:rPr>
            </w:pPr>
          </w:p>
        </w:tc>
      </w:tr>
      <w:tr>
        <w:trPr>
          <w:trHeight w:hRule="atLeast" w:val="164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2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ПМ.01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20000">
            <w:pPr>
              <w:rPr>
                <w:sz w:val="16"/>
              </w:rPr>
            </w:pPr>
            <w:r>
              <w:rPr>
                <w:sz w:val="16"/>
              </w:rPr>
              <w:t>Оперативный учет хозяйственной деятельности организации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2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0B030000">
            <w:pPr>
              <w:rPr>
                <w:sz w:val="16"/>
              </w:rPr>
            </w:pPr>
          </w:p>
        </w:tc>
      </w:tr>
      <w:tr>
        <w:trPr>
          <w:trHeight w:hRule="atLeast" w:val="364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30000">
            <w:pPr>
              <w:rPr>
                <w:sz w:val="16"/>
              </w:rPr>
            </w:pPr>
            <w:r>
              <w:rPr>
                <w:sz w:val="16"/>
              </w:rPr>
              <w:t>МДК 01.01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30000">
            <w:pPr>
              <w:rPr>
                <w:sz w:val="16"/>
              </w:rPr>
            </w:pPr>
            <w:r>
              <w:rPr>
                <w:sz w:val="16"/>
              </w:rPr>
              <w:t>Основы оперативного учета технологического процесса, движения готовой продукции и сдачи выполненных работ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1F030000">
            <w:pPr>
              <w:rPr>
                <w:sz w:val="16"/>
              </w:rPr>
            </w:pPr>
          </w:p>
        </w:tc>
      </w:tr>
      <w:tr>
        <w:trPr>
          <w:trHeight w:hRule="atLeast" w:val="108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30000">
            <w:pPr>
              <w:rPr>
                <w:sz w:val="16"/>
              </w:rPr>
            </w:pPr>
            <w:r>
              <w:rPr>
                <w:sz w:val="16"/>
              </w:rPr>
              <w:t>УП.01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30000">
            <w:pPr>
              <w:rPr>
                <w:sz w:val="16"/>
              </w:rPr>
            </w:pPr>
            <w:r>
              <w:rPr>
                <w:sz w:val="16"/>
              </w:rPr>
              <w:t>Учебная практика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33030000">
            <w:pPr>
              <w:rPr>
                <w:sz w:val="16"/>
              </w:rPr>
            </w:pPr>
          </w:p>
        </w:tc>
      </w:tr>
      <w:tr>
        <w:trPr>
          <w:trHeight w:hRule="atLeast" w:val="263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30000">
            <w:pPr>
              <w:rPr>
                <w:sz w:val="16"/>
              </w:rPr>
            </w:pPr>
            <w:r>
              <w:rPr>
                <w:sz w:val="16"/>
              </w:rPr>
              <w:t>ПП.01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30000">
            <w:pPr>
              <w:rPr>
                <w:sz w:val="16"/>
              </w:rPr>
            </w:pPr>
            <w:r>
              <w:rPr>
                <w:sz w:val="16"/>
              </w:rPr>
              <w:t>Производственная практика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47030000">
            <w:pPr>
              <w:rPr>
                <w:sz w:val="16"/>
              </w:rPr>
            </w:pPr>
          </w:p>
        </w:tc>
      </w:tr>
      <w:tr>
        <w:trPr>
          <w:trHeight w:hRule="atLeast" w:val="289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3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ПМ.02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3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Анализ данных производственных программ, планов-графиков, нормативов производственного процесса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5B030000">
            <w:pPr>
              <w:rPr>
                <w:sz w:val="16"/>
              </w:rPr>
            </w:pPr>
          </w:p>
        </w:tc>
      </w:tr>
      <w:tr>
        <w:trPr>
          <w:trHeight w:hRule="atLeast" w:val="281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30000">
            <w:pPr>
              <w:rPr>
                <w:sz w:val="16"/>
              </w:rPr>
            </w:pPr>
            <w:r>
              <w:rPr>
                <w:sz w:val="16"/>
              </w:rPr>
              <w:t>МДК 02.01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30000">
            <w:pPr>
              <w:rPr>
                <w:sz w:val="16"/>
              </w:rPr>
            </w:pPr>
            <w:r>
              <w:rPr>
                <w:sz w:val="16"/>
              </w:rPr>
              <w:t>Основы организации диспетчерской службы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6F030000">
            <w:pPr>
              <w:rPr>
                <w:sz w:val="16"/>
              </w:rPr>
            </w:pPr>
          </w:p>
        </w:tc>
      </w:tr>
      <w:tr>
        <w:trPr>
          <w:trHeight w:hRule="atLeast" w:val="329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30000">
            <w:pPr>
              <w:rPr>
                <w:sz w:val="16"/>
              </w:rPr>
            </w:pPr>
            <w:r>
              <w:rPr>
                <w:sz w:val="16"/>
              </w:rPr>
              <w:t>МДК 02.02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30000">
            <w:pPr>
              <w:rPr>
                <w:sz w:val="16"/>
              </w:rPr>
            </w:pPr>
            <w:r>
              <w:rPr>
                <w:sz w:val="16"/>
              </w:rPr>
              <w:t>Основы технического обеспечения диспетчерской службы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83030000">
            <w:pPr>
              <w:rPr>
                <w:sz w:val="16"/>
              </w:rPr>
            </w:pPr>
          </w:p>
        </w:tc>
      </w:tr>
      <w:tr>
        <w:trPr>
          <w:trHeight w:hRule="atLeast" w:val="22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30000">
            <w:pPr>
              <w:rPr>
                <w:sz w:val="16"/>
              </w:rPr>
            </w:pPr>
            <w:r>
              <w:rPr>
                <w:sz w:val="16"/>
              </w:rPr>
              <w:t>УП.02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30000">
            <w:pPr>
              <w:rPr>
                <w:sz w:val="16"/>
              </w:rPr>
            </w:pPr>
            <w:r>
              <w:rPr>
                <w:sz w:val="16"/>
              </w:rPr>
              <w:t>Учебная практика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97030000">
            <w:pPr>
              <w:rPr>
                <w:sz w:val="16"/>
              </w:rPr>
            </w:pPr>
          </w:p>
        </w:tc>
      </w:tr>
      <w:tr>
        <w:trPr>
          <w:trHeight w:hRule="atLeast" w:val="266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30000">
            <w:pPr>
              <w:rPr>
                <w:sz w:val="16"/>
              </w:rPr>
            </w:pPr>
            <w:r>
              <w:rPr>
                <w:sz w:val="16"/>
              </w:rPr>
              <w:t>ПП.02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30000">
            <w:pPr>
              <w:rPr>
                <w:sz w:val="16"/>
              </w:rPr>
            </w:pPr>
            <w:r>
              <w:rPr>
                <w:sz w:val="16"/>
              </w:rPr>
              <w:t>Производственная практика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AB030000">
            <w:pPr>
              <w:rPr>
                <w:sz w:val="16"/>
              </w:rPr>
            </w:pPr>
          </w:p>
        </w:tc>
      </w:tr>
      <w:tr>
        <w:trPr>
          <w:trHeight w:hRule="atLeast" w:val="354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3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ПМ.03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3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Диагностика и мониторинг нарушений производственного процесса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 w14:paraId="BF030000">
            <w:pPr>
              <w:rPr>
                <w:sz w:val="16"/>
              </w:rPr>
            </w:pPr>
          </w:p>
        </w:tc>
      </w:tr>
      <w:tr>
        <w:trPr>
          <w:trHeight w:hRule="atLeast" w:val="177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30000">
            <w:pPr>
              <w:rPr>
                <w:sz w:val="16"/>
              </w:rPr>
            </w:pPr>
            <w:r>
              <w:rPr>
                <w:sz w:val="16"/>
              </w:rPr>
              <w:t>МДК 03.01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30000">
            <w:pPr>
              <w:rPr>
                <w:sz w:val="16"/>
              </w:rPr>
            </w:pPr>
            <w:r>
              <w:rPr>
                <w:sz w:val="16"/>
              </w:rPr>
              <w:t>Основы диагностики и мониторинга нарушений производственного процесса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236"/>
          </w:tcPr>
          <w:p w14:paraId="D3030000">
            <w:pPr>
              <w:rPr>
                <w:sz w:val="16"/>
              </w:rPr>
            </w:pPr>
          </w:p>
        </w:tc>
      </w:tr>
      <w:tr>
        <w:trPr>
          <w:trHeight w:hRule="atLeast" w:val="169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30000">
            <w:pPr>
              <w:rPr>
                <w:sz w:val="16"/>
              </w:rPr>
            </w:pPr>
            <w:r>
              <w:rPr>
                <w:sz w:val="16"/>
              </w:rPr>
              <w:t>УП.03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30000">
            <w:pPr>
              <w:rPr>
                <w:sz w:val="16"/>
              </w:rPr>
            </w:pPr>
            <w:r>
              <w:rPr>
                <w:sz w:val="16"/>
              </w:rPr>
              <w:t>Учебная практика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236"/>
          </w:tcPr>
          <w:p w14:paraId="E7030000">
            <w:pPr>
              <w:rPr>
                <w:sz w:val="16"/>
              </w:rPr>
            </w:pPr>
          </w:p>
        </w:tc>
      </w:tr>
      <w:tr>
        <w:trPr>
          <w:trHeight w:hRule="atLeast" w:val="7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30000">
            <w:pPr>
              <w:rPr>
                <w:sz w:val="16"/>
              </w:rPr>
            </w:pPr>
            <w:r>
              <w:rPr>
                <w:sz w:val="16"/>
              </w:rPr>
              <w:t>ПП.03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30000">
            <w:pPr>
              <w:rPr>
                <w:sz w:val="16"/>
              </w:rPr>
            </w:pPr>
            <w:r>
              <w:rPr>
                <w:sz w:val="16"/>
              </w:rPr>
              <w:t>Производственная практика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236"/>
          </w:tcPr>
          <w:p w14:paraId="FB030000">
            <w:pPr>
              <w:rPr>
                <w:sz w:val="16"/>
              </w:rPr>
            </w:pPr>
          </w:p>
        </w:tc>
      </w:tr>
      <w:tr>
        <w:trPr>
          <w:trHeight w:hRule="atLeast" w:val="75"/>
        </w:trPr>
        <w:tc>
          <w:tcPr>
            <w:tcW w:type="dxa" w:w="1014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ФК.00</w:t>
            </w:r>
          </w:p>
        </w:tc>
        <w:tc>
          <w:tcPr>
            <w:tcW w:type="dxa" w:w="553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D03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Физическая культура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3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5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5"/>
        </w:trP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rPr>
                <w:b w:val="1"/>
                <w:sz w:val="16"/>
              </w:rPr>
            </w:pPr>
          </w:p>
        </w:tc>
        <w:tc>
          <w:tcPr>
            <w:tcW w:type="dxa" w:w="5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Туризм и сфера услуг</w:t>
            </w: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36"/>
          </w:tcPr>
          <w:p/>
        </w:tc>
      </w:tr>
      <w:tr>
        <w:trPr>
          <w:trHeight w:hRule="atLeast" w:val="75"/>
        </w:trP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40000">
            <w:pPr>
              <w:rPr>
                <w:b w:val="1"/>
                <w:sz w:val="16"/>
              </w:rPr>
            </w:pPr>
            <w:r>
              <w:rPr>
                <w:sz w:val="16"/>
              </w:rPr>
              <w:t>ПМ.0Х</w:t>
            </w:r>
          </w:p>
        </w:tc>
        <w:tc>
          <w:tcPr>
            <w:tcW w:type="dxa" w:w="5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Кассир багажный, товарный (грузовой) 23375</w:t>
            </w: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36"/>
          </w:tcPr>
          <w:p/>
        </w:tc>
      </w:tr>
      <w:tr>
        <w:trPr>
          <w:trHeight w:hRule="atLeast" w:val="75"/>
        </w:trP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40000">
            <w:pPr>
              <w:rPr>
                <w:b w:val="1"/>
                <w:sz w:val="16"/>
              </w:rPr>
            </w:pPr>
            <w:r>
              <w:rPr>
                <w:sz w:val="16"/>
              </w:rPr>
              <w:t>МДК 0Х.01</w:t>
            </w:r>
          </w:p>
        </w:tc>
        <w:tc>
          <w:tcPr>
            <w:tcW w:type="dxa" w:w="5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rPr>
                <w:b w:val="1"/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36"/>
          </w:tcPr>
          <w:p/>
        </w:tc>
      </w:tr>
      <w:tr>
        <w:trPr>
          <w:trHeight w:hRule="atLeast" w:val="75"/>
        </w:trP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40000">
            <w:pPr>
              <w:rPr>
                <w:b w:val="1"/>
                <w:sz w:val="16"/>
              </w:rPr>
            </w:pPr>
            <w:r>
              <w:rPr>
                <w:sz w:val="16"/>
              </w:rPr>
              <w:t>УП.ХХ</w:t>
            </w:r>
          </w:p>
        </w:tc>
        <w:tc>
          <w:tcPr>
            <w:tcW w:type="dxa" w:w="5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rPr>
                <w:b w:val="1"/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36"/>
          </w:tcPr>
          <w:p/>
        </w:tc>
      </w:tr>
      <w:tr>
        <w:trPr>
          <w:trHeight w:hRule="atLeast" w:val="75"/>
        </w:trP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40000">
            <w:pPr>
              <w:rPr>
                <w:b w:val="1"/>
                <w:sz w:val="16"/>
              </w:rPr>
            </w:pPr>
            <w:r>
              <w:rPr>
                <w:sz w:val="16"/>
              </w:rPr>
              <w:t>ПП.ХХ</w:t>
            </w:r>
          </w:p>
        </w:tc>
        <w:tc>
          <w:tcPr>
            <w:tcW w:type="dxa" w:w="5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rPr>
                <w:b w:val="1"/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36"/>
          </w:tcPr>
          <w:p/>
        </w:tc>
      </w:tr>
    </w:tbl>
    <w:p w14:paraId="6E040000">
      <w:bookmarkStart w:id="23" w:name="__RefHeading___16"/>
      <w:bookmarkEnd w:id="23"/>
      <w:pPr>
        <w:pStyle w:val="Style_8"/>
        <w:pageBreakBefore w:val="1"/>
        <w:spacing w:after="0" w:before="0"/>
        <w:ind/>
      </w:pPr>
      <w:bookmarkEnd w:id="20"/>
      <w:bookmarkEnd w:id="22"/>
      <w:r>
        <w:t>Раздел 5. Примерная структура и содержание образовательной программы</w:t>
      </w:r>
    </w:p>
    <w:p w14:paraId="6F040000">
      <w:bookmarkStart w:id="24" w:name="__RefHeading___17"/>
      <w:bookmarkEnd w:id="24"/>
      <w:pPr>
        <w:pStyle w:val="Style_9"/>
        <w:spacing w:after="0" w:line="240" w:lineRule="auto"/>
        <w:ind/>
      </w:pPr>
      <w:r>
        <w:t xml:space="preserve">5.1. Примерный учебный план </w:t>
      </w:r>
      <w:r>
        <w:rPr>
          <w:rStyle w:val="Style_13_ch"/>
        </w:rPr>
        <w:footnoteReference w:id="2"/>
      </w:r>
    </w:p>
    <w:p w14:paraId="7004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11"/>
        <w:gridCol w:w="9070"/>
        <w:gridCol w:w="697"/>
        <w:gridCol w:w="697"/>
        <w:gridCol w:w="557"/>
        <w:gridCol w:w="558"/>
        <w:gridCol w:w="558"/>
        <w:gridCol w:w="697"/>
        <w:gridCol w:w="559"/>
        <w:gridCol w:w="558"/>
      </w:tblGrid>
      <w:tr>
        <w:trPr>
          <w:trHeight w:hRule="atLeast" w:val="571"/>
        </w:trPr>
        <w:tc>
          <w:tcPr>
            <w:tcW w:type="dxa" w:w="1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Индекс</w:t>
            </w:r>
          </w:p>
        </w:tc>
        <w:tc>
          <w:tcPr>
            <w:tcW w:type="dxa" w:w="90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sz w:val="18"/>
              </w:rPr>
            </w:pPr>
            <w:bookmarkStart w:id="25" w:name="RANGE!E3"/>
            <w:r>
              <w:rPr>
                <w:sz w:val="18"/>
              </w:rPr>
              <w:t>Наименование</w:t>
            </w:r>
            <w:bookmarkEnd w:id="25"/>
          </w:p>
        </w:tc>
        <w:tc>
          <w:tcPr>
            <w:tcW w:type="dxa" w:w="6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3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Всего</w:t>
            </w:r>
          </w:p>
        </w:tc>
        <w:tc>
          <w:tcPr>
            <w:tcW w:type="dxa" w:w="6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4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В т.ч. в форме практической подготовки</w:t>
            </w:r>
          </w:p>
        </w:tc>
        <w:tc>
          <w:tcPr>
            <w:tcW w:type="dxa" w:w="292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Объем образовательной программы в академических часах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6040000">
            <w:pPr>
              <w:ind/>
              <w:jc w:val="center"/>
              <w:rPr>
                <w:sz w:val="18"/>
              </w:rPr>
            </w:pPr>
          </w:p>
        </w:tc>
      </w:tr>
      <w:tr>
        <w:trPr>
          <w:trHeight w:hRule="atLeast" w:val="1436"/>
        </w:trPr>
        <w:tc>
          <w:tcPr>
            <w:tcW w:type="dxa" w:w="1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0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6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7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Учебные занятия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8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Практики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9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Курсовой проект</w:t>
            </w:r>
            <w:r>
              <w:rPr>
                <w:rFonts w:ascii="Calibri" w:hAnsi="Calibri"/>
                <w:sz w:val="18"/>
              </w:rPr>
              <w:t xml:space="preserve"> (</w:t>
            </w:r>
            <w:r>
              <w:rPr>
                <w:sz w:val="18"/>
              </w:rPr>
              <w:t>работа)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A040000">
            <w:pPr>
              <w:ind/>
              <w:jc w:val="center"/>
              <w:rPr>
                <w:sz w:val="18"/>
              </w:rPr>
            </w:pPr>
            <w:bookmarkStart w:id="26" w:name="RANGE!K4"/>
            <w:r>
              <w:rPr>
                <w:sz w:val="18"/>
              </w:rPr>
              <w:t>Самостоятельная работа</w:t>
            </w:r>
            <w:bookmarkEnd w:id="26"/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B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Промежуточная аттестация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7C040000">
            <w:pPr>
              <w:rPr>
                <w:sz w:val="18"/>
              </w:rPr>
            </w:pPr>
            <w:r>
              <w:rPr>
                <w:sz w:val="18"/>
              </w:rPr>
              <w:t>Рекомендуемый курс</w:t>
            </w:r>
          </w:p>
        </w:tc>
      </w:tr>
      <w:tr>
        <w:trPr>
          <w:trHeight w:hRule="atLeast" w:val="133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</w:tr>
      <w:tr>
        <w:trPr>
          <w:trHeight w:hRule="atLeast" w:val="147"/>
        </w:trPr>
        <w:tc>
          <w:tcPr>
            <w:tcW w:type="dxa" w:w="101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40000">
            <w:pPr>
              <w:ind/>
              <w:jc w:val="both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40000">
            <w:pPr>
              <w:ind/>
              <w:jc w:val="center"/>
              <w:rPr>
                <w:b w:val="1"/>
                <w:sz w:val="18"/>
              </w:rPr>
            </w:pPr>
            <w:bookmarkStart w:id="27" w:name="RANGE!F6"/>
            <w:r>
              <w:rPr>
                <w:b w:val="1"/>
                <w:sz w:val="18"/>
              </w:rPr>
              <w:t>1294</w:t>
            </w:r>
            <w:bookmarkEnd w:id="27"/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966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574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684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36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123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ОП.00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Общепрофессиональный цикл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134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80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134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ОП.01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rPr>
                <w:sz w:val="18"/>
              </w:rPr>
            </w:pPr>
            <w:r>
              <w:rPr>
                <w:sz w:val="18"/>
              </w:rPr>
              <w:t>Основы деловой культуры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ОП.02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rPr>
                <w:sz w:val="18"/>
              </w:rPr>
            </w:pPr>
            <w:r>
              <w:rPr>
                <w:sz w:val="18"/>
              </w:rPr>
              <w:t>Основы делопроизводства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ОП.03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rPr>
                <w:sz w:val="18"/>
              </w:rPr>
            </w:pPr>
            <w:r>
              <w:rPr>
                <w:sz w:val="18"/>
              </w:rPr>
              <w:t>Основы менеджмента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ОП.04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rPr>
                <w:sz w:val="18"/>
              </w:rPr>
            </w:pPr>
            <w:r>
              <w:rPr>
                <w:sz w:val="18"/>
              </w:rPr>
              <w:t>Безопасность жизнедеятельности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ПМ.00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Профессиональный цикл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1084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846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400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684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</w:t>
            </w:r>
          </w:p>
        </w:tc>
      </w:tr>
      <w:tr>
        <w:trPr>
          <w:trHeight w:hRule="atLeast" w:val="99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ПМ.01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rPr>
                <w:sz w:val="18"/>
              </w:rPr>
            </w:pPr>
            <w:r>
              <w:rPr>
                <w:sz w:val="18"/>
              </w:rPr>
              <w:t>Оперативный учет хозяйственной деятельности организации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346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292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94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252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rPr>
                <w:sz w:val="18"/>
              </w:rPr>
            </w:pPr>
            <w:r>
              <w:rPr>
                <w:sz w:val="18"/>
              </w:rPr>
              <w:t>МДК 01.01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rPr>
                <w:sz w:val="18"/>
              </w:rPr>
            </w:pPr>
            <w:r>
              <w:rPr>
                <w:sz w:val="18"/>
              </w:rPr>
              <w:t>Основы оперативного учета технологического процесса, движения готовой продукции и сдачи выполненных работ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rPr>
                <w:sz w:val="18"/>
              </w:rPr>
            </w:pPr>
            <w:r>
              <w:rPr>
                <w:sz w:val="18"/>
              </w:rPr>
              <w:t>УП.01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rPr>
                <w:sz w:val="18"/>
              </w:rPr>
            </w:pPr>
            <w:r>
              <w:rPr>
                <w:sz w:val="18"/>
              </w:rPr>
              <w:t>Учебная практика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rPr>
                <w:sz w:val="18"/>
              </w:rPr>
            </w:pPr>
            <w:r>
              <w:rPr>
                <w:sz w:val="18"/>
              </w:rPr>
              <w:t>ПП.01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rPr>
                <w:sz w:val="18"/>
              </w:rPr>
            </w:pPr>
            <w:r>
              <w:rPr>
                <w:sz w:val="18"/>
              </w:rPr>
              <w:t>Производственная практика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84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ПМ.02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Анализ данных производственных программ, планов-графиков, нормативов производственного процесса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402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298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186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216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4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4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rPr>
                <w:sz w:val="18"/>
              </w:rPr>
            </w:pPr>
            <w:r>
              <w:rPr>
                <w:sz w:val="18"/>
              </w:rPr>
              <w:t>МДК 02.01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rPr>
                <w:sz w:val="18"/>
              </w:rPr>
            </w:pPr>
            <w:r>
              <w:rPr>
                <w:sz w:val="18"/>
              </w:rPr>
              <w:t>Основы организации диспетчерской службы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rPr>
                <w:sz w:val="18"/>
              </w:rPr>
            </w:pPr>
            <w:r>
              <w:rPr>
                <w:sz w:val="18"/>
              </w:rPr>
              <w:t>МДК 02.02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rPr>
                <w:sz w:val="18"/>
              </w:rPr>
            </w:pPr>
            <w:r>
              <w:rPr>
                <w:sz w:val="18"/>
              </w:rPr>
              <w:t>Основы технического обеспечения диспетчерской службы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rPr>
                <w:sz w:val="18"/>
              </w:rPr>
            </w:pPr>
            <w:r>
              <w:rPr>
                <w:sz w:val="18"/>
              </w:rPr>
              <w:t>УП.02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rPr>
                <w:sz w:val="18"/>
              </w:rPr>
            </w:pPr>
            <w:r>
              <w:rPr>
                <w:sz w:val="18"/>
              </w:rPr>
              <w:t>Учебная практика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rPr>
                <w:sz w:val="18"/>
              </w:rPr>
            </w:pPr>
            <w:r>
              <w:rPr>
                <w:sz w:val="18"/>
              </w:rPr>
              <w:t>ПП.02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rPr>
                <w:sz w:val="18"/>
              </w:rPr>
            </w:pPr>
            <w:r>
              <w:rPr>
                <w:sz w:val="18"/>
              </w:rPr>
              <w:t>Производственная практика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83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ПМ.03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Диагностика и мониторинг нарушений производственного процесса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336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256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120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216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0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79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rPr>
                <w:sz w:val="18"/>
              </w:rPr>
            </w:pPr>
            <w:r>
              <w:rPr>
                <w:sz w:val="18"/>
              </w:rPr>
              <w:t>МДК 03.01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rPr>
                <w:sz w:val="18"/>
              </w:rPr>
            </w:pPr>
            <w:r>
              <w:rPr>
                <w:sz w:val="18"/>
              </w:rPr>
              <w:t>Основы диагностики и мониторинга нарушений производственного процесса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rPr>
                <w:sz w:val="18"/>
              </w:rPr>
            </w:pPr>
            <w:r>
              <w:rPr>
                <w:sz w:val="18"/>
              </w:rPr>
              <w:t>УП.03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rPr>
                <w:sz w:val="18"/>
              </w:rPr>
            </w:pPr>
            <w:r>
              <w:rPr>
                <w:sz w:val="18"/>
              </w:rPr>
              <w:t>Учебная практика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72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rPr>
                <w:sz w:val="18"/>
              </w:rPr>
            </w:pPr>
            <w:r>
              <w:rPr>
                <w:sz w:val="18"/>
              </w:rPr>
              <w:t>ПП.03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rPr>
                <w:sz w:val="18"/>
              </w:rPr>
            </w:pPr>
            <w:r>
              <w:rPr>
                <w:sz w:val="18"/>
              </w:rPr>
              <w:t>Производственная практика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144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ФК.00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Физическая культура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 xml:space="preserve">Промежуточная аттестация 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36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235"/>
        </w:trPr>
        <w:tc>
          <w:tcPr>
            <w:tcW w:type="dxa" w:w="101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50000">
            <w:pPr>
              <w:ind/>
              <w:jc w:val="both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Вариативная часть образовательной программы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144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144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106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ind/>
              <w:jc w:val="both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5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Дополнительный профессиональный блок, включая цифровой модуль</w:t>
            </w:r>
          </w:p>
          <w:p w14:paraId="6D050000">
            <w:pPr>
              <w:ind/>
              <w:jc w:val="both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Туризм и сфера услуг</w:t>
            </w:r>
          </w:p>
          <w:p w14:paraId="6E05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Выполнение работ по профессии Кассир багажный, товарный (грузовой)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60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5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50000">
            <w:pPr>
              <w:ind/>
              <w:jc w:val="both"/>
              <w:rPr>
                <w:sz w:val="18"/>
              </w:rPr>
            </w:pPr>
            <w:r>
              <w:rPr>
                <w:sz w:val="18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61"/>
        </w:trPr>
        <w:tc>
          <w:tcPr>
            <w:tcW w:type="dxa" w:w="1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50000">
            <w:pPr>
              <w:ind/>
              <w:jc w:val="both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ГИА.00</w:t>
            </w:r>
          </w:p>
        </w:tc>
        <w:tc>
          <w:tcPr>
            <w:tcW w:type="dxa" w:w="9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50000">
            <w:pPr>
              <w:ind/>
              <w:jc w:val="both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Государственная итоговая аттестация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36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>
        <w:trPr>
          <w:trHeight w:hRule="atLeast" w:val="60"/>
        </w:trPr>
        <w:tc>
          <w:tcPr>
            <w:tcW w:type="dxa" w:w="101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Итого: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1474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1110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574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type="dxa" w:w="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50000">
            <w:pPr>
              <w:ind/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 </w:t>
            </w:r>
          </w:p>
        </w:tc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</w:tbl>
    <w:p w14:paraId="94050000"/>
    <w:p w14:paraId="95050000">
      <w:bookmarkStart w:id="28" w:name="__RefHeading___18"/>
      <w:bookmarkEnd w:id="28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96050000"/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7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8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5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Курс</w:t>
            </w:r>
          </w:p>
        </w:tc>
      </w:tr>
      <w:tr>
        <w:trPr>
          <w:trHeight w:hRule="atLeast" w:val="283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C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D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E05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C050000">
            <w:pPr>
              <w:ind/>
              <w:jc w:val="center"/>
              <w:rPr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D050000">
            <w:pPr>
              <w:ind/>
              <w:jc w:val="center"/>
              <w:rPr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6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7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8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9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A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B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C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D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E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F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2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3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C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D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5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6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7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8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9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A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B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C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D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E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C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D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1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2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3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4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5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6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6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6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F5060000">
      <w:pPr>
        <w:ind w:firstLine="709" w:left="0"/>
        <w:jc w:val="both"/>
        <w:rPr>
          <w:sz w:val="18"/>
        </w:rPr>
      </w:pPr>
    </w:p>
    <w:p w14:paraId="F6060000">
      <w:pPr>
        <w:ind w:firstLine="709" w:left="0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F7060000">
      <w:pPr>
        <w:rPr>
          <w:b w:val="1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6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60000">
            <w:pPr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6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6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6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6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6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6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7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7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6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7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70000">
            <w:pPr>
              <w:rPr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B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E07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F07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007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1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2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7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407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507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6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7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8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9070000">
            <w:pPr>
              <w:rPr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D07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E07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F07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7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7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207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307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27070000">
            <w:pPr>
              <w:ind/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807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7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B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C07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D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7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7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70000">
            <w:pPr>
              <w:rPr>
                <w:sz w:val="20"/>
              </w:rPr>
            </w:pPr>
          </w:p>
        </w:tc>
      </w:tr>
    </w:tbl>
    <w:p w14:paraId="36070000">
      <w:pPr>
        <w:ind w:firstLine="709" w:left="0"/>
        <w:jc w:val="both"/>
        <w:rPr>
          <w:sz w:val="28"/>
        </w:rPr>
      </w:pPr>
    </w:p>
    <w:p w14:paraId="37070000">
      <w:pPr>
        <w:sectPr>
          <w:headerReference r:id="rId6" w:type="default"/>
          <w:headerReference r:id="rId1" w:type="first"/>
          <w:footerReference r:id="rId7" w:type="default"/>
          <w:pgSz w:h="11906" w:orient="landscape" w:w="16838"/>
          <w:pgMar w:bottom="850" w:footer="708" w:gutter="0" w:header="708" w:left="1134" w:right="962" w:top="1276"/>
        </w:sectPr>
      </w:pPr>
    </w:p>
    <w:p w14:paraId="38070000">
      <w:bookmarkStart w:id="29" w:name="__RefHeading___19"/>
      <w:bookmarkEnd w:id="29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39070000">
      <w:pPr>
        <w:ind w:firstLine="709" w:left="0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A070000">
      <w:pPr>
        <w:ind w:firstLine="709" w:left="0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B070000">
      <w:pPr>
        <w:ind w:firstLine="709" w:left="0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C070000"/>
    <w:p w14:paraId="3D070000">
      <w:bookmarkStart w:id="30" w:name="__RefHeading___20"/>
      <w:bookmarkEnd w:id="30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3E070000">
      <w:pPr>
        <w:ind w:firstLine="709" w:left="0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F070000">
      <w:pPr>
        <w:ind w:firstLine="709" w:left="0"/>
        <w:contextualSpacing w:val="1"/>
        <w:jc w:val="both"/>
      </w:pPr>
      <w:r>
        <w:t>Примерная рабочая программа воспитания и примерный календарный план воспитательной работы по профессии</w:t>
      </w:r>
      <w:r>
        <w:rPr>
          <w:color w:val="0070C0"/>
        </w:rPr>
        <w:t xml:space="preserve"> </w:t>
      </w:r>
      <w:r>
        <w:t>представлены в Приложении 5.</w:t>
      </w:r>
    </w:p>
    <w:p w14:paraId="40070000"/>
    <w:p w14:paraId="41070000">
      <w:bookmarkStart w:id="31" w:name="__RefHeading___21"/>
      <w:bookmarkEnd w:id="31"/>
      <w:pPr>
        <w:pStyle w:val="Style_9"/>
        <w:spacing w:after="0" w:line="240" w:lineRule="auto"/>
        <w:ind/>
      </w:pPr>
      <w:r>
        <w:t>5.5. Практическая подготовка</w:t>
      </w:r>
    </w:p>
    <w:p w14:paraId="42070000">
      <w:pPr>
        <w:ind w:firstLine="709" w:left="0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3070000">
      <w:pPr>
        <w:ind w:firstLine="709" w:left="0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4070000">
      <w:pPr>
        <w:ind w:firstLine="709" w:left="0"/>
        <w:jc w:val="both"/>
      </w:pPr>
      <w:r>
        <w:t>Образовательная деятельность в форме практической подготовки:</w:t>
      </w:r>
    </w:p>
    <w:p w14:paraId="45070000">
      <w:pPr>
        <w:numPr>
          <w:ilvl w:val="0"/>
          <w:numId w:val="1"/>
        </w:numPr>
        <w:ind w:firstLine="709" w:left="0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6070000">
      <w:pPr>
        <w:numPr>
          <w:ilvl w:val="0"/>
          <w:numId w:val="1"/>
        </w:numPr>
        <w:ind w:firstLine="709" w:left="0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7070000">
      <w:pPr>
        <w:ind w:firstLine="709" w:left="0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8070000">
      <w:pPr>
        <w:ind w:firstLine="709" w:left="0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9070000">
      <w:pPr>
        <w:ind w:firstLine="709" w:left="0"/>
      </w:pPr>
    </w:p>
    <w:p w14:paraId="4A070000">
      <w:bookmarkStart w:id="32" w:name="__RefHeading___22"/>
      <w:bookmarkEnd w:id="32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4B070000">
      <w:pPr>
        <w:ind w:firstLine="709" w:left="0"/>
        <w:jc w:val="both"/>
      </w:pPr>
      <w:r>
        <w:t xml:space="preserve">Государственная итоговая аттестация осуществляется в соответствии с Порядком проведения ГИА. </w:t>
      </w:r>
    </w:p>
    <w:p w14:paraId="4C070000">
      <w:pPr>
        <w:ind w:firstLine="709" w:left="0"/>
      </w:pPr>
      <w:r>
        <w:t>Государственная итоговая аттестация обучающихся проводится в следующей форме:</w:t>
      </w:r>
    </w:p>
    <w:p w14:paraId="4D070000">
      <w:pPr>
        <w:ind w:firstLine="709" w:left="0"/>
        <w:contextualSpacing w:val="1"/>
        <w:jc w:val="both"/>
      </w:pPr>
      <w:r>
        <w:t>демонстрационного экзамена/</w:t>
      </w:r>
      <w:r>
        <w:t xml:space="preserve">выпускной квалификационной работы. </w:t>
      </w:r>
    </w:p>
    <w:p w14:paraId="4E070000">
      <w:pPr>
        <w:ind w:firstLine="709" w:left="0"/>
        <w:contextualSpacing w:val="1"/>
        <w:jc w:val="both"/>
      </w:pPr>
      <w:r>
        <w:t>Примерная програм</w:t>
      </w:r>
      <w:bookmarkStart w:id="33" w:name="_Hlk156814783"/>
      <w:r>
        <w:t xml:space="preserve">ма ГИА включает общие сведения; </w:t>
      </w:r>
      <w:r>
        <w:t xml:space="preserve">примерные требования к проведению демонстрационного экзамена, </w:t>
      </w:r>
      <w:r>
        <w:t>описание организации и проведения защиты выпускной квалификационной работы</w:t>
      </w:r>
      <w:bookmarkEnd w:id="33"/>
      <w:r>
        <w:t>. Примерная программа ГИА представлена в приложении 4.</w:t>
      </w:r>
    </w:p>
    <w:p w14:paraId="4F070000">
      <w:pPr>
        <w:ind w:firstLine="709" w:left="0"/>
        <w:contextualSpacing w:val="1"/>
        <w:jc w:val="both"/>
      </w:pPr>
      <w:r>
        <w:t xml:space="preserve">  </w:t>
      </w:r>
    </w:p>
    <w:p w14:paraId="50070000">
      <w:bookmarkStart w:id="34" w:name="__RefHeading___23"/>
      <w:bookmarkEnd w:id="34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51070000"/>
    <w:p w14:paraId="52070000">
      <w:bookmarkStart w:id="35" w:name="__RefHeading___24"/>
      <w:bookmarkEnd w:id="35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53070000">
      <w:pPr>
        <w:ind w:firstLine="709" w:left="0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4070000">
      <w:pPr>
        <w:ind w:firstLine="709" w:left="0"/>
        <w:contextualSpacing w:val="1"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5070000">
      <w:pPr>
        <w:ind w:firstLine="709" w:left="0"/>
        <w:contextualSpacing w:val="1"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6070000">
      <w:pPr>
        <w:ind w:firstLine="709" w:left="0"/>
        <w:contextualSpacing w:val="1"/>
      </w:pPr>
      <w:r>
        <w:t>Кабинеты:</w:t>
      </w:r>
    </w:p>
    <w:p w14:paraId="57070000">
      <w:pPr>
        <w:ind w:firstLine="709" w:left="0"/>
      </w:pPr>
      <w:r>
        <w:t>деловой культуры;</w:t>
      </w:r>
    </w:p>
    <w:p w14:paraId="58070000">
      <w:pPr>
        <w:ind w:firstLine="709" w:left="0"/>
      </w:pPr>
      <w:r>
        <w:t>делопроизводства;</w:t>
      </w:r>
    </w:p>
    <w:p w14:paraId="59070000">
      <w:pPr>
        <w:ind w:firstLine="709" w:left="0"/>
      </w:pPr>
      <w:r>
        <w:t>менеджмента;</w:t>
      </w:r>
    </w:p>
    <w:p w14:paraId="5A070000">
      <w:pPr>
        <w:ind w:firstLine="709" w:left="0"/>
      </w:pPr>
      <w:r>
        <w:t>безопасности жизнедеятельности.</w:t>
      </w:r>
    </w:p>
    <w:p w14:paraId="5B070000">
      <w:pPr>
        <w:ind w:firstLine="709" w:left="0"/>
      </w:pPr>
      <w:r>
        <w:t>Лаборатории:</w:t>
      </w:r>
    </w:p>
    <w:p w14:paraId="5C070000">
      <w:pPr>
        <w:ind w:firstLine="709" w:left="0"/>
        <w:jc w:val="both"/>
      </w:pPr>
      <w:r>
        <w:t>учебный диспетчерский центр.</w:t>
      </w:r>
    </w:p>
    <w:p w14:paraId="5D070000">
      <w:pPr>
        <w:ind w:firstLine="709" w:left="0"/>
        <w:contextualSpacing w:val="1"/>
      </w:pPr>
      <w:r>
        <w:t>Спортивный комплекс</w:t>
      </w:r>
      <w:r>
        <w:rPr>
          <w:vertAlign w:val="superscript"/>
        </w:rPr>
        <w:footnoteReference w:id="4"/>
      </w:r>
    </w:p>
    <w:p w14:paraId="5E070000">
      <w:pPr>
        <w:ind w:firstLine="709" w:left="0"/>
        <w:contextualSpacing w:val="1"/>
      </w:pPr>
      <w:r>
        <w:t>Залы:</w:t>
      </w:r>
    </w:p>
    <w:p w14:paraId="5F070000">
      <w:pPr>
        <w:pStyle w:val="Style_10"/>
        <w:numPr>
          <w:ilvl w:val="0"/>
          <w:numId w:val="2"/>
        </w:numPr>
        <w:ind w:firstLine="709" w:left="0"/>
        <w:jc w:val="both"/>
      </w:pPr>
      <w:r>
        <w:t>библиотека, читальный зал с выходом в Интернет;</w:t>
      </w:r>
    </w:p>
    <w:p w14:paraId="60070000">
      <w:pPr>
        <w:pStyle w:val="Style_10"/>
        <w:numPr>
          <w:ilvl w:val="0"/>
          <w:numId w:val="2"/>
        </w:numPr>
        <w:ind w:firstLine="709" w:left="0"/>
        <w:jc w:val="both"/>
      </w:pPr>
      <w:r>
        <w:t>актовый зал.</w:t>
      </w:r>
    </w:p>
    <w:p w14:paraId="61070000">
      <w:pPr>
        <w:ind w:firstLine="709" w:left="0"/>
        <w:jc w:val="both"/>
      </w:pPr>
      <w: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2070000">
      <w:pPr>
        <w:ind/>
        <w:jc w:val="both"/>
      </w:pPr>
    </w:p>
    <w:p w14:paraId="63070000">
      <w:bookmarkStart w:id="36" w:name="__RefHeading___25"/>
      <w:bookmarkEnd w:id="36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64070000">
      <w:pPr>
        <w:ind w:firstLine="709" w:left="0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5070000">
      <w:pPr>
        <w:ind w:firstLine="709" w:left="0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6070000">
      <w:pPr>
        <w:ind w:firstLine="709" w:left="0"/>
        <w:jc w:val="both"/>
      </w:pPr>
      <w: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67070000">
      <w:pPr>
        <w:ind/>
        <w:jc w:val="both"/>
      </w:pPr>
    </w:p>
    <w:p w14:paraId="68070000">
      <w:bookmarkStart w:id="37" w:name="__RefHeading___26"/>
      <w:bookmarkEnd w:id="37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69070000">
      <w:pPr>
        <w:ind w:firstLine="709" w:left="0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6A07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i w:val="1"/>
        </w:rPr>
        <w:t>указывается из ФГОС СПО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6B07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i w:val="1"/>
        </w:rPr>
        <w:t>указывается из ФГОС СПО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07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</w:t>
      </w:r>
      <w:r>
        <w:t>.</w:t>
      </w:r>
    </w:p>
    <w:p w14:paraId="6D070000">
      <w:pPr>
        <w:pStyle w:val="Style_11"/>
        <w:ind/>
        <w:jc w:val="both"/>
        <w:rPr>
          <w:b w:val="1"/>
        </w:rPr>
      </w:pPr>
    </w:p>
    <w:p w14:paraId="6E070000">
      <w:bookmarkStart w:id="38" w:name="__RefHeading___27"/>
      <w:bookmarkEnd w:id="38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F07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7007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107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p w14:paraId="72070000">
      <w:pPr>
        <w:pStyle w:val="Style_14"/>
        <w:spacing w:after="0" w:line="240" w:lineRule="auto"/>
        <w:ind w:firstLine="709" w:left="0"/>
        <w:jc w:val="both"/>
      </w:pPr>
    </w:p>
    <w:p w14:paraId="73070000">
      <w:pPr>
        <w:pStyle w:val="Style_14"/>
        <w:spacing w:after="0" w:line="240" w:lineRule="auto"/>
        <w:ind w:firstLine="709" w:left="0"/>
        <w:jc w:val="both"/>
      </w:pPr>
    </w:p>
    <w:sectPr>
      <w:headerReference r:id="rId4" w:type="default"/>
      <w:headerReference r:id="rId12" w:type="first"/>
      <w:footerReference r:id="rId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74070000">
      <w:pPr>
        <w:pStyle w:val="Style_153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75070000">
      <w:pPr>
        <w:pStyle w:val="Style_153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76070000">
      <w:pPr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</w:r>
      <w:r>
        <w:rPr>
          <w:sz w:val="18"/>
        </w:rPr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77070000">
      <w:pPr>
        <w:pStyle w:val="Style_153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</w:pP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rPr>
      <w:rFonts w:ascii="Times New Roman" w:hAnsi="Times New Roman"/>
      <w:sz w:val="24"/>
    </w:rPr>
  </w:style>
  <w:style w:default="1" w:styleId="Style_15_ch" w:type="character">
    <w:name w:val="Normal"/>
    <w:link w:val="Style_15"/>
    <w:rPr>
      <w:rFonts w:ascii="Times New Roman" w:hAnsi="Times New Roman"/>
      <w:sz w:val="24"/>
    </w:rPr>
  </w:style>
  <w:style w:styleId="Style_16" w:type="paragraph">
    <w:name w:val="Пример."/>
    <w:basedOn w:val="Style_17"/>
    <w:next w:val="Style_15"/>
    <w:link w:val="Style_16_ch"/>
  </w:style>
  <w:style w:styleId="Style_16_ch" w:type="character">
    <w:name w:val="Пример."/>
    <w:basedOn w:val="Style_17_ch"/>
    <w:link w:val="Style_16"/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4" w:type="paragraph">
    <w:name w:val="Normal (Web)"/>
    <w:basedOn w:val="Style_15"/>
    <w:link w:val="Style_14_ch"/>
    <w:pPr>
      <w:spacing w:after="200" w:line="276" w:lineRule="auto"/>
      <w:ind/>
    </w:pPr>
  </w:style>
  <w:style w:styleId="Style_14_ch" w:type="character">
    <w:name w:val="Normal (Web)"/>
    <w:basedOn w:val="Style_15_ch"/>
    <w:link w:val="Style_14"/>
  </w:style>
  <w:style w:styleId="Style_18" w:type="paragraph">
    <w:name w:val="Знак концевой сноски1"/>
    <w:link w:val="Style_18_ch"/>
    <w:rPr>
      <w:rFonts w:ascii="Times New Roman" w:hAnsi="Times New Roman"/>
      <w:vertAlign w:val="superscript"/>
    </w:rPr>
  </w:style>
  <w:style w:styleId="Style_18_ch" w:type="character">
    <w:name w:val="Знак концевой сноски1"/>
    <w:link w:val="Style_18"/>
    <w:rPr>
      <w:rFonts w:ascii="Times New Roman" w:hAnsi="Times New Roman"/>
      <w:vertAlign w:val="superscript"/>
    </w:rPr>
  </w:style>
  <w:style w:styleId="Style_19" w:type="paragraph">
    <w:name w:val="Body Text 2"/>
    <w:basedOn w:val="Style_15"/>
    <w:link w:val="Style_19_ch"/>
    <w:pPr>
      <w:ind w:right="-57"/>
      <w:jc w:val="both"/>
    </w:pPr>
  </w:style>
  <w:style w:styleId="Style_19_ch" w:type="character">
    <w:name w:val="Body Text 2"/>
    <w:basedOn w:val="Style_15_ch"/>
    <w:link w:val="Style_19"/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0" w:type="paragraph">
    <w:name w:val="таблСлева12"/>
    <w:basedOn w:val="Style_15"/>
    <w:link w:val="Style_20_ch"/>
    <w:rPr>
      <w:rFonts w:ascii="Segoe UI" w:hAnsi="Segoe UI"/>
    </w:rPr>
  </w:style>
  <w:style w:styleId="Style_20_ch" w:type="character">
    <w:name w:val="таблСлева12"/>
    <w:basedOn w:val="Style_15_ch"/>
    <w:link w:val="Style_20"/>
    <w:rPr>
      <w:rFonts w:ascii="Segoe UI" w:hAnsi="Segoe UI"/>
    </w:rPr>
  </w:style>
  <w:style w:styleId="Style_21" w:type="paragraph">
    <w:name w:val="xl100"/>
    <w:basedOn w:val="Style_15"/>
    <w:link w:val="Style_21_ch"/>
    <w:pPr>
      <w:spacing w:afterAutospacing="on" w:beforeAutospacing="on"/>
      <w:ind/>
    </w:pPr>
    <w:rPr>
      <w:sz w:val="14"/>
    </w:rPr>
  </w:style>
  <w:style w:styleId="Style_21_ch" w:type="character">
    <w:name w:val="xl100"/>
    <w:basedOn w:val="Style_15_ch"/>
    <w:link w:val="Style_21"/>
    <w:rPr>
      <w:sz w:val="14"/>
    </w:rPr>
  </w:style>
  <w:style w:styleId="Style_22" w:type="paragraph">
    <w:name w:val="Строгий1"/>
    <w:link w:val="Style_22_ch"/>
    <w:rPr>
      <w:b w:val="1"/>
    </w:rPr>
  </w:style>
  <w:style w:styleId="Style_22_ch" w:type="character">
    <w:name w:val="Строгий1"/>
    <w:link w:val="Style_22"/>
    <w:rPr>
      <w:b w:val="1"/>
    </w:rPr>
  </w:style>
  <w:style w:styleId="Style_23" w:type="paragraph">
    <w:name w:val="xl138"/>
    <w:basedOn w:val="Style_15"/>
    <w:link w:val="Style_23_ch"/>
    <w:pPr>
      <w:spacing w:afterAutospacing="on" w:beforeAutospacing="on"/>
      <w:ind/>
      <w:jc w:val="center"/>
    </w:pPr>
    <w:rPr>
      <w:b w:val="1"/>
      <w:sz w:val="16"/>
    </w:rPr>
  </w:style>
  <w:style w:styleId="Style_23_ch" w:type="character">
    <w:name w:val="xl138"/>
    <w:basedOn w:val="Style_15_ch"/>
    <w:link w:val="Style_23"/>
    <w:rPr>
      <w:b w:val="1"/>
      <w:sz w:val="16"/>
    </w:rPr>
  </w:style>
  <w:style w:styleId="Style_24" w:type="paragraph">
    <w:name w:val="Гипертекстовая ссылка"/>
    <w:link w:val="Style_24_ch"/>
    <w:rPr>
      <w:b w:val="1"/>
      <w:color w:val="106BBE"/>
    </w:rPr>
  </w:style>
  <w:style w:styleId="Style_24_ch" w:type="character">
    <w:name w:val="Гипертекстовая ссылка"/>
    <w:link w:val="Style_24"/>
    <w:rPr>
      <w:b w:val="1"/>
      <w:color w:val="106BBE"/>
    </w:rPr>
  </w:style>
  <w:style w:styleId="Style_25" w:type="paragraph">
    <w:name w:val="xl113"/>
    <w:basedOn w:val="Style_15"/>
    <w:link w:val="Style_25_ch"/>
    <w:pPr>
      <w:spacing w:afterAutospacing="on" w:beforeAutospacing="on"/>
      <w:ind/>
    </w:pPr>
    <w:rPr>
      <w:sz w:val="16"/>
    </w:rPr>
  </w:style>
  <w:style w:styleId="Style_25_ch" w:type="character">
    <w:name w:val="xl113"/>
    <w:basedOn w:val="Style_15_ch"/>
    <w:link w:val="Style_25"/>
    <w:rPr>
      <w:sz w:val="16"/>
    </w:rPr>
  </w:style>
  <w:style w:styleId="Style_26" w:type="paragraph">
    <w:name w:val="xl64"/>
    <w:basedOn w:val="Style_15"/>
    <w:link w:val="Style_26_ch"/>
    <w:pPr>
      <w:spacing w:afterAutospacing="on" w:beforeAutospacing="on"/>
      <w:ind/>
    </w:pPr>
  </w:style>
  <w:style w:styleId="Style_26_ch" w:type="character">
    <w:name w:val="xl64"/>
    <w:basedOn w:val="Style_15_ch"/>
    <w:link w:val="Style_26"/>
  </w:style>
  <w:style w:styleId="Style_27" w:type="paragraph">
    <w:name w:val="toc 4"/>
    <w:basedOn w:val="Style_15"/>
    <w:next w:val="Style_15"/>
    <w:link w:val="Style_27_ch"/>
    <w:uiPriority w:val="39"/>
    <w:pPr>
      <w:ind w:firstLine="0" w:left="720"/>
    </w:pPr>
    <w:rPr>
      <w:rFonts w:ascii="Calibri" w:hAnsi="Calibri"/>
      <w:sz w:val="20"/>
    </w:rPr>
  </w:style>
  <w:style w:styleId="Style_27_ch" w:type="character">
    <w:name w:val="toc 4"/>
    <w:basedOn w:val="Style_15_ch"/>
    <w:link w:val="Style_27"/>
    <w:rPr>
      <w:rFonts w:ascii="Calibri" w:hAnsi="Calibri"/>
      <w:sz w:val="20"/>
    </w:rPr>
  </w:style>
  <w:style w:styleId="Style_28" w:type="paragraph">
    <w:name w:val="xl145"/>
    <w:basedOn w:val="Style_15"/>
    <w:link w:val="Style_28_ch"/>
    <w:pPr>
      <w:spacing w:afterAutospacing="on" w:beforeAutospacing="on"/>
      <w:ind/>
    </w:pPr>
    <w:rPr>
      <w:b w:val="1"/>
      <w:sz w:val="16"/>
    </w:rPr>
  </w:style>
  <w:style w:styleId="Style_28_ch" w:type="character">
    <w:name w:val="xl145"/>
    <w:basedOn w:val="Style_15_ch"/>
    <w:link w:val="Style_28"/>
    <w:rPr>
      <w:b w:val="1"/>
      <w:sz w:val="16"/>
    </w:rPr>
  </w:style>
  <w:style w:styleId="Style_29" w:type="paragraph">
    <w:name w:val="xl67"/>
    <w:basedOn w:val="Style_15"/>
    <w:link w:val="Style_29_ch"/>
    <w:pPr>
      <w:spacing w:afterAutospacing="on" w:beforeAutospacing="on"/>
      <w:ind/>
      <w:jc w:val="both"/>
    </w:pPr>
    <w:rPr>
      <w:sz w:val="16"/>
    </w:rPr>
  </w:style>
  <w:style w:styleId="Style_29_ch" w:type="character">
    <w:name w:val="xl67"/>
    <w:basedOn w:val="Style_15_ch"/>
    <w:link w:val="Style_29"/>
    <w:rPr>
      <w:sz w:val="16"/>
    </w:rPr>
  </w:style>
  <w:style w:styleId="Style_30" w:type="paragraph">
    <w:name w:val="ConsPlusNonformat"/>
    <w:link w:val="Style_30_ch"/>
    <w:pPr>
      <w:widowControl w:val="0"/>
      <w:ind/>
    </w:pPr>
    <w:rPr>
      <w:rFonts w:ascii="Courier New" w:hAnsi="Courier New"/>
      <w:sz w:val="20"/>
    </w:rPr>
  </w:style>
  <w:style w:styleId="Style_30_ch" w:type="character">
    <w:name w:val="ConsPlusNonformat"/>
    <w:link w:val="Style_30"/>
    <w:rPr>
      <w:rFonts w:ascii="Courier New" w:hAnsi="Courier New"/>
      <w:sz w:val="20"/>
    </w:rPr>
  </w:style>
  <w:style w:styleId="Style_31" w:type="paragraph">
    <w:name w:val="Текст (прав. подпись)"/>
    <w:basedOn w:val="Style_15"/>
    <w:next w:val="Style_15"/>
    <w:link w:val="Style_31_ch"/>
    <w:pPr>
      <w:widowControl w:val="0"/>
      <w:spacing w:line="360" w:lineRule="auto"/>
      <w:ind/>
      <w:jc w:val="right"/>
    </w:pPr>
  </w:style>
  <w:style w:styleId="Style_31_ch" w:type="character">
    <w:name w:val="Текст (прав. подпись)"/>
    <w:basedOn w:val="Style_15_ch"/>
    <w:link w:val="Style_31"/>
  </w:style>
  <w:style w:styleId="Style_32" w:type="paragraph">
    <w:name w:val="Гиперссылка1"/>
    <w:basedOn w:val="Style_33"/>
    <w:link w:val="Style_32_ch"/>
    <w:rPr>
      <w:color w:val="0000FF"/>
      <w:u w:val="single"/>
    </w:rPr>
  </w:style>
  <w:style w:styleId="Style_32_ch" w:type="character">
    <w:name w:val="Гиперссылка1"/>
    <w:basedOn w:val="Style_33_ch"/>
    <w:link w:val="Style_32"/>
    <w:rPr>
      <w:color w:val="0000FF"/>
      <w:u w:val="single"/>
    </w:rPr>
  </w:style>
  <w:style w:styleId="Style_34" w:type="paragraph">
    <w:name w:val="Заголовок статьи"/>
    <w:basedOn w:val="Style_15"/>
    <w:next w:val="Style_15"/>
    <w:link w:val="Style_34_ch"/>
    <w:pPr>
      <w:widowControl w:val="0"/>
      <w:spacing w:line="360" w:lineRule="auto"/>
      <w:ind w:hanging="892" w:left="1612"/>
      <w:jc w:val="both"/>
    </w:pPr>
  </w:style>
  <w:style w:styleId="Style_34_ch" w:type="character">
    <w:name w:val="Заголовок статьи"/>
    <w:basedOn w:val="Style_15_ch"/>
    <w:link w:val="Style_34"/>
  </w:style>
  <w:style w:styleId="Style_35" w:type="paragraph">
    <w:name w:val="Номер страницы1"/>
    <w:link w:val="Style_35_ch"/>
    <w:rPr>
      <w:rFonts w:ascii="Times New Roman" w:hAnsi="Times New Roman"/>
    </w:rPr>
  </w:style>
  <w:style w:styleId="Style_35_ch" w:type="character">
    <w:name w:val="Номер страницы1"/>
    <w:link w:val="Style_35"/>
    <w:rPr>
      <w:rFonts w:ascii="Times New Roman" w:hAnsi="Times New Roman"/>
    </w:rPr>
  </w:style>
  <w:style w:styleId="Style_36" w:type="paragraph">
    <w:name w:val="toc 6"/>
    <w:basedOn w:val="Style_15"/>
    <w:next w:val="Style_15"/>
    <w:link w:val="Style_36_ch"/>
    <w:uiPriority w:val="39"/>
    <w:pPr>
      <w:ind w:firstLine="0" w:left="1200"/>
    </w:pPr>
    <w:rPr>
      <w:rFonts w:ascii="Calibri" w:hAnsi="Calibri"/>
      <w:sz w:val="20"/>
    </w:rPr>
  </w:style>
  <w:style w:styleId="Style_36_ch" w:type="character">
    <w:name w:val="toc 6"/>
    <w:basedOn w:val="Style_15_ch"/>
    <w:link w:val="Style_36"/>
    <w:rPr>
      <w:rFonts w:ascii="Calibri" w:hAnsi="Calibri"/>
      <w:sz w:val="20"/>
    </w:rPr>
  </w:style>
  <w:style w:styleId="Style_37" w:type="paragraph">
    <w:name w:val="Сравнение редакций. Удаленный фрагмент"/>
    <w:link w:val="Style_37_ch"/>
    <w:rPr>
      <w:shd w:fill="C4C413" w:val="clear"/>
    </w:rPr>
  </w:style>
  <w:style w:styleId="Style_37_ch" w:type="character">
    <w:name w:val="Сравнение редакций. Удаленный фрагмент"/>
    <w:link w:val="Style_37"/>
    <w:rPr>
      <w:shd w:fill="C4C413" w:val="clear"/>
    </w:rPr>
  </w:style>
  <w:style w:styleId="Style_38" w:type="paragraph">
    <w:name w:val="Информация об изменениях"/>
    <w:basedOn w:val="Style_39"/>
    <w:next w:val="Style_15"/>
    <w:link w:val="Style_38_ch"/>
    <w:pPr>
      <w:spacing w:before="180"/>
      <w:ind w:firstLine="0" w:left="360" w:right="360"/>
    </w:pPr>
  </w:style>
  <w:style w:styleId="Style_38_ch" w:type="character">
    <w:name w:val="Информация об изменениях"/>
    <w:basedOn w:val="Style_39_ch"/>
    <w:link w:val="Style_38"/>
  </w:style>
  <w:style w:styleId="Style_40" w:type="paragraph">
    <w:name w:val="Подзаголовок для информации об изменениях"/>
    <w:basedOn w:val="Style_39"/>
    <w:next w:val="Style_15"/>
    <w:link w:val="Style_40_ch"/>
    <w:rPr>
      <w:b w:val="1"/>
    </w:rPr>
  </w:style>
  <w:style w:styleId="Style_40_ch" w:type="character">
    <w:name w:val="Подзаголовок для информации об изменениях"/>
    <w:basedOn w:val="Style_39_ch"/>
    <w:link w:val="Style_40"/>
    <w:rPr>
      <w:b w:val="1"/>
    </w:rPr>
  </w:style>
  <w:style w:styleId="Style_41" w:type="paragraph">
    <w:name w:val="xl171"/>
    <w:basedOn w:val="Style_15"/>
    <w:link w:val="Style_41_ch"/>
    <w:pPr>
      <w:spacing w:afterAutospacing="on" w:beforeAutospacing="on"/>
      <w:ind/>
      <w:jc w:val="center"/>
    </w:pPr>
    <w:rPr>
      <w:i w:val="1"/>
      <w:sz w:val="14"/>
    </w:rPr>
  </w:style>
  <w:style w:styleId="Style_41_ch" w:type="character">
    <w:name w:val="xl171"/>
    <w:basedOn w:val="Style_15_ch"/>
    <w:link w:val="Style_41"/>
    <w:rPr>
      <w:i w:val="1"/>
      <w:sz w:val="14"/>
    </w:rPr>
  </w:style>
  <w:style w:styleId="Style_42" w:type="paragraph">
    <w:name w:val="List 2"/>
    <w:basedOn w:val="Style_15"/>
    <w:link w:val="Style_42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2_ch" w:type="character">
    <w:name w:val="List 2"/>
    <w:basedOn w:val="Style_15_ch"/>
    <w:link w:val="Style_42"/>
    <w:rPr>
      <w:rFonts w:ascii="Arial" w:hAnsi="Arial"/>
      <w:sz w:val="20"/>
    </w:rPr>
  </w:style>
  <w:style w:styleId="Style_43" w:type="paragraph">
    <w:name w:val="toc 7"/>
    <w:basedOn w:val="Style_15"/>
    <w:next w:val="Style_15"/>
    <w:link w:val="Style_43_ch"/>
    <w:uiPriority w:val="39"/>
    <w:pPr>
      <w:ind w:firstLine="0" w:left="1440"/>
    </w:pPr>
    <w:rPr>
      <w:rFonts w:ascii="Calibri" w:hAnsi="Calibri"/>
      <w:sz w:val="20"/>
    </w:rPr>
  </w:style>
  <w:style w:styleId="Style_43_ch" w:type="character">
    <w:name w:val="toc 7"/>
    <w:basedOn w:val="Style_15_ch"/>
    <w:link w:val="Style_43"/>
    <w:rPr>
      <w:rFonts w:ascii="Calibri" w:hAnsi="Calibri"/>
      <w:sz w:val="20"/>
    </w:rPr>
  </w:style>
  <w:style w:styleId="Style_44" w:type="paragraph">
    <w:name w:val="Оглавление"/>
    <w:basedOn w:val="Style_45"/>
    <w:next w:val="Style_15"/>
    <w:link w:val="Style_44_ch"/>
    <w:pPr>
      <w:ind w:firstLine="0" w:left="140"/>
    </w:pPr>
  </w:style>
  <w:style w:styleId="Style_44_ch" w:type="character">
    <w:name w:val="Оглавление"/>
    <w:basedOn w:val="Style_45_ch"/>
    <w:link w:val="Style_44"/>
  </w:style>
  <w:style w:styleId="Style_46" w:type="paragraph">
    <w:name w:val="c21"/>
    <w:basedOn w:val="Style_33"/>
    <w:link w:val="Style_46_ch"/>
  </w:style>
  <w:style w:styleId="Style_46_ch" w:type="character">
    <w:name w:val="c21"/>
    <w:basedOn w:val="Style_33_ch"/>
    <w:link w:val="Style_46"/>
  </w:style>
  <w:style w:styleId="Style_47" w:type="paragraph">
    <w:name w:val="Центрированный (таблица)"/>
    <w:basedOn w:val="Style_48"/>
    <w:next w:val="Style_15"/>
    <w:link w:val="Style_47_ch"/>
    <w:pPr>
      <w:ind/>
      <w:jc w:val="center"/>
    </w:pPr>
  </w:style>
  <w:style w:styleId="Style_47_ch" w:type="character">
    <w:name w:val="Центрированный (таблица)"/>
    <w:basedOn w:val="Style_48_ch"/>
    <w:link w:val="Style_47"/>
  </w:style>
  <w:style w:styleId="Style_49" w:type="paragraph">
    <w:name w:val="xl154"/>
    <w:basedOn w:val="Style_15"/>
    <w:link w:val="Style_49_ch"/>
    <w:pPr>
      <w:spacing w:afterAutospacing="on" w:beforeAutospacing="on"/>
      <w:ind/>
      <w:jc w:val="center"/>
    </w:pPr>
    <w:rPr>
      <w:i w:val="1"/>
      <w:sz w:val="14"/>
    </w:rPr>
  </w:style>
  <w:style w:styleId="Style_49_ch" w:type="character">
    <w:name w:val="xl154"/>
    <w:basedOn w:val="Style_15_ch"/>
    <w:link w:val="Style_49"/>
    <w:rPr>
      <w:i w:val="1"/>
      <w:sz w:val="14"/>
    </w:rPr>
  </w:style>
  <w:style w:styleId="Style_50" w:type="paragraph">
    <w:name w:val="xl78"/>
    <w:basedOn w:val="Style_15"/>
    <w:link w:val="Style_50_ch"/>
    <w:pPr>
      <w:spacing w:afterAutospacing="on" w:beforeAutospacing="on"/>
      <w:ind/>
    </w:pPr>
    <w:rPr>
      <w:sz w:val="14"/>
    </w:rPr>
  </w:style>
  <w:style w:styleId="Style_50_ch" w:type="character">
    <w:name w:val="xl78"/>
    <w:basedOn w:val="Style_15_ch"/>
    <w:link w:val="Style_50"/>
    <w:rPr>
      <w:sz w:val="14"/>
    </w:rPr>
  </w:style>
  <w:style w:styleId="Style_51" w:type="paragraph">
    <w:name w:val="xl117"/>
    <w:basedOn w:val="Style_15"/>
    <w:link w:val="Style_51_ch"/>
    <w:pPr>
      <w:spacing w:afterAutospacing="on" w:beforeAutospacing="on"/>
      <w:ind/>
    </w:pPr>
    <w:rPr>
      <w:sz w:val="14"/>
    </w:rPr>
  </w:style>
  <w:style w:styleId="Style_51_ch" w:type="character">
    <w:name w:val="xl117"/>
    <w:basedOn w:val="Style_15_ch"/>
    <w:link w:val="Style_51"/>
    <w:rPr>
      <w:sz w:val="14"/>
    </w:rPr>
  </w:style>
  <w:style w:styleId="Style_52" w:type="paragraph">
    <w:name w:val="xl157"/>
    <w:basedOn w:val="Style_15"/>
    <w:link w:val="Style_52_ch"/>
    <w:pPr>
      <w:spacing w:afterAutospacing="on" w:beforeAutospacing="on"/>
      <w:ind/>
      <w:jc w:val="center"/>
    </w:pPr>
    <w:rPr>
      <w:b w:val="1"/>
    </w:rPr>
  </w:style>
  <w:style w:styleId="Style_52_ch" w:type="character">
    <w:name w:val="xl157"/>
    <w:basedOn w:val="Style_15_ch"/>
    <w:link w:val="Style_52"/>
    <w:rPr>
      <w:b w:val="1"/>
    </w:rPr>
  </w:style>
  <w:style w:styleId="Style_53" w:type="paragraph">
    <w:name w:val="Table Paragraph"/>
    <w:basedOn w:val="Style_15"/>
    <w:link w:val="Style_53_ch"/>
    <w:pPr>
      <w:widowControl w:val="0"/>
      <w:ind/>
    </w:pPr>
  </w:style>
  <w:style w:styleId="Style_53_ch" w:type="character">
    <w:name w:val="Table Paragraph"/>
    <w:basedOn w:val="Style_15_ch"/>
    <w:link w:val="Style_53"/>
  </w:style>
  <w:style w:styleId="Style_54" w:type="paragraph">
    <w:name w:val="Текст примечания Знак1"/>
    <w:link w:val="Style_54_ch"/>
    <w:rPr>
      <w:rFonts w:ascii="Times New Roman" w:hAnsi="Times New Roman"/>
      <w:sz w:val="20"/>
    </w:rPr>
  </w:style>
  <w:style w:styleId="Style_54_ch" w:type="character">
    <w:name w:val="Текст примечания Знак1"/>
    <w:link w:val="Style_54"/>
    <w:rPr>
      <w:rFonts w:ascii="Times New Roman" w:hAnsi="Times New Roman"/>
      <w:sz w:val="20"/>
    </w:rPr>
  </w:style>
  <w:style w:styleId="Style_55" w:type="paragraph">
    <w:name w:val="Основной текст (2)"/>
    <w:basedOn w:val="Style_15"/>
    <w:link w:val="Style_55_ch"/>
    <w:pPr>
      <w:widowControl w:val="0"/>
      <w:spacing w:before="360" w:line="240" w:lineRule="atLeast"/>
      <w:ind/>
      <w:jc w:val="both"/>
    </w:pPr>
    <w:rPr>
      <w:sz w:val="28"/>
    </w:rPr>
  </w:style>
  <w:style w:styleId="Style_55_ch" w:type="character">
    <w:name w:val="Основной текст (2)"/>
    <w:basedOn w:val="Style_15_ch"/>
    <w:link w:val="Style_55"/>
    <w:rPr>
      <w:sz w:val="28"/>
    </w:rPr>
  </w:style>
  <w:style w:styleId="Style_56" w:type="paragraph">
    <w:name w:val="xl148"/>
    <w:basedOn w:val="Style_15"/>
    <w:link w:val="Style_56_ch"/>
    <w:pPr>
      <w:spacing w:afterAutospacing="on" w:beforeAutospacing="on"/>
      <w:ind/>
    </w:pPr>
    <w:rPr>
      <w:b w:val="1"/>
      <w:sz w:val="16"/>
    </w:rPr>
  </w:style>
  <w:style w:styleId="Style_56_ch" w:type="character">
    <w:name w:val="xl148"/>
    <w:basedOn w:val="Style_15_ch"/>
    <w:link w:val="Style_56"/>
    <w:rPr>
      <w:b w:val="1"/>
      <w:sz w:val="16"/>
    </w:rPr>
  </w:style>
  <w:style w:styleId="Style_57" w:type="paragraph">
    <w:name w:val="Знак примечания1"/>
    <w:basedOn w:val="Style_33"/>
    <w:link w:val="Style_57_ch"/>
    <w:rPr>
      <w:sz w:val="16"/>
    </w:rPr>
  </w:style>
  <w:style w:styleId="Style_57_ch" w:type="character">
    <w:name w:val="Знак примечания1"/>
    <w:basedOn w:val="Style_33_ch"/>
    <w:link w:val="Style_57"/>
    <w:rPr>
      <w:sz w:val="16"/>
    </w:rPr>
  </w:style>
  <w:style w:styleId="Style_58" w:type="paragraph">
    <w:name w:val="xl83"/>
    <w:basedOn w:val="Style_15"/>
    <w:link w:val="Style_58_ch"/>
    <w:pPr>
      <w:spacing w:afterAutospacing="on" w:beforeAutospacing="on"/>
      <w:ind/>
    </w:pPr>
    <w:rPr>
      <w:sz w:val="14"/>
    </w:rPr>
  </w:style>
  <w:style w:styleId="Style_58_ch" w:type="character">
    <w:name w:val="xl83"/>
    <w:basedOn w:val="Style_15_ch"/>
    <w:link w:val="Style_58"/>
    <w:rPr>
      <w:sz w:val="14"/>
    </w:rPr>
  </w:style>
  <w:style w:styleId="Style_59" w:type="paragraph">
    <w:name w:val="Подвал для информации об изменениях"/>
    <w:basedOn w:val="Style_8"/>
    <w:next w:val="Style_15"/>
    <w:link w:val="Style_5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59_ch" w:type="character">
    <w:name w:val="Подвал для информации об изменениях"/>
    <w:basedOn w:val="Style_8_ch"/>
    <w:link w:val="Style_59"/>
    <w:rPr>
      <w:b w:val="0"/>
      <w:sz w:val="18"/>
    </w:rPr>
  </w:style>
  <w:style w:styleId="Style_60" w:type="paragraph">
    <w:name w:val="Комментарий"/>
    <w:basedOn w:val="Style_61"/>
    <w:next w:val="Style_15"/>
    <w:link w:val="Style_60_ch"/>
    <w:pPr>
      <w:spacing w:before="75"/>
      <w:ind w:right="0"/>
      <w:jc w:val="both"/>
    </w:pPr>
    <w:rPr>
      <w:color w:val="353842"/>
    </w:rPr>
  </w:style>
  <w:style w:styleId="Style_60_ch" w:type="character">
    <w:name w:val="Комментарий"/>
    <w:basedOn w:val="Style_61_ch"/>
    <w:link w:val="Style_60"/>
    <w:rPr>
      <w:color w:val="353842"/>
    </w:rPr>
  </w:style>
  <w:style w:styleId="Style_62" w:type="paragraph">
    <w:name w:val="xl101"/>
    <w:basedOn w:val="Style_15"/>
    <w:link w:val="Style_62_ch"/>
    <w:pPr>
      <w:spacing w:afterAutospacing="on" w:beforeAutospacing="on"/>
      <w:ind/>
    </w:pPr>
    <w:rPr>
      <w:color w:val="FFFFFF"/>
      <w:sz w:val="14"/>
    </w:rPr>
  </w:style>
  <w:style w:styleId="Style_62_ch" w:type="character">
    <w:name w:val="xl101"/>
    <w:basedOn w:val="Style_15_ch"/>
    <w:link w:val="Style_62"/>
    <w:rPr>
      <w:color w:val="FFFFFF"/>
      <w:sz w:val="14"/>
    </w:rPr>
  </w:style>
  <w:style w:styleId="Style_63" w:type="paragraph">
    <w:name w:val="xl102"/>
    <w:basedOn w:val="Style_15"/>
    <w:link w:val="Style_63_ch"/>
    <w:pPr>
      <w:spacing w:afterAutospacing="on" w:beforeAutospacing="on"/>
      <w:ind/>
    </w:pPr>
    <w:rPr>
      <w:sz w:val="16"/>
    </w:rPr>
  </w:style>
  <w:style w:styleId="Style_63_ch" w:type="character">
    <w:name w:val="xl102"/>
    <w:basedOn w:val="Style_15_ch"/>
    <w:link w:val="Style_63"/>
    <w:rPr>
      <w:sz w:val="16"/>
    </w:rPr>
  </w:style>
  <w:style w:styleId="Style_45" w:type="paragraph">
    <w:name w:val="Таблицы (моноширинный)"/>
    <w:basedOn w:val="Style_15"/>
    <w:next w:val="Style_15"/>
    <w:link w:val="Style_45_ch"/>
    <w:pPr>
      <w:widowControl w:val="0"/>
      <w:spacing w:line="360" w:lineRule="auto"/>
      <w:ind/>
    </w:pPr>
    <w:rPr>
      <w:rFonts w:ascii="Courier New" w:hAnsi="Courier New"/>
    </w:rPr>
  </w:style>
  <w:style w:styleId="Style_45_ch" w:type="character">
    <w:name w:val="Таблицы (моноширинный)"/>
    <w:basedOn w:val="Style_15_ch"/>
    <w:link w:val="Style_45"/>
    <w:rPr>
      <w:rFonts w:ascii="Courier New" w:hAnsi="Courier New"/>
    </w:rPr>
  </w:style>
  <w:style w:styleId="Style_64" w:type="paragraph">
    <w:name w:val="Endnote"/>
    <w:basedOn w:val="Style_15"/>
    <w:link w:val="Style_64_ch"/>
    <w:rPr>
      <w:rFonts w:ascii="Calibri" w:hAnsi="Calibri"/>
      <w:sz w:val="20"/>
    </w:rPr>
  </w:style>
  <w:style w:styleId="Style_64_ch" w:type="character">
    <w:name w:val="Endnote"/>
    <w:basedOn w:val="Style_15_ch"/>
    <w:link w:val="Style_64"/>
    <w:rPr>
      <w:rFonts w:ascii="Calibri" w:hAnsi="Calibri"/>
      <w:sz w:val="20"/>
    </w:rPr>
  </w:style>
  <w:style w:styleId="Style_65" w:type="paragraph">
    <w:name w:val="heading 3"/>
    <w:basedOn w:val="Style_15"/>
    <w:next w:val="Style_15"/>
    <w:link w:val="Style_65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5_ch" w:type="character">
    <w:name w:val="heading 3"/>
    <w:basedOn w:val="Style_15_ch"/>
    <w:link w:val="Style_65"/>
    <w:rPr>
      <w:rFonts w:ascii="Arial" w:hAnsi="Arial"/>
      <w:b w:val="1"/>
      <w:sz w:val="26"/>
    </w:rPr>
  </w:style>
  <w:style w:styleId="Style_66" w:type="paragraph">
    <w:name w:val="c15"/>
    <w:basedOn w:val="Style_33"/>
    <w:link w:val="Style_66_ch"/>
  </w:style>
  <w:style w:styleId="Style_66_ch" w:type="character">
    <w:name w:val="c15"/>
    <w:basedOn w:val="Style_33_ch"/>
    <w:link w:val="Style_66"/>
  </w:style>
  <w:style w:styleId="Style_67" w:type="paragraph">
    <w:name w:val="Просмотренная гиперссылка2"/>
    <w:basedOn w:val="Style_33"/>
    <w:link w:val="Style_67_ch"/>
    <w:rPr>
      <w:color w:themeColor="followedHyperlink" w:val="954F72"/>
      <w:u w:val="single"/>
    </w:rPr>
  </w:style>
  <w:style w:styleId="Style_67_ch" w:type="character">
    <w:name w:val="Просмотренная гиперссылка2"/>
    <w:basedOn w:val="Style_33_ch"/>
    <w:link w:val="Style_67"/>
    <w:rPr>
      <w:color w:themeColor="followedHyperlink" w:val="954F72"/>
      <w:u w:val="single"/>
    </w:rPr>
  </w:style>
  <w:style w:styleId="Style_61" w:type="paragraph">
    <w:name w:val="Текст (справка)"/>
    <w:basedOn w:val="Style_15"/>
    <w:next w:val="Style_15"/>
    <w:link w:val="Style_61_ch"/>
    <w:pPr>
      <w:widowControl w:val="0"/>
      <w:spacing w:line="360" w:lineRule="auto"/>
      <w:ind w:firstLine="0" w:left="170" w:right="170"/>
    </w:pPr>
  </w:style>
  <w:style w:styleId="Style_61_ch" w:type="character">
    <w:name w:val="Текст (справка)"/>
    <w:basedOn w:val="Style_15_ch"/>
    <w:link w:val="Style_61"/>
  </w:style>
  <w:style w:styleId="Style_68" w:type="paragraph">
    <w:name w:val="xl85"/>
    <w:basedOn w:val="Style_15"/>
    <w:link w:val="Style_68_ch"/>
    <w:pPr>
      <w:spacing w:afterAutospacing="on" w:beforeAutospacing="on"/>
      <w:ind/>
    </w:pPr>
    <w:rPr>
      <w:sz w:val="14"/>
    </w:rPr>
  </w:style>
  <w:style w:styleId="Style_68_ch" w:type="character">
    <w:name w:val="xl85"/>
    <w:basedOn w:val="Style_15_ch"/>
    <w:link w:val="Style_68"/>
    <w:rPr>
      <w:sz w:val="14"/>
    </w:rPr>
  </w:style>
  <w:style w:styleId="Style_69" w:type="paragraph">
    <w:name w:val="xl92"/>
    <w:basedOn w:val="Style_15"/>
    <w:link w:val="Style_69_ch"/>
    <w:pPr>
      <w:spacing w:afterAutospacing="on" w:beforeAutospacing="on"/>
      <w:ind/>
    </w:pPr>
    <w:rPr>
      <w:sz w:val="14"/>
    </w:rPr>
  </w:style>
  <w:style w:styleId="Style_69_ch" w:type="character">
    <w:name w:val="xl92"/>
    <w:basedOn w:val="Style_15_ch"/>
    <w:link w:val="Style_69"/>
    <w:rPr>
      <w:sz w:val="14"/>
    </w:rPr>
  </w:style>
  <w:style w:styleId="Style_70" w:type="paragraph">
    <w:name w:val="Неразрешенное упоминание1"/>
    <w:basedOn w:val="Style_33"/>
    <w:link w:val="Style_70_ch"/>
    <w:rPr>
      <w:color w:val="605E5C"/>
      <w:shd w:fill="E1DFDD" w:val="clear"/>
    </w:rPr>
  </w:style>
  <w:style w:styleId="Style_70_ch" w:type="character">
    <w:name w:val="Неразрешенное упоминание1"/>
    <w:basedOn w:val="Style_33_ch"/>
    <w:link w:val="Style_70"/>
    <w:rPr>
      <w:color w:val="605E5C"/>
      <w:shd w:fill="E1DFDD" w:val="clear"/>
    </w:rPr>
  </w:style>
  <w:style w:styleId="Style_71" w:type="paragraph">
    <w:name w:val="Продолжение ссылки"/>
    <w:link w:val="Style_71_ch"/>
  </w:style>
  <w:style w:styleId="Style_71_ch" w:type="character">
    <w:name w:val="Продолжение ссылки"/>
    <w:link w:val="Style_71"/>
  </w:style>
  <w:style w:styleId="Style_72" w:type="paragraph">
    <w:name w:val="Footnote Text Char"/>
    <w:link w:val="Style_72_ch"/>
    <w:rPr>
      <w:rFonts w:ascii="Times New Roman" w:hAnsi="Times New Roman"/>
      <w:sz w:val="20"/>
    </w:rPr>
  </w:style>
  <w:style w:styleId="Style_72_ch" w:type="character">
    <w:name w:val="Footnote Text Char"/>
    <w:link w:val="Style_72"/>
    <w:rPr>
      <w:rFonts w:ascii="Times New Roman" w:hAnsi="Times New Roman"/>
      <w:sz w:val="20"/>
    </w:rPr>
  </w:style>
  <w:style w:styleId="Style_73" w:type="paragraph">
    <w:name w:val="Комментарий пользователя"/>
    <w:basedOn w:val="Style_60"/>
    <w:next w:val="Style_15"/>
    <w:link w:val="Style_73_ch"/>
    <w:pPr>
      <w:ind/>
      <w:jc w:val="left"/>
    </w:pPr>
  </w:style>
  <w:style w:styleId="Style_73_ch" w:type="character">
    <w:name w:val="Комментарий пользователя"/>
    <w:basedOn w:val="Style_60_ch"/>
    <w:link w:val="Style_73"/>
  </w:style>
  <w:style w:styleId="Style_74" w:type="paragraph">
    <w:name w:val="Прижатый влево"/>
    <w:basedOn w:val="Style_15"/>
    <w:next w:val="Style_15"/>
    <w:link w:val="Style_74_ch"/>
    <w:pPr>
      <w:widowControl w:val="0"/>
      <w:spacing w:line="360" w:lineRule="auto"/>
      <w:ind/>
    </w:pPr>
  </w:style>
  <w:style w:styleId="Style_74_ch" w:type="character">
    <w:name w:val="Прижатый влево"/>
    <w:basedOn w:val="Style_15_ch"/>
    <w:link w:val="Style_74"/>
  </w:style>
  <w:style w:styleId="Style_75" w:type="paragraph">
    <w:name w:val="xl128"/>
    <w:basedOn w:val="Style_15"/>
    <w:link w:val="Style_75_ch"/>
    <w:pPr>
      <w:spacing w:afterAutospacing="on" w:beforeAutospacing="on"/>
      <w:ind/>
      <w:jc w:val="center"/>
    </w:pPr>
    <w:rPr>
      <w:b w:val="1"/>
      <w:i w:val="1"/>
      <w:sz w:val="16"/>
    </w:rPr>
  </w:style>
  <w:style w:styleId="Style_75_ch" w:type="character">
    <w:name w:val="xl128"/>
    <w:basedOn w:val="Style_15_ch"/>
    <w:link w:val="Style_75"/>
    <w:rPr>
      <w:b w:val="1"/>
      <w:i w:val="1"/>
      <w:sz w:val="16"/>
    </w:rPr>
  </w:style>
  <w:style w:styleId="Style_76" w:type="paragraph">
    <w:name w:val="xl111"/>
    <w:basedOn w:val="Style_15"/>
    <w:link w:val="Style_76_ch"/>
    <w:pPr>
      <w:spacing w:afterAutospacing="on" w:beforeAutospacing="on"/>
      <w:ind/>
      <w:jc w:val="center"/>
    </w:pPr>
    <w:rPr>
      <w:sz w:val="16"/>
    </w:rPr>
  </w:style>
  <w:style w:styleId="Style_76_ch" w:type="character">
    <w:name w:val="xl111"/>
    <w:basedOn w:val="Style_15_ch"/>
    <w:link w:val="Style_76"/>
    <w:rPr>
      <w:sz w:val="16"/>
    </w:rPr>
  </w:style>
  <w:style w:styleId="Style_77" w:type="paragraph">
    <w:name w:val="Примечание."/>
    <w:basedOn w:val="Style_17"/>
    <w:next w:val="Style_15"/>
    <w:link w:val="Style_77_ch"/>
  </w:style>
  <w:style w:styleId="Style_77_ch" w:type="character">
    <w:name w:val="Примечание."/>
    <w:basedOn w:val="Style_17_ch"/>
    <w:link w:val="Style_77"/>
  </w:style>
  <w:style w:styleId="Style_78" w:type="paragraph">
    <w:name w:val="Выделение1"/>
    <w:link w:val="Style_78_ch"/>
    <w:rPr>
      <w:rFonts w:ascii="Times New Roman" w:hAnsi="Times New Roman"/>
      <w:i w:val="1"/>
    </w:rPr>
  </w:style>
  <w:style w:styleId="Style_78_ch" w:type="character">
    <w:name w:val="Выделение1"/>
    <w:link w:val="Style_78"/>
    <w:rPr>
      <w:rFonts w:ascii="Times New Roman" w:hAnsi="Times New Roman"/>
      <w:i w:val="1"/>
    </w:rPr>
  </w:style>
  <w:style w:styleId="Style_79" w:type="paragraph">
    <w:name w:val="formattext"/>
    <w:basedOn w:val="Style_15"/>
    <w:link w:val="Style_79_ch"/>
    <w:pPr>
      <w:spacing w:afterAutospacing="on" w:beforeAutospacing="on"/>
      <w:ind/>
    </w:pPr>
  </w:style>
  <w:style w:styleId="Style_79_ch" w:type="character">
    <w:name w:val="formattext"/>
    <w:basedOn w:val="Style_15_ch"/>
    <w:link w:val="Style_79"/>
  </w:style>
  <w:style w:styleId="Style_80" w:type="paragraph">
    <w:name w:val="xl76"/>
    <w:basedOn w:val="Style_15"/>
    <w:link w:val="Style_80_ch"/>
    <w:pPr>
      <w:spacing w:afterAutospacing="on" w:beforeAutospacing="on"/>
      <w:ind/>
    </w:pPr>
    <w:rPr>
      <w:sz w:val="16"/>
    </w:rPr>
  </w:style>
  <w:style w:styleId="Style_80_ch" w:type="character">
    <w:name w:val="xl76"/>
    <w:basedOn w:val="Style_15_ch"/>
    <w:link w:val="Style_80"/>
    <w:rPr>
      <w:sz w:val="16"/>
    </w:rPr>
  </w:style>
  <w:style w:styleId="Style_81" w:type="paragraph">
    <w:name w:val="xl95"/>
    <w:basedOn w:val="Style_15"/>
    <w:link w:val="Style_81_ch"/>
    <w:pPr>
      <w:spacing w:afterAutospacing="on" w:beforeAutospacing="on"/>
      <w:ind/>
    </w:pPr>
    <w:rPr>
      <w:color w:val="FFFFFF"/>
    </w:rPr>
  </w:style>
  <w:style w:styleId="Style_81_ch" w:type="character">
    <w:name w:val="xl95"/>
    <w:basedOn w:val="Style_15_ch"/>
    <w:link w:val="Style_81"/>
    <w:rPr>
      <w:color w:val="FFFFFF"/>
    </w:rPr>
  </w:style>
  <w:style w:styleId="Style_82" w:type="paragraph">
    <w:name w:val="xl133"/>
    <w:basedOn w:val="Style_15"/>
    <w:link w:val="Style_82_ch"/>
    <w:pPr>
      <w:spacing w:afterAutospacing="on" w:beforeAutospacing="on"/>
      <w:ind/>
    </w:pPr>
    <w:rPr>
      <w:color w:val="FFFFFF"/>
    </w:rPr>
  </w:style>
  <w:style w:styleId="Style_82_ch" w:type="character">
    <w:name w:val="xl133"/>
    <w:basedOn w:val="Style_15_ch"/>
    <w:link w:val="Style_82"/>
    <w:rPr>
      <w:color w:val="FFFFFF"/>
    </w:rPr>
  </w:style>
  <w:style w:styleId="Style_83" w:type="paragraph">
    <w:name w:val="xl174"/>
    <w:basedOn w:val="Style_15"/>
    <w:link w:val="Style_83_ch"/>
    <w:pPr>
      <w:spacing w:afterAutospacing="on" w:beforeAutospacing="on"/>
      <w:ind/>
      <w:jc w:val="center"/>
    </w:pPr>
    <w:rPr>
      <w:i w:val="1"/>
      <w:sz w:val="14"/>
    </w:rPr>
  </w:style>
  <w:style w:styleId="Style_83_ch" w:type="character">
    <w:name w:val="xl174"/>
    <w:basedOn w:val="Style_15_ch"/>
    <w:link w:val="Style_83"/>
    <w:rPr>
      <w:i w:val="1"/>
      <w:sz w:val="14"/>
    </w:rPr>
  </w:style>
  <w:style w:styleId="Style_84" w:type="paragraph">
    <w:name w:val="Выделение для Базового Поиска (курсив)"/>
    <w:link w:val="Style_84_ch"/>
    <w:rPr>
      <w:b w:val="1"/>
      <w:i w:val="1"/>
      <w:color w:val="0058A9"/>
    </w:rPr>
  </w:style>
  <w:style w:styleId="Style_84_ch" w:type="character">
    <w:name w:val="Выделение для Базового Поиска (курсив)"/>
    <w:link w:val="Style_84"/>
    <w:rPr>
      <w:b w:val="1"/>
      <w:i w:val="1"/>
      <w:color w:val="0058A9"/>
    </w:rPr>
  </w:style>
  <w:style w:styleId="Style_85" w:type="paragraph">
    <w:name w:val="xl164"/>
    <w:basedOn w:val="Style_15"/>
    <w:link w:val="Style_85_ch"/>
    <w:pPr>
      <w:spacing w:afterAutospacing="on" w:beforeAutospacing="on"/>
      <w:ind/>
      <w:jc w:val="center"/>
    </w:pPr>
    <w:rPr>
      <w:i w:val="1"/>
      <w:sz w:val="14"/>
    </w:rPr>
  </w:style>
  <w:style w:styleId="Style_85_ch" w:type="character">
    <w:name w:val="xl164"/>
    <w:basedOn w:val="Style_15_ch"/>
    <w:link w:val="Style_85"/>
    <w:rPr>
      <w:i w:val="1"/>
      <w:sz w:val="14"/>
    </w:rPr>
  </w:style>
  <w:style w:styleId="Style_86" w:type="paragraph">
    <w:name w:val="xl125"/>
    <w:basedOn w:val="Style_15"/>
    <w:link w:val="Style_86_ch"/>
    <w:pPr>
      <w:spacing w:afterAutospacing="on" w:beforeAutospacing="on"/>
      <w:ind/>
    </w:pPr>
    <w:rPr>
      <w:b w:val="1"/>
      <w:sz w:val="16"/>
    </w:rPr>
  </w:style>
  <w:style w:styleId="Style_86_ch" w:type="character">
    <w:name w:val="xl125"/>
    <w:basedOn w:val="Style_15_ch"/>
    <w:link w:val="Style_86"/>
    <w:rPr>
      <w:b w:val="1"/>
      <w:sz w:val="16"/>
    </w:rPr>
  </w:style>
  <w:style w:styleId="Style_87" w:type="paragraph">
    <w:name w:val="xl121"/>
    <w:basedOn w:val="Style_15"/>
    <w:link w:val="Style_87_ch"/>
    <w:pPr>
      <w:spacing w:afterAutospacing="on" w:beforeAutospacing="on"/>
      <w:ind/>
    </w:pPr>
    <w:rPr>
      <w:b w:val="1"/>
      <w:i w:val="1"/>
      <w:sz w:val="16"/>
    </w:rPr>
  </w:style>
  <w:style w:styleId="Style_87_ch" w:type="character">
    <w:name w:val="xl121"/>
    <w:basedOn w:val="Style_15_ch"/>
    <w:link w:val="Style_87"/>
    <w:rPr>
      <w:b w:val="1"/>
      <w:i w:val="1"/>
      <w:sz w:val="16"/>
    </w:rPr>
  </w:style>
  <w:style w:styleId="Style_88" w:type="paragraph">
    <w:name w:val="xl99"/>
    <w:basedOn w:val="Style_15"/>
    <w:link w:val="Style_88_ch"/>
    <w:pPr>
      <w:spacing w:afterAutospacing="on" w:beforeAutospacing="on"/>
      <w:ind/>
    </w:pPr>
  </w:style>
  <w:style w:styleId="Style_88_ch" w:type="character">
    <w:name w:val="xl99"/>
    <w:basedOn w:val="Style_15_ch"/>
    <w:link w:val="Style_88"/>
  </w:style>
  <w:style w:styleId="Style_89" w:type="paragraph">
    <w:name w:val="xl94"/>
    <w:basedOn w:val="Style_15"/>
    <w:link w:val="Style_89_ch"/>
    <w:pPr>
      <w:spacing w:afterAutospacing="on" w:beforeAutospacing="on"/>
      <w:ind/>
    </w:pPr>
    <w:rPr>
      <w:color w:val="FFFFFF"/>
      <w:sz w:val="14"/>
    </w:rPr>
  </w:style>
  <w:style w:styleId="Style_89_ch" w:type="character">
    <w:name w:val="xl94"/>
    <w:basedOn w:val="Style_15_ch"/>
    <w:link w:val="Style_89"/>
    <w:rPr>
      <w:color w:val="FFFFFF"/>
      <w:sz w:val="14"/>
    </w:rPr>
  </w:style>
  <w:style w:styleId="Style_90" w:type="paragraph">
    <w:name w:val="xl77"/>
    <w:basedOn w:val="Style_15"/>
    <w:link w:val="Style_90_ch"/>
    <w:pPr>
      <w:spacing w:afterAutospacing="on" w:beforeAutospacing="on"/>
      <w:ind/>
      <w:jc w:val="center"/>
    </w:pPr>
    <w:rPr>
      <w:sz w:val="16"/>
    </w:rPr>
  </w:style>
  <w:style w:styleId="Style_90_ch" w:type="character">
    <w:name w:val="xl77"/>
    <w:basedOn w:val="Style_15_ch"/>
    <w:link w:val="Style_90"/>
    <w:rPr>
      <w:sz w:val="16"/>
    </w:rPr>
  </w:style>
  <w:style w:styleId="Style_91" w:type="paragraph">
    <w:name w:val="xl96"/>
    <w:basedOn w:val="Style_15"/>
    <w:link w:val="Style_91_ch"/>
    <w:pPr>
      <w:spacing w:afterAutospacing="on" w:beforeAutospacing="on"/>
      <w:ind/>
    </w:pPr>
    <w:rPr>
      <w:color w:val="FF0000"/>
      <w:sz w:val="14"/>
    </w:rPr>
  </w:style>
  <w:style w:styleId="Style_91_ch" w:type="character">
    <w:name w:val="xl96"/>
    <w:basedOn w:val="Style_15_ch"/>
    <w:link w:val="Style_91"/>
    <w:rPr>
      <w:color w:val="FF0000"/>
      <w:sz w:val="14"/>
    </w:rPr>
  </w:style>
  <w:style w:styleId="Style_92" w:type="paragraph">
    <w:name w:val="blk"/>
    <w:link w:val="Style_92_ch"/>
  </w:style>
  <w:style w:styleId="Style_92_ch" w:type="character">
    <w:name w:val="blk"/>
    <w:link w:val="Style_92"/>
  </w:style>
  <w:style w:styleId="Style_93" w:type="paragraph">
    <w:name w:val="Неразрешенное упоминание2"/>
    <w:link w:val="Style_93_ch"/>
    <w:rPr>
      <w:color w:val="605E5C"/>
      <w:shd w:fill="E1DFDD" w:val="clear"/>
    </w:rPr>
  </w:style>
  <w:style w:styleId="Style_93_ch" w:type="character">
    <w:name w:val="Неразрешенное упоминание2"/>
    <w:link w:val="Style_93"/>
    <w:rPr>
      <w:color w:val="605E5C"/>
      <w:shd w:fill="E1DFDD" w:val="clear"/>
    </w:rPr>
  </w:style>
  <w:style w:styleId="Style_94" w:type="paragraph">
    <w:name w:val="xl152"/>
    <w:basedOn w:val="Style_15"/>
    <w:link w:val="Style_94_ch"/>
    <w:pPr>
      <w:spacing w:afterAutospacing="on" w:beforeAutospacing="on"/>
      <w:ind/>
    </w:pPr>
  </w:style>
  <w:style w:styleId="Style_94_ch" w:type="character">
    <w:name w:val="xl152"/>
    <w:basedOn w:val="Style_15_ch"/>
    <w:link w:val="Style_94"/>
  </w:style>
  <w:style w:styleId="Style_95" w:type="paragraph">
    <w:name w:val="xl149"/>
    <w:basedOn w:val="Style_15"/>
    <w:link w:val="Style_95_ch"/>
    <w:pPr>
      <w:spacing w:afterAutospacing="on" w:beforeAutospacing="on"/>
      <w:ind/>
    </w:pPr>
    <w:rPr>
      <w:b w:val="1"/>
      <w:sz w:val="16"/>
    </w:rPr>
  </w:style>
  <w:style w:styleId="Style_95_ch" w:type="character">
    <w:name w:val="xl149"/>
    <w:basedOn w:val="Style_15_ch"/>
    <w:link w:val="Style_95"/>
    <w:rPr>
      <w:b w:val="1"/>
      <w:sz w:val="16"/>
    </w:rPr>
  </w:style>
  <w:style w:styleId="Style_96" w:type="paragraph">
    <w:name w:val="Раздел 1"/>
    <w:basedOn w:val="Style_8"/>
    <w:link w:val="Style_96_ch"/>
    <w:pPr>
      <w:keepNext w:val="1"/>
      <w:ind w:firstLine="0" w:left="0"/>
      <w:jc w:val="center"/>
    </w:pPr>
  </w:style>
  <w:style w:styleId="Style_96_ch" w:type="character">
    <w:name w:val="Раздел 1"/>
    <w:basedOn w:val="Style_8_ch"/>
    <w:link w:val="Style_96"/>
  </w:style>
  <w:style w:styleId="Style_97" w:type="paragraph">
    <w:name w:val="xl71"/>
    <w:basedOn w:val="Style_15"/>
    <w:link w:val="Style_97_ch"/>
    <w:pPr>
      <w:spacing w:afterAutospacing="on" w:beforeAutospacing="on"/>
      <w:ind/>
    </w:pPr>
    <w:rPr>
      <w:sz w:val="14"/>
    </w:rPr>
  </w:style>
  <w:style w:styleId="Style_97_ch" w:type="character">
    <w:name w:val="xl71"/>
    <w:basedOn w:val="Style_15_ch"/>
    <w:link w:val="Style_97"/>
    <w:rPr>
      <w:sz w:val="14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98" w:type="paragraph">
    <w:name w:val="Заголовок Знак1"/>
    <w:basedOn w:val="Style_33"/>
    <w:link w:val="Style_98_ch"/>
    <w:rPr>
      <w:rFonts w:asciiTheme="majorAscii" w:hAnsiTheme="majorHAnsi"/>
      <w:spacing w:val="-10"/>
      <w:sz w:val="56"/>
    </w:rPr>
  </w:style>
  <w:style w:styleId="Style_98_ch" w:type="character">
    <w:name w:val="Заголовок Знак1"/>
    <w:basedOn w:val="Style_33_ch"/>
    <w:link w:val="Style_98"/>
    <w:rPr>
      <w:rFonts w:asciiTheme="majorAscii" w:hAnsiTheme="majorHAnsi"/>
      <w:spacing w:val="-10"/>
      <w:sz w:val="56"/>
    </w:rPr>
  </w:style>
  <w:style w:styleId="Style_99" w:type="paragraph">
    <w:name w:val="Заголовок1"/>
    <w:basedOn w:val="Style_100"/>
    <w:next w:val="Style_15"/>
    <w:link w:val="Style_99_ch"/>
    <w:rPr>
      <w:b w:val="1"/>
      <w:color w:val="0058A9"/>
    </w:rPr>
  </w:style>
  <w:style w:styleId="Style_99_ch" w:type="character">
    <w:name w:val="Заголовок1"/>
    <w:basedOn w:val="Style_100_ch"/>
    <w:link w:val="Style_99"/>
    <w:rPr>
      <w:b w:val="1"/>
      <w:color w:val="0058A9"/>
    </w:rPr>
  </w:style>
  <w:style w:styleId="Style_101" w:type="paragraph">
    <w:name w:val="Моноширинный"/>
    <w:basedOn w:val="Style_15"/>
    <w:next w:val="Style_15"/>
    <w:link w:val="Style_101_ch"/>
    <w:pPr>
      <w:widowControl w:val="0"/>
      <w:spacing w:line="360" w:lineRule="auto"/>
      <w:ind/>
    </w:pPr>
    <w:rPr>
      <w:rFonts w:ascii="Courier New" w:hAnsi="Courier New"/>
    </w:rPr>
  </w:style>
  <w:style w:styleId="Style_101_ch" w:type="character">
    <w:name w:val="Моноширинный"/>
    <w:basedOn w:val="Style_15_ch"/>
    <w:link w:val="Style_101"/>
    <w:rPr>
      <w:rFonts w:ascii="Courier New" w:hAnsi="Courier New"/>
    </w:rPr>
  </w:style>
  <w:style w:styleId="Style_102" w:type="paragraph">
    <w:name w:val="xl80"/>
    <w:basedOn w:val="Style_15"/>
    <w:link w:val="Style_102_ch"/>
    <w:pPr>
      <w:spacing w:afterAutospacing="on" w:beforeAutospacing="on"/>
      <w:ind/>
    </w:pPr>
  </w:style>
  <w:style w:styleId="Style_102_ch" w:type="character">
    <w:name w:val="xl80"/>
    <w:basedOn w:val="Style_15_ch"/>
    <w:link w:val="Style_102"/>
  </w:style>
  <w:style w:styleId="Style_103" w:type="paragraph">
    <w:name w:val="xl118"/>
    <w:basedOn w:val="Style_15"/>
    <w:link w:val="Style_103_ch"/>
    <w:pPr>
      <w:spacing w:afterAutospacing="on" w:beforeAutospacing="on"/>
      <w:ind/>
    </w:pPr>
    <w:rPr>
      <w:sz w:val="14"/>
    </w:rPr>
  </w:style>
  <w:style w:styleId="Style_103_ch" w:type="character">
    <w:name w:val="xl118"/>
    <w:basedOn w:val="Style_15_ch"/>
    <w:link w:val="Style_103"/>
    <w:rPr>
      <w:sz w:val="14"/>
    </w:rPr>
  </w:style>
  <w:style w:styleId="Style_104" w:type="paragraph">
    <w:name w:val="xl120"/>
    <w:basedOn w:val="Style_15"/>
    <w:link w:val="Style_104_ch"/>
    <w:pPr>
      <w:spacing w:afterAutospacing="on" w:beforeAutospacing="on"/>
      <w:ind/>
      <w:jc w:val="center"/>
    </w:pPr>
    <w:rPr>
      <w:b w:val="1"/>
      <w:i w:val="1"/>
      <w:sz w:val="16"/>
    </w:rPr>
  </w:style>
  <w:style w:styleId="Style_104_ch" w:type="character">
    <w:name w:val="xl120"/>
    <w:basedOn w:val="Style_15_ch"/>
    <w:link w:val="Style_104"/>
    <w:rPr>
      <w:b w:val="1"/>
      <w:i w:val="1"/>
      <w:sz w:val="16"/>
    </w:rPr>
  </w:style>
  <w:style w:styleId="Style_105" w:type="paragraph">
    <w:name w:val="Тема примечания Знак1"/>
    <w:link w:val="Style_105_ch"/>
    <w:rPr>
      <w:rFonts w:ascii="Times New Roman" w:hAnsi="Times New Roman"/>
      <w:b w:val="1"/>
      <w:sz w:val="20"/>
    </w:rPr>
  </w:style>
  <w:style w:styleId="Style_105_ch" w:type="character">
    <w:name w:val="Тема примечания Знак1"/>
    <w:link w:val="Style_105"/>
    <w:rPr>
      <w:rFonts w:ascii="Times New Roman" w:hAnsi="Times New Roman"/>
      <w:b w:val="1"/>
      <w:sz w:val="20"/>
    </w:rPr>
  </w:style>
  <w:style w:styleId="Style_106" w:type="paragraph">
    <w:name w:val="xl73"/>
    <w:basedOn w:val="Style_15"/>
    <w:link w:val="Style_106_ch"/>
    <w:pPr>
      <w:spacing w:afterAutospacing="on" w:beforeAutospacing="on"/>
      <w:ind/>
    </w:pPr>
    <w:rPr>
      <w:sz w:val="16"/>
    </w:rPr>
  </w:style>
  <w:style w:styleId="Style_106_ch" w:type="character">
    <w:name w:val="xl73"/>
    <w:basedOn w:val="Style_15_ch"/>
    <w:link w:val="Style_106"/>
    <w:rPr>
      <w:sz w:val="16"/>
    </w:rPr>
  </w:style>
  <w:style w:styleId="Style_107" w:type="paragraph">
    <w:name w:val="Заголовок распахивающейся части диалога"/>
    <w:basedOn w:val="Style_15"/>
    <w:next w:val="Style_15"/>
    <w:link w:val="Style_107_ch"/>
    <w:pPr>
      <w:widowControl w:val="0"/>
      <w:spacing w:line="360" w:lineRule="auto"/>
      <w:ind w:firstLine="720" w:left="0"/>
      <w:jc w:val="both"/>
    </w:pPr>
    <w:rPr>
      <w:i w:val="1"/>
      <w:color w:val="000080"/>
    </w:rPr>
  </w:style>
  <w:style w:styleId="Style_107_ch" w:type="character">
    <w:name w:val="Заголовок распахивающейся части диалога"/>
    <w:basedOn w:val="Style_15_ch"/>
    <w:link w:val="Style_107"/>
    <w:rPr>
      <w:i w:val="1"/>
      <w:color w:val="000080"/>
    </w:rPr>
  </w:style>
  <w:style w:styleId="Style_108" w:type="paragraph">
    <w:name w:val="xl115"/>
    <w:basedOn w:val="Style_15"/>
    <w:link w:val="Style_108_ch"/>
    <w:pPr>
      <w:spacing w:afterAutospacing="on" w:beforeAutospacing="on"/>
      <w:ind/>
      <w:jc w:val="center"/>
    </w:pPr>
    <w:rPr>
      <w:b w:val="1"/>
      <w:sz w:val="16"/>
    </w:rPr>
  </w:style>
  <w:style w:styleId="Style_108_ch" w:type="character">
    <w:name w:val="xl115"/>
    <w:basedOn w:val="Style_15_ch"/>
    <w:link w:val="Style_108"/>
    <w:rPr>
      <w:b w:val="1"/>
      <w:sz w:val="16"/>
    </w:rPr>
  </w:style>
  <w:style w:styleId="Style_109" w:type="paragraph">
    <w:name w:val="xl103"/>
    <w:basedOn w:val="Style_15"/>
    <w:link w:val="Style_109_ch"/>
    <w:pPr>
      <w:spacing w:afterAutospacing="on" w:beforeAutospacing="on"/>
      <w:ind/>
      <w:jc w:val="center"/>
    </w:pPr>
    <w:rPr>
      <w:b w:val="1"/>
      <w:sz w:val="16"/>
    </w:rPr>
  </w:style>
  <w:style w:styleId="Style_109_ch" w:type="character">
    <w:name w:val="xl103"/>
    <w:basedOn w:val="Style_15_ch"/>
    <w:link w:val="Style_109"/>
    <w:rPr>
      <w:b w:val="1"/>
      <w:sz w:val="16"/>
    </w:rPr>
  </w:style>
  <w:style w:styleId="Style_110" w:type="paragraph">
    <w:name w:val="toc 3"/>
    <w:basedOn w:val="Style_15"/>
    <w:next w:val="Style_15"/>
    <w:link w:val="Style_110_ch"/>
    <w:uiPriority w:val="39"/>
    <w:pPr>
      <w:ind w:firstLine="0" w:left="480"/>
    </w:pPr>
    <w:rPr>
      <w:sz w:val="28"/>
    </w:rPr>
  </w:style>
  <w:style w:styleId="Style_110_ch" w:type="character">
    <w:name w:val="toc 3"/>
    <w:basedOn w:val="Style_15_ch"/>
    <w:link w:val="Style_110"/>
    <w:rPr>
      <w:sz w:val="28"/>
    </w:rPr>
  </w:style>
  <w:style w:styleId="Style_111" w:type="paragraph">
    <w:name w:val="c7"/>
    <w:link w:val="Style_111_ch"/>
  </w:style>
  <w:style w:styleId="Style_111_ch" w:type="character">
    <w:name w:val="c7"/>
    <w:link w:val="Style_111"/>
  </w:style>
  <w:style w:styleId="Style_112" w:type="paragraph">
    <w:name w:val="Сравнение редакций. Добавленный фрагмент"/>
    <w:link w:val="Style_112_ch"/>
    <w:rPr>
      <w:shd w:fill="C1D7FF" w:val="clear"/>
    </w:rPr>
  </w:style>
  <w:style w:styleId="Style_112_ch" w:type="character">
    <w:name w:val="Сравнение редакций. Добавленный фрагмент"/>
    <w:link w:val="Style_112"/>
    <w:rPr>
      <w:shd w:fill="C1D7FF" w:val="clear"/>
    </w:rPr>
  </w:style>
  <w:style w:styleId="Style_9" w:type="paragraph">
    <w:name w:val="Раздел 1.1"/>
    <w:basedOn w:val="Style_11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color w:val="000000"/>
      <w:spacing w:val="0"/>
    </w:rPr>
  </w:style>
  <w:style w:styleId="Style_9_ch" w:type="character">
    <w:name w:val="Раздел 1.1"/>
    <w:basedOn w:val="Style_113_ch"/>
    <w:link w:val="Style_9"/>
    <w:rPr>
      <w:color w:val="000000"/>
      <w:spacing w:val="0"/>
    </w:rPr>
  </w:style>
  <w:style w:styleId="Style_114" w:type="paragraph">
    <w:name w:val="xl168"/>
    <w:basedOn w:val="Style_15"/>
    <w:link w:val="Style_114_ch"/>
    <w:pPr>
      <w:spacing w:afterAutospacing="on" w:beforeAutospacing="on"/>
      <w:ind/>
      <w:jc w:val="center"/>
    </w:pPr>
    <w:rPr>
      <w:b w:val="1"/>
      <w:sz w:val="14"/>
    </w:rPr>
  </w:style>
  <w:style w:styleId="Style_114_ch" w:type="character">
    <w:name w:val="xl168"/>
    <w:basedOn w:val="Style_15_ch"/>
    <w:link w:val="Style_114"/>
    <w:rPr>
      <w:b w:val="1"/>
      <w:sz w:val="14"/>
    </w:rPr>
  </w:style>
  <w:style w:styleId="Style_115" w:type="paragraph">
    <w:name w:val="xl124"/>
    <w:basedOn w:val="Style_15"/>
    <w:link w:val="Style_115_ch"/>
    <w:pPr>
      <w:spacing w:afterAutospacing="on" w:beforeAutospacing="on"/>
      <w:ind/>
      <w:jc w:val="center"/>
    </w:pPr>
    <w:rPr>
      <w:b w:val="1"/>
      <w:sz w:val="16"/>
    </w:rPr>
  </w:style>
  <w:style w:styleId="Style_115_ch" w:type="character">
    <w:name w:val="xl124"/>
    <w:basedOn w:val="Style_15_ch"/>
    <w:link w:val="Style_115"/>
    <w:rPr>
      <w:b w:val="1"/>
      <w:sz w:val="16"/>
    </w:rPr>
  </w:style>
  <w:style w:styleId="Style_116" w:type="paragraph">
    <w:name w:val="Заголовок Знак"/>
    <w:basedOn w:val="Style_33"/>
    <w:link w:val="Style_116_ch"/>
    <w:rPr>
      <w:rFonts w:asciiTheme="majorAscii" w:hAnsiTheme="majorHAnsi"/>
      <w:spacing w:val="-10"/>
      <w:sz w:val="56"/>
    </w:rPr>
  </w:style>
  <w:style w:styleId="Style_116_ch" w:type="character">
    <w:name w:val="Заголовок Знак"/>
    <w:basedOn w:val="Style_33_ch"/>
    <w:link w:val="Style_116"/>
    <w:rPr>
      <w:rFonts w:asciiTheme="majorAscii" w:hAnsiTheme="majorHAnsi"/>
      <w:spacing w:val="-10"/>
      <w:sz w:val="56"/>
    </w:rPr>
  </w:style>
  <w:style w:styleId="Style_117" w:type="paragraph">
    <w:name w:val="Default Paragraph Font"/>
    <w:link w:val="Style_117_ch"/>
  </w:style>
  <w:style w:styleId="Style_117_ch" w:type="character">
    <w:name w:val="Default Paragraph Font"/>
    <w:link w:val="Style_117"/>
  </w:style>
  <w:style w:styleId="Style_118" w:type="paragraph">
    <w:name w:val="xl74"/>
    <w:basedOn w:val="Style_15"/>
    <w:link w:val="Style_118_ch"/>
    <w:pPr>
      <w:spacing w:afterAutospacing="on" w:beforeAutospacing="on"/>
      <w:ind/>
    </w:pPr>
    <w:rPr>
      <w:sz w:val="16"/>
    </w:rPr>
  </w:style>
  <w:style w:styleId="Style_118_ch" w:type="character">
    <w:name w:val="xl74"/>
    <w:basedOn w:val="Style_15_ch"/>
    <w:link w:val="Style_118"/>
    <w:rPr>
      <w:sz w:val="16"/>
    </w:rPr>
  </w:style>
  <w:style w:styleId="Style_119" w:type="paragraph">
    <w:name w:val="xl84"/>
    <w:basedOn w:val="Style_15"/>
    <w:link w:val="Style_119_ch"/>
    <w:pPr>
      <w:spacing w:afterAutospacing="on" w:beforeAutospacing="on"/>
      <w:ind/>
    </w:pPr>
    <w:rPr>
      <w:sz w:val="14"/>
    </w:rPr>
  </w:style>
  <w:style w:styleId="Style_119_ch" w:type="character">
    <w:name w:val="xl84"/>
    <w:basedOn w:val="Style_15_ch"/>
    <w:link w:val="Style_119"/>
    <w:rPr>
      <w:sz w:val="14"/>
    </w:rPr>
  </w:style>
  <w:style w:styleId="Style_120" w:type="paragraph">
    <w:name w:val="xl97"/>
    <w:basedOn w:val="Style_15"/>
    <w:link w:val="Style_120_ch"/>
    <w:pPr>
      <w:spacing w:afterAutospacing="on" w:beforeAutospacing="on"/>
      <w:ind/>
    </w:pPr>
    <w:rPr>
      <w:color w:val="FF0000"/>
    </w:rPr>
  </w:style>
  <w:style w:styleId="Style_120_ch" w:type="character">
    <w:name w:val="xl97"/>
    <w:basedOn w:val="Style_15_ch"/>
    <w:link w:val="Style_120"/>
    <w:rPr>
      <w:color w:val="FF0000"/>
    </w:rPr>
  </w:style>
  <w:style w:styleId="Style_121" w:type="paragraph">
    <w:name w:val="c14"/>
    <w:basedOn w:val="Style_15"/>
    <w:link w:val="Style_121_ch"/>
    <w:pPr>
      <w:spacing w:afterAutospacing="on" w:beforeAutospacing="on"/>
      <w:ind/>
    </w:pPr>
  </w:style>
  <w:style w:styleId="Style_121_ch" w:type="character">
    <w:name w:val="c14"/>
    <w:basedOn w:val="Style_15_ch"/>
    <w:link w:val="Style_121"/>
  </w:style>
  <w:style w:styleId="Style_122" w:type="paragraph">
    <w:name w:val="Куда обратиться?"/>
    <w:basedOn w:val="Style_17"/>
    <w:next w:val="Style_15"/>
    <w:link w:val="Style_122_ch"/>
  </w:style>
  <w:style w:styleId="Style_122_ch" w:type="character">
    <w:name w:val="Куда обратиться?"/>
    <w:basedOn w:val="Style_17_ch"/>
    <w:link w:val="Style_122"/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23" w:type="paragraph">
    <w:name w:val="xl132"/>
    <w:basedOn w:val="Style_15"/>
    <w:link w:val="Style_123_ch"/>
    <w:pPr>
      <w:spacing w:afterAutospacing="on" w:beforeAutospacing="on"/>
      <w:ind/>
    </w:pPr>
  </w:style>
  <w:style w:styleId="Style_123_ch" w:type="character">
    <w:name w:val="xl132"/>
    <w:basedOn w:val="Style_15_ch"/>
    <w:link w:val="Style_123"/>
  </w:style>
  <w:style w:styleId="Style_124" w:type="paragraph">
    <w:name w:val="pTextStyle"/>
    <w:basedOn w:val="Style_15"/>
    <w:link w:val="Style_124_ch"/>
    <w:pPr>
      <w:spacing w:line="252" w:lineRule="auto"/>
      <w:ind/>
    </w:pPr>
  </w:style>
  <w:style w:styleId="Style_124_ch" w:type="character">
    <w:name w:val="pTextStyle"/>
    <w:basedOn w:val="Style_15_ch"/>
    <w:link w:val="Style_124"/>
  </w:style>
  <w:style w:styleId="Style_125" w:type="paragraph">
    <w:name w:val="Технический комментарий"/>
    <w:basedOn w:val="Style_15"/>
    <w:next w:val="Style_15"/>
    <w:link w:val="Style_125_ch"/>
    <w:pPr>
      <w:widowControl w:val="0"/>
      <w:spacing w:line="360" w:lineRule="auto"/>
      <w:ind/>
    </w:pPr>
    <w:rPr>
      <w:color w:val="463F31"/>
    </w:rPr>
  </w:style>
  <w:style w:styleId="Style_125_ch" w:type="character">
    <w:name w:val="Технический комментарий"/>
    <w:basedOn w:val="Style_15_ch"/>
    <w:link w:val="Style_125"/>
    <w:rPr>
      <w:color w:val="463F31"/>
    </w:rPr>
  </w:style>
  <w:style w:styleId="Style_100" w:type="paragraph">
    <w:name w:val="Основное меню (преемственное)"/>
    <w:basedOn w:val="Style_15"/>
    <w:next w:val="Style_15"/>
    <w:link w:val="Style_100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00_ch" w:type="character">
    <w:name w:val="Основное меню (преемственное)"/>
    <w:basedOn w:val="Style_15_ch"/>
    <w:link w:val="Style_100"/>
    <w:rPr>
      <w:rFonts w:ascii="Verdana" w:hAnsi="Verdana"/>
    </w:rPr>
  </w:style>
  <w:style w:styleId="Style_126" w:type="paragraph">
    <w:name w:val="xl178"/>
    <w:basedOn w:val="Style_15"/>
    <w:link w:val="Style_126_ch"/>
    <w:pPr>
      <w:spacing w:afterAutospacing="on" w:beforeAutospacing="on"/>
      <w:ind/>
      <w:jc w:val="center"/>
    </w:pPr>
    <w:rPr>
      <w:sz w:val="14"/>
    </w:rPr>
  </w:style>
  <w:style w:styleId="Style_126_ch" w:type="character">
    <w:name w:val="xl178"/>
    <w:basedOn w:val="Style_15_ch"/>
    <w:link w:val="Style_126"/>
    <w:rPr>
      <w:sz w:val="14"/>
    </w:rPr>
  </w:style>
  <w:style w:styleId="Style_127" w:type="paragraph">
    <w:name w:val="Заголовок для информации об изменениях"/>
    <w:basedOn w:val="Style_8"/>
    <w:next w:val="Style_15"/>
    <w:link w:val="Style_127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27_ch" w:type="character">
    <w:name w:val="Заголовок для информации об изменениях"/>
    <w:basedOn w:val="Style_8_ch"/>
    <w:link w:val="Style_127"/>
    <w:rPr>
      <w:b w:val="0"/>
      <w:sz w:val="18"/>
    </w:rPr>
  </w:style>
  <w:style w:styleId="Style_128" w:type="paragraph">
    <w:name w:val="xl114"/>
    <w:basedOn w:val="Style_15"/>
    <w:link w:val="Style_128_ch"/>
    <w:pPr>
      <w:spacing w:afterAutospacing="on" w:beforeAutospacing="on"/>
      <w:ind/>
    </w:pPr>
    <w:rPr>
      <w:b w:val="1"/>
      <w:i w:val="1"/>
      <w:sz w:val="16"/>
    </w:rPr>
  </w:style>
  <w:style w:styleId="Style_128_ch" w:type="character">
    <w:name w:val="xl114"/>
    <w:basedOn w:val="Style_15_ch"/>
    <w:link w:val="Style_128"/>
    <w:rPr>
      <w:b w:val="1"/>
      <w:i w:val="1"/>
      <w:sz w:val="16"/>
    </w:rPr>
  </w:style>
  <w:style w:styleId="Style_129" w:type="paragraph">
    <w:name w:val="xl68"/>
    <w:basedOn w:val="Style_15"/>
    <w:link w:val="Style_129_ch"/>
    <w:pPr>
      <w:spacing w:afterAutospacing="on" w:beforeAutospacing="on"/>
      <w:ind/>
      <w:jc w:val="center"/>
    </w:pPr>
    <w:rPr>
      <w:sz w:val="16"/>
    </w:rPr>
  </w:style>
  <w:style w:styleId="Style_129_ch" w:type="character">
    <w:name w:val="xl68"/>
    <w:basedOn w:val="Style_15_ch"/>
    <w:link w:val="Style_129"/>
    <w:rPr>
      <w:sz w:val="16"/>
    </w:rPr>
  </w:style>
  <w:style w:styleId="Style_130" w:type="paragraph">
    <w:name w:val="Колонтитул (левый)"/>
    <w:basedOn w:val="Style_131"/>
    <w:next w:val="Style_15"/>
    <w:link w:val="Style_130_ch"/>
    <w:rPr>
      <w:sz w:val="14"/>
    </w:rPr>
  </w:style>
  <w:style w:styleId="Style_130_ch" w:type="character">
    <w:name w:val="Колонтитул (левый)"/>
    <w:basedOn w:val="Style_131_ch"/>
    <w:link w:val="Style_130"/>
    <w:rPr>
      <w:sz w:val="14"/>
    </w:rPr>
  </w:style>
  <w:style w:styleId="Style_132" w:type="paragraph">
    <w:name w:val="Текст в таблице"/>
    <w:basedOn w:val="Style_48"/>
    <w:next w:val="Style_15"/>
    <w:link w:val="Style_132_ch"/>
    <w:pPr>
      <w:ind w:firstLine="500" w:left="0"/>
    </w:pPr>
  </w:style>
  <w:style w:styleId="Style_132_ch" w:type="character">
    <w:name w:val="Текст в таблице"/>
    <w:basedOn w:val="Style_48_ch"/>
    <w:link w:val="Style_132"/>
  </w:style>
  <w:style w:styleId="Style_133" w:type="paragraph">
    <w:name w:val="heading 5"/>
    <w:next w:val="Style_15"/>
    <w:link w:val="Style_1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3_ch" w:type="character">
    <w:name w:val="heading 5"/>
    <w:link w:val="Style_133"/>
    <w:rPr>
      <w:rFonts w:ascii="XO Thames" w:hAnsi="XO Thames"/>
      <w:b w:val="1"/>
    </w:rPr>
  </w:style>
  <w:style w:styleId="Style_134" w:type="paragraph">
    <w:name w:val="xl169"/>
    <w:basedOn w:val="Style_15"/>
    <w:link w:val="Style_134_ch"/>
    <w:pPr>
      <w:spacing w:afterAutospacing="on" w:beforeAutospacing="on"/>
      <w:ind/>
      <w:jc w:val="center"/>
    </w:pPr>
    <w:rPr>
      <w:i w:val="1"/>
      <w:sz w:val="14"/>
    </w:rPr>
  </w:style>
  <w:style w:styleId="Style_134_ch" w:type="character">
    <w:name w:val="xl169"/>
    <w:basedOn w:val="Style_15_ch"/>
    <w:link w:val="Style_134"/>
    <w:rPr>
      <w:i w:val="1"/>
      <w:sz w:val="14"/>
    </w:rPr>
  </w:style>
  <w:style w:styleId="Style_135" w:type="paragraph">
    <w:name w:val="xl123"/>
    <w:basedOn w:val="Style_15"/>
    <w:link w:val="Style_135_ch"/>
    <w:pPr>
      <w:spacing w:afterAutospacing="on" w:beforeAutospacing="on"/>
      <w:ind/>
    </w:pPr>
    <w:rPr>
      <w:b w:val="1"/>
      <w:sz w:val="16"/>
    </w:rPr>
  </w:style>
  <w:style w:styleId="Style_135_ch" w:type="character">
    <w:name w:val="xl123"/>
    <w:basedOn w:val="Style_15_ch"/>
    <w:link w:val="Style_135"/>
    <w:rPr>
      <w:b w:val="1"/>
      <w:sz w:val="16"/>
    </w:rPr>
  </w:style>
  <w:style w:styleId="Style_136" w:type="paragraph">
    <w:name w:val="xl167"/>
    <w:basedOn w:val="Style_15"/>
    <w:link w:val="Style_136_ch"/>
    <w:pPr>
      <w:spacing w:afterAutospacing="on" w:beforeAutospacing="on"/>
      <w:ind/>
      <w:jc w:val="center"/>
    </w:pPr>
    <w:rPr>
      <w:b w:val="1"/>
      <w:sz w:val="14"/>
    </w:rPr>
  </w:style>
  <w:style w:styleId="Style_136_ch" w:type="character">
    <w:name w:val="xl167"/>
    <w:basedOn w:val="Style_15_ch"/>
    <w:link w:val="Style_136"/>
    <w:rPr>
      <w:b w:val="1"/>
      <w:sz w:val="14"/>
    </w:rPr>
  </w:style>
  <w:style w:styleId="Style_137" w:type="paragraph">
    <w:name w:val="msonormal"/>
    <w:basedOn w:val="Style_15"/>
    <w:link w:val="Style_137_ch"/>
    <w:pPr>
      <w:spacing w:after="200" w:line="276" w:lineRule="auto"/>
      <w:ind/>
    </w:pPr>
  </w:style>
  <w:style w:styleId="Style_137_ch" w:type="character">
    <w:name w:val="msonormal"/>
    <w:basedOn w:val="Style_15_ch"/>
    <w:link w:val="Style_137"/>
  </w:style>
  <w:style w:styleId="Style_138" w:type="paragraph">
    <w:name w:val="xl172"/>
    <w:basedOn w:val="Style_15"/>
    <w:link w:val="Style_138_ch"/>
    <w:pPr>
      <w:spacing w:afterAutospacing="on" w:beforeAutospacing="on"/>
      <w:ind/>
      <w:jc w:val="center"/>
    </w:pPr>
    <w:rPr>
      <w:i w:val="1"/>
      <w:sz w:val="14"/>
    </w:rPr>
  </w:style>
  <w:style w:styleId="Style_138_ch" w:type="character">
    <w:name w:val="xl172"/>
    <w:basedOn w:val="Style_15_ch"/>
    <w:link w:val="Style_138"/>
    <w:rPr>
      <w:i w:val="1"/>
      <w:sz w:val="14"/>
    </w:rPr>
  </w:style>
  <w:style w:styleId="Style_139" w:type="paragraph">
    <w:name w:val="xl139"/>
    <w:basedOn w:val="Style_15"/>
    <w:link w:val="Style_139_ch"/>
    <w:pPr>
      <w:spacing w:afterAutospacing="on" w:beforeAutospacing="on"/>
      <w:ind/>
    </w:pPr>
    <w:rPr>
      <w:b w:val="1"/>
      <w:sz w:val="16"/>
    </w:rPr>
  </w:style>
  <w:style w:styleId="Style_139_ch" w:type="character">
    <w:name w:val="xl139"/>
    <w:basedOn w:val="Style_15_ch"/>
    <w:link w:val="Style_139"/>
    <w:rPr>
      <w:b w:val="1"/>
      <w:sz w:val="16"/>
    </w:rPr>
  </w:style>
  <w:style w:styleId="Style_140" w:type="paragraph">
    <w:name w:val="Неразрешенное упоминание3"/>
    <w:link w:val="Style_140_ch"/>
    <w:rPr>
      <w:color w:val="605E5C"/>
      <w:shd w:fill="E1DFDD" w:val="clear"/>
    </w:rPr>
  </w:style>
  <w:style w:styleId="Style_140_ch" w:type="character">
    <w:name w:val="Неразрешенное упоминание3"/>
    <w:link w:val="Style_140"/>
    <w:rPr>
      <w:color w:val="605E5C"/>
      <w:shd w:fill="E1DFDD" w:val="clear"/>
    </w:rPr>
  </w:style>
  <w:style w:styleId="Style_141" w:type="paragraph">
    <w:name w:val="xl66"/>
    <w:basedOn w:val="Style_15"/>
    <w:link w:val="Style_141_ch"/>
    <w:pPr>
      <w:spacing w:afterAutospacing="on" w:beforeAutospacing="on"/>
      <w:ind/>
    </w:pPr>
  </w:style>
  <w:style w:styleId="Style_141_ch" w:type="character">
    <w:name w:val="xl66"/>
    <w:basedOn w:val="Style_15_ch"/>
    <w:link w:val="Style_141"/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b w:val="1"/>
    </w:rPr>
  </w:style>
  <w:style w:styleId="Style_8_ch" w:type="character">
    <w:name w:val="heading 1"/>
    <w:basedOn w:val="Style_15_ch"/>
    <w:link w:val="Style_8"/>
    <w:rPr>
      <w:b w:val="1"/>
    </w:rPr>
  </w:style>
  <w:style w:styleId="Style_142" w:type="paragraph">
    <w:name w:val="Внимание: недобросовестность!"/>
    <w:basedOn w:val="Style_17"/>
    <w:next w:val="Style_15"/>
    <w:link w:val="Style_142_ch"/>
  </w:style>
  <w:style w:styleId="Style_142_ch" w:type="character">
    <w:name w:val="Внимание: недобросовестность!"/>
    <w:basedOn w:val="Style_17_ch"/>
    <w:link w:val="Style_142"/>
  </w:style>
  <w:style w:styleId="Style_143" w:type="paragraph">
    <w:name w:val="Не вступил в силу"/>
    <w:link w:val="Style_143_ch"/>
    <w:rPr>
      <w:b w:val="1"/>
      <w:shd w:fill="D8EDE8" w:val="clear"/>
    </w:rPr>
  </w:style>
  <w:style w:styleId="Style_143_ch" w:type="character">
    <w:name w:val="Не вступил в силу"/>
    <w:link w:val="Style_143"/>
    <w:rPr>
      <w:b w:val="1"/>
      <w:shd w:fill="D8EDE8" w:val="clear"/>
    </w:rPr>
  </w:style>
  <w:style w:styleId="Style_144" w:type="paragraph">
    <w:name w:val="s_1"/>
    <w:basedOn w:val="Style_15"/>
    <w:link w:val="Style_144_ch"/>
    <w:pPr>
      <w:spacing w:afterAutospacing="on" w:beforeAutospacing="on"/>
      <w:ind/>
    </w:pPr>
  </w:style>
  <w:style w:styleId="Style_144_ch" w:type="character">
    <w:name w:val="s_1"/>
    <w:basedOn w:val="Style_15_ch"/>
    <w:link w:val="Style_144"/>
  </w:style>
  <w:style w:styleId="Style_145" w:type="paragraph">
    <w:name w:val="Напишите нам"/>
    <w:basedOn w:val="Style_15"/>
    <w:next w:val="Style_15"/>
    <w:link w:val="Style_145_ch"/>
    <w:pPr>
      <w:widowControl w:val="0"/>
      <w:spacing w:after="90" w:before="90" w:line="360" w:lineRule="auto"/>
      <w:ind w:firstLine="0" w:left="180" w:right="180"/>
      <w:jc w:val="both"/>
    </w:pPr>
    <w:rPr>
      <w:sz w:val="20"/>
    </w:rPr>
  </w:style>
  <w:style w:styleId="Style_145_ch" w:type="character">
    <w:name w:val="Напишите нам"/>
    <w:basedOn w:val="Style_15_ch"/>
    <w:link w:val="Style_145"/>
    <w:rPr>
      <w:sz w:val="20"/>
    </w:rPr>
  </w:style>
  <w:style w:styleId="Style_146" w:type="paragraph">
    <w:name w:val="xl162"/>
    <w:basedOn w:val="Style_15"/>
    <w:link w:val="Style_146_ch"/>
    <w:pPr>
      <w:spacing w:afterAutospacing="on" w:beforeAutospacing="on"/>
      <w:ind/>
      <w:jc w:val="center"/>
    </w:pPr>
    <w:rPr>
      <w:b w:val="1"/>
      <w:sz w:val="16"/>
    </w:rPr>
  </w:style>
  <w:style w:styleId="Style_146_ch" w:type="character">
    <w:name w:val="xl162"/>
    <w:basedOn w:val="Style_15_ch"/>
    <w:link w:val="Style_146"/>
    <w:rPr>
      <w:b w:val="1"/>
      <w:sz w:val="16"/>
    </w:rPr>
  </w:style>
  <w:style w:styleId="Style_147" w:type="paragraph">
    <w:name w:val="xl65"/>
    <w:basedOn w:val="Style_15"/>
    <w:link w:val="Style_147_ch"/>
    <w:pPr>
      <w:spacing w:afterAutospacing="on" w:beforeAutospacing="on"/>
      <w:ind/>
    </w:pPr>
    <w:rPr>
      <w:sz w:val="14"/>
    </w:rPr>
  </w:style>
  <w:style w:styleId="Style_147_ch" w:type="character">
    <w:name w:val="xl65"/>
    <w:basedOn w:val="Style_15_ch"/>
    <w:link w:val="Style_147"/>
    <w:rPr>
      <w:sz w:val="14"/>
    </w:rPr>
  </w:style>
  <w:style w:styleId="Style_148" w:type="paragraph">
    <w:name w:val="xl136"/>
    <w:basedOn w:val="Style_15"/>
    <w:link w:val="Style_148_ch"/>
    <w:pPr>
      <w:spacing w:afterAutospacing="on" w:beforeAutospacing="on"/>
      <w:ind/>
    </w:pPr>
    <w:rPr>
      <w:b w:val="1"/>
      <w:sz w:val="16"/>
    </w:rPr>
  </w:style>
  <w:style w:styleId="Style_148_ch" w:type="character">
    <w:name w:val="xl136"/>
    <w:basedOn w:val="Style_15_ch"/>
    <w:link w:val="Style_148"/>
    <w:rPr>
      <w:b w:val="1"/>
      <w:sz w:val="16"/>
    </w:rPr>
  </w:style>
  <w:style w:styleId="Style_149" w:type="paragraph">
    <w:name w:val="No Spacing"/>
    <w:link w:val="Style_149_ch"/>
    <w:rPr>
      <w:rFonts w:ascii="Calibri" w:hAnsi="Calibri"/>
    </w:rPr>
  </w:style>
  <w:style w:styleId="Style_149_ch" w:type="character">
    <w:name w:val="No Spacing"/>
    <w:link w:val="Style_149"/>
    <w:rPr>
      <w:rFonts w:ascii="Calibri" w:hAnsi="Calibri"/>
    </w:rPr>
  </w:style>
  <w:style w:styleId="Style_150" w:type="paragraph">
    <w:name w:val="Сравнение редакций"/>
    <w:link w:val="Style_150_ch"/>
    <w:rPr>
      <w:b w:val="1"/>
      <w:color w:val="26282F"/>
    </w:rPr>
  </w:style>
  <w:style w:styleId="Style_150_ch" w:type="character">
    <w:name w:val="Сравнение редакций"/>
    <w:link w:val="Style_150"/>
    <w:rPr>
      <w:b w:val="1"/>
      <w:color w:val="26282F"/>
    </w:rPr>
  </w:style>
  <w:style w:styleId="Style_151" w:type="paragraph">
    <w:name w:val="xl69"/>
    <w:basedOn w:val="Style_15"/>
    <w:link w:val="Style_151_ch"/>
    <w:pPr>
      <w:spacing w:afterAutospacing="on" w:beforeAutospacing="on"/>
      <w:ind/>
    </w:pPr>
    <w:rPr>
      <w:sz w:val="16"/>
    </w:rPr>
  </w:style>
  <w:style w:styleId="Style_151_ch" w:type="character">
    <w:name w:val="xl69"/>
    <w:basedOn w:val="Style_15_ch"/>
    <w:link w:val="Style_151"/>
    <w:rPr>
      <w:sz w:val="16"/>
    </w:rPr>
  </w:style>
  <w:style w:styleId="Style_152" w:type="paragraph">
    <w:name w:val="Hyperlink"/>
    <w:link w:val="Style_152_ch"/>
    <w:rPr>
      <w:color w:val="0000FF"/>
      <w:u w:val="single"/>
    </w:rPr>
  </w:style>
  <w:style w:styleId="Style_152_ch" w:type="character">
    <w:name w:val="Hyperlink"/>
    <w:link w:val="Style_152"/>
    <w:rPr>
      <w:color w:val="0000FF"/>
      <w:u w:val="single"/>
    </w:rPr>
  </w:style>
  <w:style w:styleId="Style_153" w:type="paragraph">
    <w:name w:val="Footnote"/>
    <w:basedOn w:val="Style_15"/>
    <w:link w:val="Style_153_ch"/>
    <w:rPr>
      <w:sz w:val="20"/>
    </w:rPr>
  </w:style>
  <w:style w:styleId="Style_153_ch" w:type="character">
    <w:name w:val="Footnote"/>
    <w:basedOn w:val="Style_15_ch"/>
    <w:link w:val="Style_153"/>
    <w:rPr>
      <w:sz w:val="20"/>
    </w:rPr>
  </w:style>
  <w:style w:styleId="Style_154" w:type="paragraph">
    <w:name w:val="apple-converted-space"/>
    <w:link w:val="Style_154_ch"/>
  </w:style>
  <w:style w:styleId="Style_154_ch" w:type="character">
    <w:name w:val="apple-converted-space"/>
    <w:link w:val="Style_154"/>
  </w:style>
  <w:style w:styleId="Style_155" w:type="paragraph">
    <w:name w:val="xl140"/>
    <w:basedOn w:val="Style_15"/>
    <w:link w:val="Style_155_ch"/>
    <w:pPr>
      <w:spacing w:afterAutospacing="on" w:beforeAutospacing="on"/>
      <w:ind/>
    </w:pPr>
    <w:rPr>
      <w:b w:val="1"/>
      <w:sz w:val="16"/>
    </w:rPr>
  </w:style>
  <w:style w:styleId="Style_155_ch" w:type="character">
    <w:name w:val="xl140"/>
    <w:basedOn w:val="Style_15_ch"/>
    <w:link w:val="Style_155"/>
    <w:rPr>
      <w:b w:val="1"/>
      <w:sz w:val="16"/>
    </w:rPr>
  </w:style>
  <w:style w:styleId="Style_156" w:type="paragraph">
    <w:name w:val="xl151"/>
    <w:basedOn w:val="Style_15"/>
    <w:link w:val="Style_156_ch"/>
    <w:pPr>
      <w:spacing w:afterAutospacing="on" w:beforeAutospacing="on"/>
      <w:ind/>
      <w:jc w:val="center"/>
    </w:pPr>
    <w:rPr>
      <w:i w:val="1"/>
      <w:sz w:val="14"/>
    </w:rPr>
  </w:style>
  <w:style w:styleId="Style_156_ch" w:type="character">
    <w:name w:val="xl151"/>
    <w:basedOn w:val="Style_15_ch"/>
    <w:link w:val="Style_156"/>
    <w:rPr>
      <w:i w:val="1"/>
      <w:sz w:val="14"/>
    </w:rPr>
  </w:style>
  <w:style w:styleId="Style_157" w:type="paragraph">
    <w:link w:val="Style_157_ch"/>
    <w:semiHidden w:val="1"/>
    <w:unhideWhenUsed w:val="1"/>
  </w:style>
  <w:style w:styleId="Style_157_ch" w:type="character">
    <w:link w:val="Style_157"/>
    <w:semiHidden w:val="1"/>
    <w:unhideWhenUsed w:val="1"/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b w:val="1"/>
    </w:rPr>
  </w:style>
  <w:style w:styleId="Style_6_ch" w:type="character">
    <w:name w:val="toc 1"/>
    <w:basedOn w:val="Style_15_ch"/>
    <w:link w:val="Style_6"/>
    <w:rPr>
      <w:b w:val="1"/>
    </w:rPr>
  </w:style>
  <w:style w:styleId="Style_158" w:type="paragraph">
    <w:name w:val="xl105"/>
    <w:basedOn w:val="Style_15"/>
    <w:link w:val="Style_158_ch"/>
    <w:pPr>
      <w:spacing w:afterAutospacing="on" w:beforeAutospacing="on"/>
      <w:ind/>
      <w:jc w:val="center"/>
    </w:pPr>
    <w:rPr>
      <w:b w:val="1"/>
      <w:sz w:val="16"/>
    </w:rPr>
  </w:style>
  <w:style w:styleId="Style_158_ch" w:type="character">
    <w:name w:val="xl105"/>
    <w:basedOn w:val="Style_15_ch"/>
    <w:link w:val="Style_158"/>
    <w:rPr>
      <w:b w:val="1"/>
      <w:sz w:val="16"/>
    </w:rPr>
  </w:style>
  <w:style w:styleId="Style_159" w:type="paragraph">
    <w:name w:val="Переменная часть"/>
    <w:basedOn w:val="Style_100"/>
    <w:next w:val="Style_15"/>
    <w:link w:val="Style_159_ch"/>
    <w:rPr>
      <w:sz w:val="18"/>
    </w:rPr>
  </w:style>
  <w:style w:styleId="Style_159_ch" w:type="character">
    <w:name w:val="Переменная часть"/>
    <w:basedOn w:val="Style_100_ch"/>
    <w:link w:val="Style_159"/>
    <w:rPr>
      <w:sz w:val="18"/>
    </w:rPr>
  </w:style>
  <w:style w:styleId="Style_33" w:type="paragraph">
    <w:name w:val="Основной шрифт абзаца1"/>
    <w:link w:val="Style_33_ch"/>
  </w:style>
  <w:style w:styleId="Style_33_ch" w:type="character">
    <w:name w:val="Основной шрифт абзаца1"/>
    <w:link w:val="Style_33"/>
  </w:style>
  <w:style w:styleId="Style_160" w:type="paragraph">
    <w:name w:val="xl180"/>
    <w:basedOn w:val="Style_15"/>
    <w:link w:val="Style_160_ch"/>
    <w:pPr>
      <w:spacing w:afterAutospacing="on" w:beforeAutospacing="on"/>
      <w:ind/>
      <w:jc w:val="center"/>
    </w:pPr>
    <w:rPr>
      <w:sz w:val="14"/>
    </w:rPr>
  </w:style>
  <w:style w:styleId="Style_160_ch" w:type="character">
    <w:name w:val="xl180"/>
    <w:basedOn w:val="Style_15_ch"/>
    <w:link w:val="Style_160"/>
    <w:rPr>
      <w:sz w:val="14"/>
    </w:rPr>
  </w:style>
  <w:style w:styleId="Style_161" w:type="paragraph">
    <w:name w:val="xl75"/>
    <w:basedOn w:val="Style_15"/>
    <w:link w:val="Style_161_ch"/>
    <w:pPr>
      <w:spacing w:afterAutospacing="on" w:beforeAutospacing="on"/>
      <w:ind/>
      <w:jc w:val="center"/>
    </w:pPr>
    <w:rPr>
      <w:sz w:val="16"/>
    </w:rPr>
  </w:style>
  <w:style w:styleId="Style_161_ch" w:type="character">
    <w:name w:val="xl75"/>
    <w:basedOn w:val="Style_15_ch"/>
    <w:link w:val="Style_161"/>
    <w:rPr>
      <w:sz w:val="16"/>
    </w:rPr>
  </w:style>
  <w:style w:styleId="Style_162" w:type="paragraph">
    <w:name w:val="xl110"/>
    <w:basedOn w:val="Style_15"/>
    <w:link w:val="Style_162_ch"/>
    <w:pPr>
      <w:spacing w:afterAutospacing="on" w:beforeAutospacing="on"/>
      <w:ind/>
      <w:jc w:val="center"/>
    </w:pPr>
    <w:rPr>
      <w:b w:val="1"/>
      <w:i w:val="1"/>
      <w:sz w:val="16"/>
    </w:rPr>
  </w:style>
  <w:style w:styleId="Style_162_ch" w:type="character">
    <w:name w:val="xl110"/>
    <w:basedOn w:val="Style_15_ch"/>
    <w:link w:val="Style_162"/>
    <w:rPr>
      <w:b w:val="1"/>
      <w:i w:val="1"/>
      <w:sz w:val="16"/>
    </w:rPr>
  </w:style>
  <w:style w:styleId="Style_163" w:type="paragraph">
    <w:name w:val="Header and Footer"/>
    <w:link w:val="Style_163_ch"/>
    <w:pPr>
      <w:ind/>
      <w:jc w:val="both"/>
    </w:pPr>
    <w:rPr>
      <w:rFonts w:ascii="XO Thames" w:hAnsi="XO Thames"/>
      <w:sz w:val="28"/>
    </w:rPr>
  </w:style>
  <w:style w:styleId="Style_163_ch" w:type="character">
    <w:name w:val="Header and Footer"/>
    <w:link w:val="Style_163"/>
    <w:rPr>
      <w:rFonts w:ascii="XO Thames" w:hAnsi="XO Thames"/>
      <w:sz w:val="28"/>
    </w:rPr>
  </w:style>
  <w:style w:styleId="Style_164" w:type="paragraph">
    <w:name w:val="Body Text"/>
    <w:basedOn w:val="Style_15"/>
    <w:link w:val="Style_164_ch"/>
    <w:pPr>
      <w:widowControl w:val="0"/>
      <w:spacing w:after="120" w:before="120"/>
      <w:ind/>
      <w:jc w:val="both"/>
    </w:pPr>
  </w:style>
  <w:style w:styleId="Style_164_ch" w:type="character">
    <w:name w:val="Body Text"/>
    <w:basedOn w:val="Style_15_ch"/>
    <w:link w:val="Style_164"/>
  </w:style>
  <w:style w:styleId="Style_165" w:type="paragraph">
    <w:name w:val="Словарная статья"/>
    <w:basedOn w:val="Style_15"/>
    <w:next w:val="Style_15"/>
    <w:link w:val="Style_165_ch"/>
    <w:pPr>
      <w:widowControl w:val="0"/>
      <w:spacing w:line="360" w:lineRule="auto"/>
      <w:ind w:right="118"/>
      <w:jc w:val="both"/>
    </w:pPr>
  </w:style>
  <w:style w:styleId="Style_165_ch" w:type="character">
    <w:name w:val="Словарная статья"/>
    <w:basedOn w:val="Style_15_ch"/>
    <w:link w:val="Style_165"/>
  </w:style>
  <w:style w:styleId="Style_166" w:type="paragraph">
    <w:name w:val="Утратил силу"/>
    <w:link w:val="Style_166_ch"/>
    <w:rPr>
      <w:b w:val="1"/>
      <w:strike w:val="1"/>
      <w:color w:val="666600"/>
    </w:rPr>
  </w:style>
  <w:style w:styleId="Style_166_ch" w:type="character">
    <w:name w:val="Утратил силу"/>
    <w:link w:val="Style_166"/>
    <w:rPr>
      <w:b w:val="1"/>
      <w:strike w:val="1"/>
      <w:color w:val="666600"/>
    </w:rPr>
  </w:style>
  <w:style w:styleId="Style_167" w:type="paragraph">
    <w:name w:val="xl81"/>
    <w:basedOn w:val="Style_15"/>
    <w:link w:val="Style_167_ch"/>
    <w:pPr>
      <w:spacing w:afterAutospacing="on" w:beforeAutospacing="on"/>
      <w:ind/>
    </w:pPr>
    <w:rPr>
      <w:color w:val="FF0000"/>
      <w:sz w:val="14"/>
    </w:rPr>
  </w:style>
  <w:style w:styleId="Style_167_ch" w:type="character">
    <w:name w:val="xl81"/>
    <w:basedOn w:val="Style_15_ch"/>
    <w:link w:val="Style_167"/>
    <w:rPr>
      <w:color w:val="FF0000"/>
      <w:sz w:val="14"/>
    </w:rPr>
  </w:style>
  <w:style w:styleId="Style_168" w:type="paragraph">
    <w:name w:val="Обычный (Интернет) Знак"/>
    <w:link w:val="Style_168_ch"/>
    <w:rPr>
      <w:rFonts w:ascii="Times New Roman" w:hAnsi="Times New Roman"/>
      <w:sz w:val="24"/>
    </w:rPr>
  </w:style>
  <w:style w:styleId="Style_168_ch" w:type="character">
    <w:name w:val="Обычный (Интернет) Знак"/>
    <w:link w:val="Style_168"/>
    <w:rPr>
      <w:rFonts w:ascii="Times New Roman" w:hAnsi="Times New Roman"/>
      <w:sz w:val="24"/>
    </w:rPr>
  </w:style>
  <w:style w:styleId="Style_169" w:type="paragraph">
    <w:name w:val="xl158"/>
    <w:basedOn w:val="Style_15"/>
    <w:link w:val="Style_169_ch"/>
    <w:pPr>
      <w:spacing w:afterAutospacing="on" w:beforeAutospacing="on"/>
      <w:ind/>
      <w:jc w:val="center"/>
    </w:pPr>
    <w:rPr>
      <w:b w:val="1"/>
      <w:sz w:val="16"/>
    </w:rPr>
  </w:style>
  <w:style w:styleId="Style_169_ch" w:type="character">
    <w:name w:val="xl158"/>
    <w:basedOn w:val="Style_15_ch"/>
    <w:link w:val="Style_169"/>
    <w:rPr>
      <w:b w:val="1"/>
      <w:sz w:val="16"/>
    </w:rPr>
  </w:style>
  <w:style w:styleId="Style_170" w:type="paragraph">
    <w:name w:val="xl130"/>
    <w:basedOn w:val="Style_15"/>
    <w:link w:val="Style_170_ch"/>
    <w:pPr>
      <w:spacing w:afterAutospacing="on" w:beforeAutospacing="on"/>
      <w:ind/>
      <w:jc w:val="center"/>
    </w:pPr>
    <w:rPr>
      <w:b w:val="1"/>
      <w:sz w:val="16"/>
    </w:rPr>
  </w:style>
  <w:style w:styleId="Style_170_ch" w:type="character">
    <w:name w:val="xl130"/>
    <w:basedOn w:val="Style_15_ch"/>
    <w:link w:val="Style_170"/>
    <w:rPr>
      <w:b w:val="1"/>
      <w:sz w:val="16"/>
    </w:rPr>
  </w:style>
  <w:style w:styleId="Style_171" w:type="paragraph">
    <w:name w:val="annotation text"/>
    <w:basedOn w:val="Style_15"/>
    <w:link w:val="Style_171_ch"/>
    <w:rPr>
      <w:sz w:val="20"/>
    </w:rPr>
  </w:style>
  <w:style w:styleId="Style_171_ch" w:type="character">
    <w:name w:val="annotation text"/>
    <w:basedOn w:val="Style_15_ch"/>
    <w:link w:val="Style_171"/>
    <w:rPr>
      <w:sz w:val="20"/>
    </w:rPr>
  </w:style>
  <w:style w:styleId="Style_172" w:type="paragraph">
    <w:name w:val="xl91"/>
    <w:basedOn w:val="Style_15"/>
    <w:link w:val="Style_172_ch"/>
    <w:pPr>
      <w:spacing w:afterAutospacing="on" w:beforeAutospacing="on"/>
      <w:ind/>
    </w:pPr>
    <w:rPr>
      <w:sz w:val="14"/>
    </w:rPr>
  </w:style>
  <w:style w:styleId="Style_172_ch" w:type="character">
    <w:name w:val="xl91"/>
    <w:basedOn w:val="Style_15_ch"/>
    <w:link w:val="Style_172"/>
    <w:rPr>
      <w:sz w:val="14"/>
    </w:rPr>
  </w:style>
  <w:style w:styleId="Style_173" w:type="paragraph">
    <w:name w:val="Default"/>
    <w:link w:val="Style_173_ch"/>
    <w:rPr>
      <w:rFonts w:ascii="Times New Roman" w:hAnsi="Times New Roman"/>
      <w:sz w:val="24"/>
    </w:rPr>
  </w:style>
  <w:style w:styleId="Style_173_ch" w:type="character">
    <w:name w:val="Default"/>
    <w:link w:val="Style_173"/>
    <w:rPr>
      <w:rFonts w:ascii="Times New Roman" w:hAnsi="Times New Roman"/>
      <w:sz w:val="24"/>
    </w:rPr>
  </w:style>
  <w:style w:styleId="Style_174" w:type="paragraph">
    <w:name w:val="xl131"/>
    <w:basedOn w:val="Style_15"/>
    <w:link w:val="Style_174_ch"/>
    <w:pPr>
      <w:spacing w:afterAutospacing="on" w:beforeAutospacing="on"/>
      <w:ind/>
    </w:pPr>
    <w:rPr>
      <w:b w:val="1"/>
      <w:sz w:val="16"/>
    </w:rPr>
  </w:style>
  <w:style w:styleId="Style_174_ch" w:type="character">
    <w:name w:val="xl131"/>
    <w:basedOn w:val="Style_15_ch"/>
    <w:link w:val="Style_174"/>
    <w:rPr>
      <w:b w:val="1"/>
      <w:sz w:val="16"/>
    </w:rPr>
  </w:style>
  <w:style w:styleId="Style_175" w:type="paragraph">
    <w:name w:val="Заголовок группы контролов"/>
    <w:basedOn w:val="Style_15"/>
    <w:next w:val="Style_15"/>
    <w:link w:val="Style_175_ch"/>
    <w:pPr>
      <w:widowControl w:val="0"/>
      <w:spacing w:line="360" w:lineRule="auto"/>
      <w:ind w:firstLine="720" w:left="0"/>
      <w:jc w:val="both"/>
    </w:pPr>
    <w:rPr>
      <w:b w:val="1"/>
    </w:rPr>
  </w:style>
  <w:style w:styleId="Style_175_ch" w:type="character">
    <w:name w:val="Заголовок группы контролов"/>
    <w:basedOn w:val="Style_15_ch"/>
    <w:link w:val="Style_175"/>
    <w:rPr>
      <w:b w:val="1"/>
    </w:rPr>
  </w:style>
  <w:style w:styleId="Style_176" w:type="paragraph">
    <w:name w:val="xl159"/>
    <w:basedOn w:val="Style_15"/>
    <w:link w:val="Style_176_ch"/>
    <w:pPr>
      <w:spacing w:afterAutospacing="on" w:beforeAutospacing="on"/>
      <w:ind/>
      <w:jc w:val="center"/>
    </w:pPr>
    <w:rPr>
      <w:b w:val="1"/>
      <w:sz w:val="16"/>
    </w:rPr>
  </w:style>
  <w:style w:styleId="Style_176_ch" w:type="character">
    <w:name w:val="xl159"/>
    <w:basedOn w:val="Style_15_ch"/>
    <w:link w:val="Style_176"/>
    <w:rPr>
      <w:b w:val="1"/>
      <w:sz w:val="16"/>
    </w:rPr>
  </w:style>
  <w:style w:styleId="Style_177" w:type="paragraph">
    <w:name w:val="xl173"/>
    <w:basedOn w:val="Style_15"/>
    <w:link w:val="Style_177_ch"/>
    <w:pPr>
      <w:spacing w:afterAutospacing="on" w:beforeAutospacing="on"/>
      <w:ind/>
      <w:jc w:val="center"/>
    </w:pPr>
    <w:rPr>
      <w:i w:val="1"/>
      <w:sz w:val="14"/>
    </w:rPr>
  </w:style>
  <w:style w:styleId="Style_177_ch" w:type="character">
    <w:name w:val="xl173"/>
    <w:basedOn w:val="Style_15_ch"/>
    <w:link w:val="Style_177"/>
    <w:rPr>
      <w:i w:val="1"/>
      <w:sz w:val="14"/>
    </w:rPr>
  </w:style>
  <w:style w:styleId="Style_178" w:type="paragraph">
    <w:name w:val="toc 9"/>
    <w:basedOn w:val="Style_15"/>
    <w:next w:val="Style_15"/>
    <w:link w:val="Style_178_ch"/>
    <w:uiPriority w:val="39"/>
    <w:pPr>
      <w:ind w:firstLine="0" w:left="1920"/>
    </w:pPr>
    <w:rPr>
      <w:rFonts w:ascii="Calibri" w:hAnsi="Calibri"/>
      <w:sz w:val="20"/>
    </w:rPr>
  </w:style>
  <w:style w:styleId="Style_178_ch" w:type="character">
    <w:name w:val="toc 9"/>
    <w:basedOn w:val="Style_15_ch"/>
    <w:link w:val="Style_178"/>
    <w:rPr>
      <w:rFonts w:ascii="Calibri" w:hAnsi="Calibri"/>
      <w:sz w:val="20"/>
    </w:rPr>
  </w:style>
  <w:style w:styleId="Style_179" w:type="paragraph">
    <w:name w:val="Текст примечания Знак11"/>
    <w:link w:val="Style_179_ch"/>
    <w:rPr>
      <w:rFonts w:ascii="Times New Roman" w:hAnsi="Times New Roman"/>
      <w:sz w:val="20"/>
    </w:rPr>
  </w:style>
  <w:style w:styleId="Style_179_ch" w:type="character">
    <w:name w:val="Текст примечания Знак11"/>
    <w:link w:val="Style_179"/>
    <w:rPr>
      <w:rFonts w:ascii="Times New Roman" w:hAnsi="Times New Roman"/>
      <w:sz w:val="20"/>
    </w:rPr>
  </w:style>
  <w:style w:styleId="Style_180" w:type="paragraph">
    <w:name w:val="xl106"/>
    <w:basedOn w:val="Style_15"/>
    <w:link w:val="Style_180_ch"/>
    <w:pPr>
      <w:spacing w:afterAutospacing="on" w:beforeAutospacing="on"/>
      <w:ind/>
      <w:jc w:val="center"/>
    </w:pPr>
    <w:rPr>
      <w:b w:val="1"/>
      <w:sz w:val="16"/>
    </w:rPr>
  </w:style>
  <w:style w:styleId="Style_180_ch" w:type="character">
    <w:name w:val="xl106"/>
    <w:basedOn w:val="Style_15_ch"/>
    <w:link w:val="Style_180"/>
    <w:rPr>
      <w:b w:val="1"/>
      <w:sz w:val="16"/>
    </w:rPr>
  </w:style>
  <w:style w:styleId="Style_181" w:type="paragraph">
    <w:name w:val="Основной текст (2) + 12 pt"/>
    <w:link w:val="Style_181_ch"/>
    <w:rPr>
      <w:rFonts w:ascii="Times New Roman" w:hAnsi="Times New Roman"/>
      <w:sz w:val="24"/>
      <w:highlight w:val="white"/>
    </w:rPr>
  </w:style>
  <w:style w:styleId="Style_181_ch" w:type="character">
    <w:name w:val="Основной текст (2) + 12 pt"/>
    <w:link w:val="Style_181"/>
    <w:rPr>
      <w:rFonts w:ascii="Times New Roman" w:hAnsi="Times New Roman"/>
      <w:sz w:val="24"/>
      <w:highlight w:val="white"/>
    </w:rPr>
  </w:style>
  <w:style w:styleId="Style_182" w:type="paragraph">
    <w:name w:val="xl156"/>
    <w:basedOn w:val="Style_15"/>
    <w:link w:val="Style_182_ch"/>
    <w:pPr>
      <w:spacing w:afterAutospacing="on" w:beforeAutospacing="on"/>
      <w:ind/>
      <w:jc w:val="center"/>
    </w:pPr>
    <w:rPr>
      <w:b w:val="1"/>
    </w:rPr>
  </w:style>
  <w:style w:styleId="Style_182_ch" w:type="character">
    <w:name w:val="xl156"/>
    <w:basedOn w:val="Style_15_ch"/>
    <w:link w:val="Style_182"/>
    <w:rPr>
      <w:b w:val="1"/>
    </w:rPr>
  </w:style>
  <w:style w:styleId="Style_183" w:type="paragraph">
    <w:name w:val="Неразрешенное упоминание4"/>
    <w:basedOn w:val="Style_33"/>
    <w:link w:val="Style_183_ch"/>
    <w:rPr>
      <w:color w:val="605E5C"/>
      <w:shd w:fill="E1DFDD" w:val="clear"/>
    </w:rPr>
  </w:style>
  <w:style w:styleId="Style_183_ch" w:type="character">
    <w:name w:val="Неразрешенное упоминание4"/>
    <w:basedOn w:val="Style_33_ch"/>
    <w:link w:val="Style_183"/>
    <w:rPr>
      <w:color w:val="605E5C"/>
      <w:shd w:fill="E1DFDD" w:val="clear"/>
    </w:rPr>
  </w:style>
  <w:style w:styleId="Style_184" w:type="paragraph">
    <w:name w:val="Подчёркнуный текст"/>
    <w:basedOn w:val="Style_15"/>
    <w:next w:val="Style_15"/>
    <w:link w:val="Style_184_ch"/>
    <w:pPr>
      <w:widowControl w:val="0"/>
      <w:spacing w:line="360" w:lineRule="auto"/>
      <w:ind w:firstLine="720" w:left="0"/>
      <w:jc w:val="both"/>
    </w:pPr>
  </w:style>
  <w:style w:styleId="Style_184_ch" w:type="character">
    <w:name w:val="Подчёркнуный текст"/>
    <w:basedOn w:val="Style_15_ch"/>
    <w:link w:val="Style_184"/>
  </w:style>
  <w:style w:styleId="Style_185" w:type="paragraph">
    <w:name w:val="Заголовок своего сообщения"/>
    <w:link w:val="Style_185_ch"/>
    <w:rPr>
      <w:b w:val="1"/>
      <w:color w:val="26282F"/>
    </w:rPr>
  </w:style>
  <w:style w:styleId="Style_185_ch" w:type="character">
    <w:name w:val="Заголовок своего сообщения"/>
    <w:link w:val="Style_185"/>
    <w:rPr>
      <w:b w:val="1"/>
      <w:color w:val="26282F"/>
    </w:rPr>
  </w:style>
  <w:style w:styleId="Style_186" w:type="paragraph">
    <w:name w:val="Заголовок чужого сообщения"/>
    <w:link w:val="Style_186_ch"/>
    <w:rPr>
      <w:b w:val="1"/>
      <w:color w:val="FF0000"/>
    </w:rPr>
  </w:style>
  <w:style w:styleId="Style_186_ch" w:type="character">
    <w:name w:val="Заголовок чужого сообщения"/>
    <w:link w:val="Style_186"/>
    <w:rPr>
      <w:b w:val="1"/>
      <w:color w:val="FF0000"/>
    </w:rPr>
  </w:style>
  <w:style w:styleId="Style_187" w:type="paragraph">
    <w:name w:val="pTextStyleCenter"/>
    <w:basedOn w:val="Style_15"/>
    <w:link w:val="Style_187_ch"/>
    <w:pPr>
      <w:spacing w:line="252" w:lineRule="auto"/>
      <w:ind/>
      <w:jc w:val="center"/>
    </w:pPr>
  </w:style>
  <w:style w:styleId="Style_187_ch" w:type="character">
    <w:name w:val="pTextStyleCenter"/>
    <w:basedOn w:val="Style_15_ch"/>
    <w:link w:val="Style_187"/>
  </w:style>
  <w:style w:styleId="Style_188" w:type="paragraph">
    <w:name w:val="xl127"/>
    <w:basedOn w:val="Style_15"/>
    <w:link w:val="Style_188_ch"/>
    <w:pPr>
      <w:spacing w:afterAutospacing="on" w:beforeAutospacing="on"/>
      <w:ind/>
    </w:pPr>
    <w:rPr>
      <w:b w:val="1"/>
      <w:sz w:val="16"/>
    </w:rPr>
  </w:style>
  <w:style w:styleId="Style_188_ch" w:type="character">
    <w:name w:val="xl127"/>
    <w:basedOn w:val="Style_15_ch"/>
    <w:link w:val="Style_188"/>
    <w:rPr>
      <w:b w:val="1"/>
      <w:sz w:val="16"/>
    </w:rPr>
  </w:style>
  <w:style w:styleId="Style_189" w:type="paragraph">
    <w:name w:val="xl163"/>
    <w:basedOn w:val="Style_15"/>
    <w:link w:val="Style_189_ch"/>
    <w:pPr>
      <w:spacing w:afterAutospacing="on" w:beforeAutospacing="on"/>
      <w:ind/>
      <w:jc w:val="center"/>
    </w:pPr>
    <w:rPr>
      <w:b w:val="1"/>
      <w:sz w:val="16"/>
    </w:rPr>
  </w:style>
  <w:style w:styleId="Style_189_ch" w:type="character">
    <w:name w:val="xl163"/>
    <w:basedOn w:val="Style_15_ch"/>
    <w:link w:val="Style_189"/>
    <w:rPr>
      <w:b w:val="1"/>
      <w:sz w:val="16"/>
    </w:rPr>
  </w:style>
  <w:style w:styleId="Style_190" w:type="paragraph">
    <w:name w:val="xl150"/>
    <w:basedOn w:val="Style_15"/>
    <w:link w:val="Style_190_ch"/>
    <w:pPr>
      <w:spacing w:afterAutospacing="on" w:beforeAutospacing="on"/>
      <w:ind/>
      <w:jc w:val="center"/>
    </w:pPr>
    <w:rPr>
      <w:i w:val="1"/>
      <w:sz w:val="14"/>
    </w:rPr>
  </w:style>
  <w:style w:styleId="Style_190_ch" w:type="character">
    <w:name w:val="xl150"/>
    <w:basedOn w:val="Style_15_ch"/>
    <w:link w:val="Style_190"/>
    <w:rPr>
      <w:i w:val="1"/>
      <w:sz w:val="14"/>
    </w:rPr>
  </w:style>
  <w:style w:styleId="Style_191" w:type="paragraph">
    <w:name w:val="ConsPlusNormal"/>
    <w:link w:val="Style_191_ch"/>
    <w:pPr>
      <w:widowControl w:val="0"/>
      <w:ind/>
    </w:pPr>
    <w:rPr>
      <w:rFonts w:ascii="Arial" w:hAnsi="Arial"/>
      <w:sz w:val="20"/>
    </w:rPr>
  </w:style>
  <w:style w:styleId="Style_191_ch" w:type="character">
    <w:name w:val="ConsPlusNormal"/>
    <w:link w:val="Style_191"/>
    <w:rPr>
      <w:rFonts w:ascii="Arial" w:hAnsi="Arial"/>
      <w:sz w:val="20"/>
    </w:rPr>
  </w:style>
  <w:style w:styleId="Style_192" w:type="paragraph">
    <w:name w:val="Текст ЭР (см. также)"/>
    <w:basedOn w:val="Style_15"/>
    <w:next w:val="Style_15"/>
    <w:link w:val="Style_192_ch"/>
    <w:pPr>
      <w:widowControl w:val="0"/>
      <w:spacing w:before="200" w:line="360" w:lineRule="auto"/>
      <w:ind/>
    </w:pPr>
    <w:rPr>
      <w:sz w:val="20"/>
    </w:rPr>
  </w:style>
  <w:style w:styleId="Style_192_ch" w:type="character">
    <w:name w:val="Текст ЭР (см. также)"/>
    <w:basedOn w:val="Style_15_ch"/>
    <w:link w:val="Style_192"/>
    <w:rPr>
      <w:sz w:val="20"/>
    </w:rPr>
  </w:style>
  <w:style w:styleId="Style_193" w:type="paragraph">
    <w:name w:val="Balloon Text"/>
    <w:basedOn w:val="Style_15"/>
    <w:link w:val="Style_193_ch"/>
    <w:rPr>
      <w:rFonts w:ascii="Segoe UI" w:hAnsi="Segoe UI"/>
      <w:sz w:val="18"/>
    </w:rPr>
  </w:style>
  <w:style w:styleId="Style_193_ch" w:type="character">
    <w:name w:val="Balloon Text"/>
    <w:basedOn w:val="Style_15_ch"/>
    <w:link w:val="Style_193"/>
    <w:rPr>
      <w:rFonts w:ascii="Segoe UI" w:hAnsi="Segoe UI"/>
      <w:sz w:val="18"/>
    </w:rPr>
  </w:style>
  <w:style w:styleId="Style_194" w:type="paragraph">
    <w:name w:val="toc 8"/>
    <w:basedOn w:val="Style_15"/>
    <w:next w:val="Style_15"/>
    <w:link w:val="Style_194_ch"/>
    <w:uiPriority w:val="39"/>
    <w:pPr>
      <w:ind w:firstLine="0" w:left="1680"/>
    </w:pPr>
    <w:rPr>
      <w:rFonts w:ascii="Calibri" w:hAnsi="Calibri"/>
      <w:sz w:val="20"/>
    </w:rPr>
  </w:style>
  <w:style w:styleId="Style_194_ch" w:type="character">
    <w:name w:val="toc 8"/>
    <w:basedOn w:val="Style_15_ch"/>
    <w:link w:val="Style_194"/>
    <w:rPr>
      <w:rFonts w:ascii="Calibri" w:hAnsi="Calibri"/>
      <w:sz w:val="20"/>
    </w:rPr>
  </w:style>
  <w:style w:styleId="Style_195" w:type="paragraph">
    <w:name w:val="xl107"/>
    <w:basedOn w:val="Style_15"/>
    <w:link w:val="Style_195_ch"/>
    <w:pPr>
      <w:spacing w:afterAutospacing="on" w:beforeAutospacing="on"/>
      <w:ind/>
      <w:jc w:val="center"/>
    </w:pPr>
    <w:rPr>
      <w:sz w:val="16"/>
    </w:rPr>
  </w:style>
  <w:style w:styleId="Style_195_ch" w:type="character">
    <w:name w:val="xl107"/>
    <w:basedOn w:val="Style_15_ch"/>
    <w:link w:val="Style_195"/>
    <w:rPr>
      <w:sz w:val="16"/>
    </w:rPr>
  </w:style>
  <w:style w:styleId="Style_196" w:type="paragraph">
    <w:name w:val="xl104"/>
    <w:basedOn w:val="Style_15"/>
    <w:link w:val="Style_196_ch"/>
    <w:pPr>
      <w:spacing w:afterAutospacing="on" w:beforeAutospacing="on"/>
      <w:ind/>
    </w:pPr>
    <w:rPr>
      <w:b w:val="1"/>
      <w:sz w:val="16"/>
    </w:rPr>
  </w:style>
  <w:style w:styleId="Style_196_ch" w:type="character">
    <w:name w:val="xl104"/>
    <w:basedOn w:val="Style_15_ch"/>
    <w:link w:val="Style_196"/>
    <w:rPr>
      <w:b w:val="1"/>
      <w:sz w:val="16"/>
    </w:rPr>
  </w:style>
  <w:style w:styleId="Style_197" w:type="paragraph">
    <w:name w:val="Необходимые документы"/>
    <w:basedOn w:val="Style_17"/>
    <w:next w:val="Style_15"/>
    <w:link w:val="Style_197_ch"/>
    <w:pPr>
      <w:ind w:firstLine="118" w:left="0"/>
    </w:pPr>
  </w:style>
  <w:style w:styleId="Style_197_ch" w:type="character">
    <w:name w:val="Необходимые документы"/>
    <w:basedOn w:val="Style_17_ch"/>
    <w:link w:val="Style_197"/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</w:style>
  <w:style w:styleId="Style_11_ch" w:type="character">
    <w:name w:val="Обычный (веб)1"/>
    <w:basedOn w:val="Style_15_ch"/>
    <w:link w:val="Style_11"/>
  </w:style>
  <w:style w:styleId="Style_198" w:type="paragraph">
    <w:name w:val="xl86"/>
    <w:basedOn w:val="Style_15"/>
    <w:link w:val="Style_198_ch"/>
    <w:pPr>
      <w:spacing w:afterAutospacing="on" w:beforeAutospacing="on"/>
      <w:ind/>
      <w:jc w:val="center"/>
    </w:pPr>
    <w:rPr>
      <w:i w:val="1"/>
      <w:sz w:val="14"/>
    </w:rPr>
  </w:style>
  <w:style w:styleId="Style_198_ch" w:type="character">
    <w:name w:val="xl86"/>
    <w:basedOn w:val="Style_15_ch"/>
    <w:link w:val="Style_198"/>
    <w:rPr>
      <w:i w:val="1"/>
      <w:sz w:val="14"/>
    </w:rPr>
  </w:style>
  <w:style w:styleId="Style_199" w:type="paragraph">
    <w:name w:val="xl122"/>
    <w:basedOn w:val="Style_15"/>
    <w:link w:val="Style_199_ch"/>
    <w:pPr>
      <w:spacing w:afterAutospacing="on" w:beforeAutospacing="on"/>
      <w:ind/>
    </w:pPr>
    <w:rPr>
      <w:sz w:val="16"/>
    </w:rPr>
  </w:style>
  <w:style w:styleId="Style_199_ch" w:type="character">
    <w:name w:val="xl122"/>
    <w:basedOn w:val="Style_15_ch"/>
    <w:link w:val="Style_199"/>
    <w:rPr>
      <w:sz w:val="16"/>
    </w:rPr>
  </w:style>
  <w:style w:styleId="Style_200" w:type="paragraph">
    <w:name w:val="Просмотренная гиперссылка1"/>
    <w:basedOn w:val="Style_33"/>
    <w:link w:val="Style_200_ch"/>
    <w:rPr>
      <w:color w:val="800080"/>
      <w:u w:val="single"/>
    </w:rPr>
  </w:style>
  <w:style w:styleId="Style_200_ch" w:type="character">
    <w:name w:val="Просмотренная гиперссылка1"/>
    <w:basedOn w:val="Style_33_ch"/>
    <w:link w:val="Style_200"/>
    <w:rPr>
      <w:color w:val="800080"/>
      <w:u w:val="single"/>
    </w:rPr>
  </w:style>
  <w:style w:styleId="Style_201" w:type="paragraph">
    <w:name w:val="Ссылка на утративший силу документ"/>
    <w:link w:val="Style_201_ch"/>
    <w:rPr>
      <w:b w:val="1"/>
      <w:color w:val="749232"/>
    </w:rPr>
  </w:style>
  <w:style w:styleId="Style_201_ch" w:type="character">
    <w:name w:val="Ссылка на утративший силу документ"/>
    <w:link w:val="Style_201"/>
    <w:rPr>
      <w:b w:val="1"/>
      <w:color w:val="749232"/>
    </w:rPr>
  </w:style>
  <w:style w:styleId="Style_202" w:type="paragraph">
    <w:name w:val="xl129"/>
    <w:basedOn w:val="Style_15"/>
    <w:link w:val="Style_202_ch"/>
    <w:pPr>
      <w:spacing w:afterAutospacing="on" w:beforeAutospacing="on"/>
      <w:ind/>
    </w:pPr>
    <w:rPr>
      <w:b w:val="1"/>
      <w:i w:val="1"/>
      <w:sz w:val="16"/>
    </w:rPr>
  </w:style>
  <w:style w:styleId="Style_202_ch" w:type="character">
    <w:name w:val="xl129"/>
    <w:basedOn w:val="Style_15_ch"/>
    <w:link w:val="Style_202"/>
    <w:rPr>
      <w:b w:val="1"/>
      <w:i w:val="1"/>
      <w:sz w:val="16"/>
    </w:rPr>
  </w:style>
  <w:style w:styleId="Style_203" w:type="paragraph">
    <w:name w:val="s_16"/>
    <w:basedOn w:val="Style_15"/>
    <w:link w:val="Style_203_ch"/>
    <w:pPr>
      <w:spacing w:afterAutospacing="on" w:beforeAutospacing="on"/>
      <w:ind/>
    </w:pPr>
  </w:style>
  <w:style w:styleId="Style_203_ch" w:type="character">
    <w:name w:val="s_16"/>
    <w:basedOn w:val="Style_15_ch"/>
    <w:link w:val="Style_203"/>
  </w:style>
  <w:style w:styleId="Style_204" w:type="paragraph">
    <w:name w:val="xl147"/>
    <w:basedOn w:val="Style_15"/>
    <w:link w:val="Style_204_ch"/>
    <w:pPr>
      <w:spacing w:afterAutospacing="on" w:beforeAutospacing="on"/>
      <w:ind/>
      <w:jc w:val="center"/>
    </w:pPr>
    <w:rPr>
      <w:sz w:val="16"/>
    </w:rPr>
  </w:style>
  <w:style w:styleId="Style_204_ch" w:type="character">
    <w:name w:val="xl147"/>
    <w:basedOn w:val="Style_15_ch"/>
    <w:link w:val="Style_204"/>
    <w:rPr>
      <w:sz w:val="16"/>
    </w:rPr>
  </w:style>
  <w:style w:styleId="Style_131" w:type="paragraph">
    <w:name w:val="Текст (лев. подпись)"/>
    <w:basedOn w:val="Style_15"/>
    <w:next w:val="Style_15"/>
    <w:link w:val="Style_131_ch"/>
    <w:pPr>
      <w:widowControl w:val="0"/>
      <w:spacing w:line="360" w:lineRule="auto"/>
      <w:ind/>
    </w:pPr>
  </w:style>
  <w:style w:styleId="Style_131_ch" w:type="character">
    <w:name w:val="Текст (лев. подпись)"/>
    <w:basedOn w:val="Style_15_ch"/>
    <w:link w:val="Style_131"/>
  </w:style>
  <w:style w:styleId="Style_205" w:type="paragraph">
    <w:name w:val="Дочерний элемент списка"/>
    <w:basedOn w:val="Style_15"/>
    <w:next w:val="Style_15"/>
    <w:link w:val="Style_205_ch"/>
    <w:pPr>
      <w:widowControl w:val="0"/>
      <w:spacing w:line="360" w:lineRule="auto"/>
      <w:ind/>
      <w:jc w:val="both"/>
    </w:pPr>
    <w:rPr>
      <w:color w:val="868381"/>
      <w:sz w:val="20"/>
    </w:rPr>
  </w:style>
  <w:style w:styleId="Style_205_ch" w:type="character">
    <w:name w:val="Дочерний элемент списка"/>
    <w:basedOn w:val="Style_15_ch"/>
    <w:link w:val="Style_205"/>
    <w:rPr>
      <w:color w:val="868381"/>
      <w:sz w:val="20"/>
    </w:rPr>
  </w:style>
  <w:style w:styleId="Style_206" w:type="paragraph">
    <w:name w:val="xl63"/>
    <w:basedOn w:val="Style_15"/>
    <w:link w:val="Style_206_ch"/>
    <w:pPr>
      <w:spacing w:afterAutospacing="on" w:beforeAutospacing="on"/>
      <w:ind/>
    </w:pPr>
  </w:style>
  <w:style w:styleId="Style_206_ch" w:type="character">
    <w:name w:val="xl63"/>
    <w:basedOn w:val="Style_15_ch"/>
    <w:link w:val="Style_206"/>
  </w:style>
  <w:style w:styleId="Style_207" w:type="paragraph">
    <w:name w:val="Активная гипертекстовая ссылка"/>
    <w:link w:val="Style_207_ch"/>
    <w:rPr>
      <w:b w:val="1"/>
      <w:color w:val="106BBE"/>
      <w:u w:val="single"/>
    </w:rPr>
  </w:style>
  <w:style w:styleId="Style_207_ch" w:type="character">
    <w:name w:val="Активная гипертекстовая ссылка"/>
    <w:link w:val="Style_207"/>
    <w:rPr>
      <w:b w:val="1"/>
      <w:color w:val="106BBE"/>
      <w:u w:val="single"/>
    </w:rPr>
  </w:style>
  <w:style w:styleId="Style_39" w:type="paragraph">
    <w:name w:val="Текст информации об изменениях"/>
    <w:basedOn w:val="Style_15"/>
    <w:next w:val="Style_15"/>
    <w:link w:val="Style_39_ch"/>
    <w:pPr>
      <w:widowControl w:val="0"/>
      <w:spacing w:line="360" w:lineRule="auto"/>
      <w:ind w:firstLine="720" w:left="0"/>
      <w:jc w:val="both"/>
    </w:pPr>
    <w:rPr>
      <w:color w:val="353842"/>
      <w:sz w:val="18"/>
    </w:rPr>
  </w:style>
  <w:style w:styleId="Style_39_ch" w:type="character">
    <w:name w:val="Текст информации об изменениях"/>
    <w:basedOn w:val="Style_15_ch"/>
    <w:link w:val="Style_39"/>
    <w:rPr>
      <w:color w:val="353842"/>
      <w:sz w:val="18"/>
    </w:rPr>
  </w:style>
  <w:style w:styleId="Style_208" w:type="paragraph">
    <w:name w:val="Ссылка на официальную публикацию"/>
    <w:basedOn w:val="Style_15"/>
    <w:next w:val="Style_15"/>
    <w:link w:val="Style_208_ch"/>
    <w:pPr>
      <w:widowControl w:val="0"/>
      <w:spacing w:line="360" w:lineRule="auto"/>
      <w:ind w:firstLine="720" w:left="0"/>
      <w:jc w:val="both"/>
    </w:pPr>
  </w:style>
  <w:style w:styleId="Style_208_ch" w:type="character">
    <w:name w:val="Ссылка на официальную публикацию"/>
    <w:basedOn w:val="Style_15_ch"/>
    <w:link w:val="Style_208"/>
  </w:style>
  <w:style w:styleId="Style_209" w:type="paragraph">
    <w:name w:val="xl166"/>
    <w:basedOn w:val="Style_15"/>
    <w:link w:val="Style_209_ch"/>
    <w:pPr>
      <w:spacing w:afterAutospacing="on" w:beforeAutospacing="on"/>
      <w:ind/>
      <w:jc w:val="center"/>
    </w:pPr>
    <w:rPr>
      <w:b w:val="1"/>
      <w:sz w:val="14"/>
    </w:rPr>
  </w:style>
  <w:style w:styleId="Style_209_ch" w:type="character">
    <w:name w:val="xl166"/>
    <w:basedOn w:val="Style_15_ch"/>
    <w:link w:val="Style_209"/>
    <w:rPr>
      <w:b w:val="1"/>
      <w:sz w:val="14"/>
    </w:rPr>
  </w:style>
  <w:style w:styleId="Style_210" w:type="paragraph">
    <w:name w:val="xl82"/>
    <w:basedOn w:val="Style_15"/>
    <w:link w:val="Style_210_ch"/>
    <w:pPr>
      <w:spacing w:afterAutospacing="on" w:beforeAutospacing="on"/>
      <w:ind/>
    </w:pPr>
    <w:rPr>
      <w:color w:val="FF0000"/>
      <w:sz w:val="14"/>
    </w:rPr>
  </w:style>
  <w:style w:styleId="Style_210_ch" w:type="character">
    <w:name w:val="xl82"/>
    <w:basedOn w:val="Style_15_ch"/>
    <w:link w:val="Style_210"/>
    <w:rPr>
      <w:color w:val="FF0000"/>
      <w:sz w:val="14"/>
    </w:rPr>
  </w:style>
  <w:style w:styleId="Style_211" w:type="paragraph">
    <w:name w:val="xl93"/>
    <w:basedOn w:val="Style_15"/>
    <w:link w:val="Style_211_ch"/>
    <w:pPr>
      <w:spacing w:afterAutospacing="on" w:beforeAutospacing="on"/>
      <w:ind/>
    </w:pPr>
  </w:style>
  <w:style w:styleId="Style_211_ch" w:type="character">
    <w:name w:val="xl93"/>
    <w:basedOn w:val="Style_15_ch"/>
    <w:link w:val="Style_211"/>
  </w:style>
  <w:style w:styleId="Style_212" w:type="paragraph">
    <w:name w:val="richfactdown-paragraph"/>
    <w:basedOn w:val="Style_15"/>
    <w:link w:val="Style_212_ch"/>
    <w:pPr>
      <w:spacing w:afterAutospacing="on" w:beforeAutospacing="on"/>
      <w:ind/>
    </w:pPr>
  </w:style>
  <w:style w:styleId="Style_212_ch" w:type="character">
    <w:name w:val="richfactdown-paragraph"/>
    <w:basedOn w:val="Style_15_ch"/>
    <w:link w:val="Style_212"/>
  </w:style>
  <w:style w:styleId="Style_213" w:type="paragraph">
    <w:name w:val="Заголовок ЭР (правое окно)"/>
    <w:basedOn w:val="Style_214"/>
    <w:next w:val="Style_15"/>
    <w:link w:val="Style_213_ch"/>
    <w:pPr>
      <w:spacing w:after="0"/>
      <w:ind/>
      <w:jc w:val="left"/>
    </w:pPr>
  </w:style>
  <w:style w:styleId="Style_213_ch" w:type="character">
    <w:name w:val="Заголовок ЭР (правое окно)"/>
    <w:basedOn w:val="Style_214_ch"/>
    <w:link w:val="Style_213"/>
  </w:style>
  <w:style w:styleId="Style_215" w:type="paragraph">
    <w:name w:val="xl98"/>
    <w:basedOn w:val="Style_15"/>
    <w:link w:val="Style_215_ch"/>
    <w:pPr>
      <w:spacing w:afterAutospacing="on" w:beforeAutospacing="on"/>
      <w:ind/>
    </w:pPr>
    <w:rPr>
      <w:color w:val="FF0000"/>
      <w:sz w:val="14"/>
    </w:rPr>
  </w:style>
  <w:style w:styleId="Style_215_ch" w:type="character">
    <w:name w:val="xl98"/>
    <w:basedOn w:val="Style_15_ch"/>
    <w:link w:val="Style_215"/>
    <w:rPr>
      <w:color w:val="FF0000"/>
      <w:sz w:val="14"/>
    </w:rPr>
  </w:style>
  <w:style w:styleId="Style_216" w:type="paragraph">
    <w:name w:val="toc 5"/>
    <w:basedOn w:val="Style_15"/>
    <w:next w:val="Style_15"/>
    <w:link w:val="Style_216_ch"/>
    <w:uiPriority w:val="39"/>
    <w:pPr>
      <w:ind w:firstLine="0" w:left="960"/>
    </w:pPr>
    <w:rPr>
      <w:rFonts w:ascii="Calibri" w:hAnsi="Calibri"/>
      <w:sz w:val="20"/>
    </w:rPr>
  </w:style>
  <w:style w:styleId="Style_216_ch" w:type="character">
    <w:name w:val="toc 5"/>
    <w:basedOn w:val="Style_15_ch"/>
    <w:link w:val="Style_216"/>
    <w:rPr>
      <w:rFonts w:ascii="Calibri" w:hAnsi="Calibri"/>
      <w:sz w:val="20"/>
    </w:rPr>
  </w:style>
  <w:style w:styleId="Style_217" w:type="paragraph">
    <w:name w:val="xl72"/>
    <w:basedOn w:val="Style_15"/>
    <w:link w:val="Style_217_ch"/>
    <w:pPr>
      <w:spacing w:afterAutospacing="on" w:beforeAutospacing="on"/>
      <w:ind/>
    </w:pPr>
    <w:rPr>
      <w:b w:val="1"/>
      <w:sz w:val="16"/>
    </w:rPr>
  </w:style>
  <w:style w:styleId="Style_217_ch" w:type="character">
    <w:name w:val="xl72"/>
    <w:basedOn w:val="Style_15_ch"/>
    <w:link w:val="Style_217"/>
    <w:rPr>
      <w:b w:val="1"/>
      <w:sz w:val="16"/>
    </w:rPr>
  </w:style>
  <w:style w:styleId="Style_218" w:type="paragraph">
    <w:name w:val="Название Знак1"/>
    <w:link w:val="Style_218_ch"/>
    <w:rPr>
      <w:rFonts w:ascii="Times New Roman" w:hAnsi="Times New Roman"/>
      <w:sz w:val="24"/>
    </w:rPr>
  </w:style>
  <w:style w:styleId="Style_218_ch" w:type="character">
    <w:name w:val="Название Знак1"/>
    <w:link w:val="Style_218"/>
    <w:rPr>
      <w:rFonts w:ascii="Times New Roman" w:hAnsi="Times New Roman"/>
      <w:sz w:val="24"/>
    </w:rPr>
  </w:style>
  <w:style w:styleId="Style_219" w:type="paragraph">
    <w:name w:val="xl155"/>
    <w:basedOn w:val="Style_15"/>
    <w:link w:val="Style_219_ch"/>
    <w:pPr>
      <w:spacing w:afterAutospacing="on" w:beforeAutospacing="on"/>
      <w:ind/>
      <w:jc w:val="center"/>
    </w:pPr>
    <w:rPr>
      <w:i w:val="1"/>
      <w:sz w:val="14"/>
    </w:rPr>
  </w:style>
  <w:style w:styleId="Style_219_ch" w:type="character">
    <w:name w:val="xl155"/>
    <w:basedOn w:val="Style_15_ch"/>
    <w:link w:val="Style_219"/>
    <w:rPr>
      <w:i w:val="1"/>
      <w:sz w:val="14"/>
    </w:rPr>
  </w:style>
  <w:style w:styleId="Style_220" w:type="paragraph">
    <w:name w:val="xl137"/>
    <w:basedOn w:val="Style_15"/>
    <w:link w:val="Style_220_ch"/>
    <w:pPr>
      <w:spacing w:afterAutospacing="on" w:beforeAutospacing="on"/>
      <w:ind/>
      <w:jc w:val="center"/>
    </w:pPr>
    <w:rPr>
      <w:b w:val="1"/>
      <w:sz w:val="16"/>
    </w:rPr>
  </w:style>
  <w:style w:styleId="Style_220_ch" w:type="character">
    <w:name w:val="xl137"/>
    <w:basedOn w:val="Style_15_ch"/>
    <w:link w:val="Style_220"/>
    <w:rPr>
      <w:b w:val="1"/>
      <w:sz w:val="16"/>
    </w:rPr>
  </w:style>
  <w:style w:styleId="Style_221" w:type="paragraph">
    <w:name w:val="Найденные слова"/>
    <w:link w:val="Style_221_ch"/>
    <w:rPr>
      <w:b w:val="1"/>
      <w:color w:val="26282F"/>
      <w:shd w:fill="FFF580" w:val="clear"/>
    </w:rPr>
  </w:style>
  <w:style w:styleId="Style_221_ch" w:type="character">
    <w:name w:val="Найденные слова"/>
    <w:link w:val="Style_221"/>
    <w:rPr>
      <w:b w:val="1"/>
      <w:color w:val="26282F"/>
      <w:shd w:fill="FFF580" w:val="clear"/>
    </w:rPr>
  </w:style>
  <w:style w:styleId="Style_222" w:type="paragraph">
    <w:name w:val="xl160"/>
    <w:basedOn w:val="Style_15"/>
    <w:link w:val="Style_222_ch"/>
    <w:pPr>
      <w:spacing w:afterAutospacing="on" w:beforeAutospacing="on"/>
      <w:ind/>
      <w:jc w:val="center"/>
    </w:pPr>
    <w:rPr>
      <w:b w:val="1"/>
      <w:sz w:val="16"/>
    </w:rPr>
  </w:style>
  <w:style w:styleId="Style_222_ch" w:type="character">
    <w:name w:val="xl160"/>
    <w:basedOn w:val="Style_15_ch"/>
    <w:link w:val="Style_222"/>
    <w:rPr>
      <w:b w:val="1"/>
      <w:sz w:val="16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223" w:type="paragraph">
    <w:name w:val="Выделение для Базового Поиска"/>
    <w:link w:val="Style_223_ch"/>
    <w:rPr>
      <w:b w:val="1"/>
      <w:color w:val="0058A9"/>
    </w:rPr>
  </w:style>
  <w:style w:styleId="Style_223_ch" w:type="character">
    <w:name w:val="Выделение для Базового Поиска"/>
    <w:link w:val="Style_223"/>
    <w:rPr>
      <w:b w:val="1"/>
      <w:color w:val="0058A9"/>
    </w:rPr>
  </w:style>
  <w:style w:styleId="Style_224" w:type="paragraph">
    <w:name w:val="Слабое выделение1"/>
    <w:link w:val="Style_224_ch"/>
    <w:rPr>
      <w:i w:val="1"/>
      <w:color w:val="404040"/>
    </w:rPr>
  </w:style>
  <w:style w:styleId="Style_224_ch" w:type="character">
    <w:name w:val="Слабое выделение1"/>
    <w:link w:val="Style_224"/>
    <w:rPr>
      <w:i w:val="1"/>
      <w:color w:val="404040"/>
    </w:rPr>
  </w:style>
  <w:style w:styleId="Style_225" w:type="paragraph">
    <w:name w:val="xl116"/>
    <w:basedOn w:val="Style_15"/>
    <w:link w:val="Style_225_ch"/>
    <w:pPr>
      <w:spacing w:afterAutospacing="on" w:beforeAutospacing="on"/>
      <w:ind/>
    </w:pPr>
    <w:rPr>
      <w:b w:val="1"/>
      <w:sz w:val="16"/>
    </w:rPr>
  </w:style>
  <w:style w:styleId="Style_225_ch" w:type="character">
    <w:name w:val="xl116"/>
    <w:basedOn w:val="Style_15_ch"/>
    <w:link w:val="Style_225"/>
    <w:rPr>
      <w:b w:val="1"/>
      <w:sz w:val="16"/>
    </w:rPr>
  </w:style>
  <w:style w:styleId="Style_226" w:type="paragraph">
    <w:name w:val="Колонтитул (правый)"/>
    <w:basedOn w:val="Style_31"/>
    <w:next w:val="Style_15"/>
    <w:link w:val="Style_226_ch"/>
    <w:rPr>
      <w:sz w:val="14"/>
    </w:rPr>
  </w:style>
  <w:style w:styleId="Style_226_ch" w:type="character">
    <w:name w:val="Колонтитул (правый)"/>
    <w:basedOn w:val="Style_31_ch"/>
    <w:link w:val="Style_226"/>
    <w:rPr>
      <w:sz w:val="14"/>
    </w:rPr>
  </w:style>
  <w:style w:styleId="Style_227" w:type="paragraph">
    <w:name w:val="xl176"/>
    <w:basedOn w:val="Style_15"/>
    <w:link w:val="Style_227_ch"/>
    <w:pPr>
      <w:spacing w:afterAutospacing="on" w:beforeAutospacing="on"/>
      <w:ind/>
      <w:jc w:val="center"/>
    </w:pPr>
    <w:rPr>
      <w:i w:val="1"/>
      <w:sz w:val="14"/>
    </w:rPr>
  </w:style>
  <w:style w:styleId="Style_227_ch" w:type="character">
    <w:name w:val="xl176"/>
    <w:basedOn w:val="Style_15_ch"/>
    <w:link w:val="Style_227"/>
    <w:rPr>
      <w:i w:val="1"/>
      <w:sz w:val="14"/>
    </w:rPr>
  </w:style>
  <w:style w:styleId="Style_228" w:type="paragraph">
    <w:name w:val="xl179"/>
    <w:basedOn w:val="Style_15"/>
    <w:link w:val="Style_228_ch"/>
    <w:pPr>
      <w:spacing w:afterAutospacing="on" w:beforeAutospacing="on"/>
      <w:ind/>
      <w:jc w:val="center"/>
    </w:pPr>
    <w:rPr>
      <w:sz w:val="14"/>
    </w:rPr>
  </w:style>
  <w:style w:styleId="Style_228_ch" w:type="character">
    <w:name w:val="xl179"/>
    <w:basedOn w:val="Style_15_ch"/>
    <w:link w:val="Style_228"/>
    <w:rPr>
      <w:sz w:val="14"/>
    </w:rPr>
  </w:style>
  <w:style w:styleId="Style_214" w:type="paragraph">
    <w:name w:val="Заголовок ЭР (левое окно)"/>
    <w:basedOn w:val="Style_15"/>
    <w:next w:val="Style_15"/>
    <w:link w:val="Style_214_ch"/>
    <w:pPr>
      <w:widowControl w:val="0"/>
      <w:spacing w:after="250" w:before="300" w:line="360" w:lineRule="auto"/>
      <w:ind/>
      <w:jc w:val="center"/>
    </w:pPr>
    <w:rPr>
      <w:b w:val="1"/>
      <w:color w:val="26282F"/>
      <w:sz w:val="26"/>
    </w:rPr>
  </w:style>
  <w:style w:styleId="Style_214_ch" w:type="character">
    <w:name w:val="Заголовок ЭР (левое окно)"/>
    <w:basedOn w:val="Style_15_ch"/>
    <w:link w:val="Style_214"/>
    <w:rPr>
      <w:b w:val="1"/>
      <w:color w:val="26282F"/>
      <w:sz w:val="26"/>
    </w:rPr>
  </w:style>
  <w:style w:styleId="Style_17" w:type="paragraph">
    <w:name w:val="Внимание"/>
    <w:basedOn w:val="Style_15"/>
    <w:next w:val="Style_15"/>
    <w:link w:val="Style_17_ch"/>
    <w:pPr>
      <w:widowControl w:val="0"/>
      <w:spacing w:after="240" w:before="240" w:line="360" w:lineRule="auto"/>
      <w:ind w:firstLine="300" w:left="420" w:right="420"/>
      <w:jc w:val="both"/>
    </w:pPr>
  </w:style>
  <w:style w:styleId="Style_17_ch" w:type="character">
    <w:name w:val="Внимание"/>
    <w:basedOn w:val="Style_15_ch"/>
    <w:link w:val="Style_17"/>
  </w:style>
  <w:style w:styleId="Style_229" w:type="paragraph">
    <w:name w:val="Внимание: криминал!!"/>
    <w:basedOn w:val="Style_17"/>
    <w:next w:val="Style_15"/>
    <w:link w:val="Style_229_ch"/>
  </w:style>
  <w:style w:styleId="Style_229_ch" w:type="character">
    <w:name w:val="Внимание: криминал!!"/>
    <w:basedOn w:val="Style_17_ch"/>
    <w:link w:val="Style_229"/>
  </w:style>
  <w:style w:styleId="Style_230" w:type="paragraph">
    <w:name w:val="xl135"/>
    <w:basedOn w:val="Style_15"/>
    <w:link w:val="Style_230_ch"/>
    <w:pPr>
      <w:spacing w:afterAutospacing="on" w:beforeAutospacing="on"/>
      <w:ind/>
      <w:jc w:val="center"/>
    </w:pPr>
    <w:rPr>
      <w:b w:val="1"/>
      <w:sz w:val="16"/>
    </w:rPr>
  </w:style>
  <w:style w:styleId="Style_230_ch" w:type="character">
    <w:name w:val="xl135"/>
    <w:basedOn w:val="Style_15_ch"/>
    <w:link w:val="Style_230"/>
    <w:rPr>
      <w:b w:val="1"/>
      <w:sz w:val="16"/>
    </w:rPr>
  </w:style>
  <w:style w:styleId="Style_231" w:type="paragraph">
    <w:name w:val="xl177"/>
    <w:basedOn w:val="Style_15"/>
    <w:link w:val="Style_231_ch"/>
    <w:pPr>
      <w:spacing w:afterAutospacing="on" w:beforeAutospacing="on"/>
      <w:ind/>
      <w:jc w:val="center"/>
    </w:pPr>
    <w:rPr>
      <w:sz w:val="14"/>
    </w:rPr>
  </w:style>
  <w:style w:styleId="Style_231_ch" w:type="character">
    <w:name w:val="xl177"/>
    <w:basedOn w:val="Style_15_ch"/>
    <w:link w:val="Style_231"/>
    <w:rPr>
      <w:sz w:val="14"/>
    </w:rPr>
  </w:style>
  <w:style w:styleId="Style_232" w:type="paragraph">
    <w:name w:val="Формула"/>
    <w:basedOn w:val="Style_15"/>
    <w:next w:val="Style_15"/>
    <w:link w:val="Style_232_ch"/>
    <w:pPr>
      <w:widowControl w:val="0"/>
      <w:spacing w:after="240" w:before="240" w:line="360" w:lineRule="auto"/>
      <w:ind w:firstLine="300" w:left="420" w:right="420"/>
      <w:jc w:val="both"/>
    </w:pPr>
  </w:style>
  <w:style w:styleId="Style_232_ch" w:type="character">
    <w:name w:val="Формула"/>
    <w:basedOn w:val="Style_15_ch"/>
    <w:link w:val="Style_232"/>
  </w:style>
  <w:style w:styleId="Style_233" w:type="paragraph">
    <w:name w:val="Информация об изменениях документа"/>
    <w:basedOn w:val="Style_60"/>
    <w:next w:val="Style_15"/>
    <w:link w:val="Style_233_ch"/>
    <w:rPr>
      <w:i w:val="1"/>
    </w:rPr>
  </w:style>
  <w:style w:styleId="Style_233_ch" w:type="character">
    <w:name w:val="Информация об изменениях документа"/>
    <w:basedOn w:val="Style_60_ch"/>
    <w:link w:val="Style_233"/>
    <w:rPr>
      <w:i w:val="1"/>
    </w:rPr>
  </w:style>
  <w:style w:styleId="Style_5" w:type="paragraph">
    <w:name w:val="Гиперссылка2"/>
    <w:basedOn w:val="Style_33"/>
    <w:link w:val="Style_5_ch"/>
    <w:rPr>
      <w:color w:themeColor="hyperlink" w:val="0563C1"/>
      <w:u w:val="single"/>
    </w:rPr>
  </w:style>
  <w:style w:styleId="Style_5_ch" w:type="character">
    <w:name w:val="Гиперссылка2"/>
    <w:basedOn w:val="Style_33_ch"/>
    <w:link w:val="Style_5"/>
    <w:rPr>
      <w:color w:themeColor="hyperlink" w:val="0563C1"/>
      <w:u w:val="single"/>
    </w:rPr>
  </w:style>
  <w:style w:styleId="Style_234" w:type="paragraph">
    <w:name w:val="xl143"/>
    <w:basedOn w:val="Style_15"/>
    <w:link w:val="Style_234_ch"/>
    <w:pPr>
      <w:spacing w:afterAutospacing="on" w:beforeAutospacing="on"/>
      <w:ind/>
    </w:pPr>
    <w:rPr>
      <w:sz w:val="16"/>
    </w:rPr>
  </w:style>
  <w:style w:styleId="Style_234_ch" w:type="character">
    <w:name w:val="xl143"/>
    <w:basedOn w:val="Style_15_ch"/>
    <w:link w:val="Style_234"/>
    <w:rPr>
      <w:sz w:val="16"/>
    </w:rPr>
  </w:style>
  <w:style w:styleId="Style_235" w:type="paragraph">
    <w:name w:val="xl142"/>
    <w:basedOn w:val="Style_15"/>
    <w:link w:val="Style_235_ch"/>
    <w:pPr>
      <w:spacing w:afterAutospacing="on" w:beforeAutospacing="on"/>
      <w:ind/>
      <w:jc w:val="center"/>
    </w:pPr>
    <w:rPr>
      <w:sz w:val="16"/>
    </w:rPr>
  </w:style>
  <w:style w:styleId="Style_235_ch" w:type="character">
    <w:name w:val="xl142"/>
    <w:basedOn w:val="Style_15_ch"/>
    <w:link w:val="Style_235"/>
    <w:rPr>
      <w:sz w:val="16"/>
    </w:rPr>
  </w:style>
  <w:style w:styleId="Style_236" w:type="paragraph">
    <w:name w:val="xl108"/>
    <w:basedOn w:val="Style_15"/>
    <w:link w:val="Style_236_ch"/>
    <w:pPr>
      <w:spacing w:afterAutospacing="on" w:beforeAutospacing="on"/>
      <w:ind/>
    </w:pPr>
    <w:rPr>
      <w:sz w:val="16"/>
    </w:rPr>
  </w:style>
  <w:style w:styleId="Style_236_ch" w:type="character">
    <w:name w:val="xl108"/>
    <w:basedOn w:val="Style_15_ch"/>
    <w:link w:val="Style_236"/>
    <w:rPr>
      <w:sz w:val="16"/>
    </w:rPr>
  </w:style>
  <w:style w:styleId="Style_237" w:type="paragraph">
    <w:name w:val="xl165"/>
    <w:basedOn w:val="Style_15"/>
    <w:link w:val="Style_237_ch"/>
    <w:pPr>
      <w:spacing w:afterAutospacing="on" w:beforeAutospacing="on"/>
      <w:ind/>
    </w:pPr>
    <w:rPr>
      <w:sz w:val="14"/>
    </w:rPr>
  </w:style>
  <w:style w:styleId="Style_237_ch" w:type="character">
    <w:name w:val="xl165"/>
    <w:basedOn w:val="Style_15_ch"/>
    <w:link w:val="Style_237"/>
    <w:rPr>
      <w:sz w:val="14"/>
    </w:rPr>
  </w:style>
  <w:style w:styleId="Style_238" w:type="paragraph">
    <w:name w:val="xl170"/>
    <w:basedOn w:val="Style_15"/>
    <w:link w:val="Style_238_ch"/>
    <w:pPr>
      <w:spacing w:afterAutospacing="on" w:beforeAutospacing="on"/>
      <w:ind/>
      <w:jc w:val="center"/>
    </w:pPr>
    <w:rPr>
      <w:i w:val="1"/>
      <w:sz w:val="14"/>
    </w:rPr>
  </w:style>
  <w:style w:styleId="Style_238_ch" w:type="character">
    <w:name w:val="xl170"/>
    <w:basedOn w:val="Style_15_ch"/>
    <w:link w:val="Style_238"/>
    <w:rPr>
      <w:i w:val="1"/>
      <w:sz w:val="14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239" w:type="paragraph">
    <w:name w:val="xl126"/>
    <w:basedOn w:val="Style_15"/>
    <w:link w:val="Style_239_ch"/>
    <w:pPr>
      <w:spacing w:afterAutospacing="on" w:beforeAutospacing="on"/>
      <w:ind/>
      <w:jc w:val="center"/>
    </w:pPr>
    <w:rPr>
      <w:b w:val="1"/>
      <w:sz w:val="16"/>
    </w:rPr>
  </w:style>
  <w:style w:styleId="Style_239_ch" w:type="character">
    <w:name w:val="xl126"/>
    <w:basedOn w:val="Style_15_ch"/>
    <w:link w:val="Style_239"/>
    <w:rPr>
      <w:b w:val="1"/>
      <w:sz w:val="16"/>
    </w:rPr>
  </w:style>
  <w:style w:styleId="Style_113" w:type="paragraph">
    <w:name w:val="Subtitle"/>
    <w:basedOn w:val="Style_15"/>
    <w:next w:val="Style_15"/>
    <w:link w:val="Style_11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13_ch" w:type="character">
    <w:name w:val="Subtitle"/>
    <w:basedOn w:val="Style_15_ch"/>
    <w:link w:val="Style_113"/>
    <w:rPr>
      <w:color w:themeColor="text1" w:themeTint="A5" w:val="595959"/>
      <w:spacing w:val="15"/>
    </w:rPr>
  </w:style>
  <w:style w:styleId="Style_240" w:type="paragraph">
    <w:name w:val="xl119"/>
    <w:basedOn w:val="Style_15"/>
    <w:link w:val="Style_240_ch"/>
    <w:pPr>
      <w:spacing w:afterAutospacing="on" w:beforeAutospacing="on"/>
      <w:ind/>
    </w:pPr>
    <w:rPr>
      <w:color w:val="FFFFFF"/>
      <w:sz w:val="14"/>
    </w:rPr>
  </w:style>
  <w:style w:styleId="Style_240_ch" w:type="character">
    <w:name w:val="xl119"/>
    <w:basedOn w:val="Style_15_ch"/>
    <w:link w:val="Style_240"/>
    <w:rPr>
      <w:color w:val="FFFFFF"/>
      <w:sz w:val="14"/>
    </w:rPr>
  </w:style>
  <w:style w:styleId="Style_241" w:type="paragraph">
    <w:name w:val="xl70"/>
    <w:basedOn w:val="Style_15"/>
    <w:link w:val="Style_241_ch"/>
    <w:pPr>
      <w:spacing w:afterAutospacing="on" w:beforeAutospacing="on"/>
      <w:ind/>
    </w:pPr>
    <w:rPr>
      <w:sz w:val="16"/>
    </w:rPr>
  </w:style>
  <w:style w:styleId="Style_241_ch" w:type="character">
    <w:name w:val="xl70"/>
    <w:basedOn w:val="Style_15_ch"/>
    <w:link w:val="Style_241"/>
    <w:rPr>
      <w:sz w:val="16"/>
    </w:rPr>
  </w:style>
  <w:style w:styleId="Style_242" w:type="paragraph">
    <w:name w:val="xl89"/>
    <w:basedOn w:val="Style_15"/>
    <w:link w:val="Style_242_ch"/>
    <w:pPr>
      <w:spacing w:afterAutospacing="on" w:beforeAutospacing="on"/>
      <w:ind/>
    </w:pPr>
    <w:rPr>
      <w:i w:val="1"/>
      <w:sz w:val="14"/>
    </w:rPr>
  </w:style>
  <w:style w:styleId="Style_242_ch" w:type="character">
    <w:name w:val="xl89"/>
    <w:basedOn w:val="Style_15_ch"/>
    <w:link w:val="Style_242"/>
    <w:rPr>
      <w:i w:val="1"/>
      <w:sz w:val="14"/>
    </w:rPr>
  </w:style>
  <w:style w:styleId="Style_243" w:type="paragraph">
    <w:name w:val="Постоянная часть"/>
    <w:basedOn w:val="Style_100"/>
    <w:next w:val="Style_15"/>
    <w:link w:val="Style_243_ch"/>
    <w:rPr>
      <w:sz w:val="20"/>
    </w:rPr>
  </w:style>
  <w:style w:styleId="Style_243_ch" w:type="character">
    <w:name w:val="Постоянная часть"/>
    <w:basedOn w:val="Style_100_ch"/>
    <w:link w:val="Style_243"/>
    <w:rPr>
      <w:sz w:val="20"/>
    </w:rPr>
  </w:style>
  <w:style w:styleId="Style_244" w:type="paragraph">
    <w:name w:val="Обычный1"/>
    <w:link w:val="Style_244_ch"/>
    <w:rPr>
      <w:rFonts w:ascii="Times New Roman" w:hAnsi="Times New Roman"/>
      <w:sz w:val="24"/>
    </w:rPr>
  </w:style>
  <w:style w:styleId="Style_244_ch" w:type="character">
    <w:name w:val="Обычный1"/>
    <w:link w:val="Style_244"/>
    <w:rPr>
      <w:rFonts w:ascii="Times New Roman" w:hAnsi="Times New Roman"/>
      <w:sz w:val="24"/>
    </w:rPr>
  </w:style>
  <w:style w:styleId="Style_245" w:type="paragraph">
    <w:name w:val="ЭР-содержание (правое окно)"/>
    <w:basedOn w:val="Style_15"/>
    <w:next w:val="Style_15"/>
    <w:link w:val="Style_245_ch"/>
    <w:pPr>
      <w:widowControl w:val="0"/>
      <w:spacing w:before="300" w:line="360" w:lineRule="auto"/>
      <w:ind/>
    </w:pPr>
  </w:style>
  <w:style w:styleId="Style_245_ch" w:type="character">
    <w:name w:val="ЭР-содержание (правое окно)"/>
    <w:basedOn w:val="Style_15_ch"/>
    <w:link w:val="Style_245"/>
  </w:style>
  <w:style w:styleId="Style_246" w:type="paragraph">
    <w:name w:val="markedcontent"/>
    <w:basedOn w:val="Style_33"/>
    <w:link w:val="Style_246_ch"/>
  </w:style>
  <w:style w:styleId="Style_246_ch" w:type="character">
    <w:name w:val="markedcontent"/>
    <w:basedOn w:val="Style_33_ch"/>
    <w:link w:val="Style_246"/>
  </w:style>
  <w:style w:styleId="Style_247" w:type="paragraph">
    <w:name w:val="Нижний колонтитул Знак1"/>
    <w:basedOn w:val="Style_33"/>
    <w:link w:val="Style_247_ch"/>
    <w:rPr>
      <w:rFonts w:ascii="Calibri" w:hAnsi="Calibri"/>
    </w:rPr>
  </w:style>
  <w:style w:styleId="Style_247_ch" w:type="character">
    <w:name w:val="Нижний колонтитул Знак1"/>
    <w:basedOn w:val="Style_33_ch"/>
    <w:link w:val="Style_247"/>
    <w:rPr>
      <w:rFonts w:ascii="Calibri" w:hAnsi="Calibri"/>
    </w:rPr>
  </w:style>
  <w:style w:styleId="Style_248" w:type="paragraph">
    <w:name w:val="xl175"/>
    <w:basedOn w:val="Style_15"/>
    <w:link w:val="Style_248_ch"/>
    <w:pPr>
      <w:spacing w:afterAutospacing="on" w:beforeAutospacing="on"/>
      <w:ind/>
      <w:jc w:val="center"/>
    </w:pPr>
    <w:rPr>
      <w:i w:val="1"/>
      <w:sz w:val="14"/>
    </w:rPr>
  </w:style>
  <w:style w:styleId="Style_248_ch" w:type="character">
    <w:name w:val="xl175"/>
    <w:basedOn w:val="Style_15_ch"/>
    <w:link w:val="Style_248"/>
    <w:rPr>
      <w:i w:val="1"/>
      <w:sz w:val="14"/>
    </w:rPr>
  </w:style>
  <w:style w:styleId="Style_249" w:type="paragraph">
    <w:name w:val="xl88"/>
    <w:basedOn w:val="Style_15"/>
    <w:link w:val="Style_249_ch"/>
    <w:pPr>
      <w:spacing w:afterAutospacing="on" w:beforeAutospacing="on"/>
      <w:ind/>
      <w:jc w:val="center"/>
    </w:pPr>
    <w:rPr>
      <w:i w:val="1"/>
      <w:sz w:val="14"/>
    </w:rPr>
  </w:style>
  <w:style w:styleId="Style_249_ch" w:type="character">
    <w:name w:val="xl88"/>
    <w:basedOn w:val="Style_15_ch"/>
    <w:link w:val="Style_249"/>
    <w:rPr>
      <w:i w:val="1"/>
      <w:sz w:val="14"/>
    </w:rPr>
  </w:style>
  <w:style w:styleId="Style_250" w:type="paragraph">
    <w:name w:val="Title"/>
    <w:basedOn w:val="Style_15"/>
    <w:next w:val="Style_15"/>
    <w:link w:val="Style_25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</w:rPr>
  </w:style>
  <w:style w:styleId="Style_250_ch" w:type="character">
    <w:name w:val="Title"/>
    <w:basedOn w:val="Style_15_ch"/>
    <w:link w:val="Style_250"/>
    <w:rPr>
      <w:rFonts w:ascii="Segoe UI" w:hAnsi="Segoe UI"/>
    </w:rPr>
  </w:style>
  <w:style w:styleId="Style_251" w:type="paragraph">
    <w:name w:val="heading 4"/>
    <w:basedOn w:val="Style_65"/>
    <w:next w:val="Style_15"/>
    <w:link w:val="Style_251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1_ch" w:type="character">
    <w:name w:val="heading 4"/>
    <w:basedOn w:val="Style_65_ch"/>
    <w:link w:val="Style_251"/>
    <w:rPr>
      <w:rFonts w:ascii="Times New Roman" w:hAnsi="Times New Roman"/>
      <w:sz w:val="24"/>
    </w:rPr>
  </w:style>
  <w:style w:styleId="Style_48" w:type="paragraph">
    <w:name w:val="Нормальный (таблица)"/>
    <w:basedOn w:val="Style_15"/>
    <w:next w:val="Style_15"/>
    <w:link w:val="Style_48_ch"/>
    <w:pPr>
      <w:widowControl w:val="0"/>
      <w:spacing w:line="360" w:lineRule="auto"/>
      <w:ind/>
      <w:jc w:val="both"/>
    </w:pPr>
  </w:style>
  <w:style w:styleId="Style_48_ch" w:type="character">
    <w:name w:val="Нормальный (таблица)"/>
    <w:basedOn w:val="Style_15_ch"/>
    <w:link w:val="Style_48"/>
  </w:style>
  <w:style w:styleId="Style_252" w:type="paragraph">
    <w:name w:val="Опечатки"/>
    <w:link w:val="Style_252_ch"/>
    <w:rPr>
      <w:color w:val="FF0000"/>
    </w:rPr>
  </w:style>
  <w:style w:styleId="Style_252_ch" w:type="character">
    <w:name w:val="Опечатки"/>
    <w:link w:val="Style_252"/>
    <w:rPr>
      <w:color w:val="FF0000"/>
    </w:rPr>
  </w:style>
  <w:style w:styleId="Style_253" w:type="paragraph">
    <w:name w:val="xl161"/>
    <w:basedOn w:val="Style_15"/>
    <w:link w:val="Style_253_ch"/>
    <w:pPr>
      <w:spacing w:afterAutospacing="on" w:beforeAutospacing="on"/>
      <w:ind/>
      <w:jc w:val="center"/>
    </w:pPr>
    <w:rPr>
      <w:b w:val="1"/>
      <w:sz w:val="16"/>
    </w:rPr>
  </w:style>
  <w:style w:styleId="Style_253_ch" w:type="character">
    <w:name w:val="xl161"/>
    <w:basedOn w:val="Style_15_ch"/>
    <w:link w:val="Style_253"/>
    <w:rPr>
      <w:b w:val="1"/>
      <w:sz w:val="16"/>
    </w:rPr>
  </w:style>
  <w:style w:styleId="Style_254" w:type="paragraph">
    <w:name w:val="xl79"/>
    <w:basedOn w:val="Style_15"/>
    <w:link w:val="Style_254_ch"/>
    <w:pPr>
      <w:spacing w:afterAutospacing="on" w:beforeAutospacing="on"/>
      <w:ind/>
    </w:pPr>
    <w:rPr>
      <w:sz w:val="14"/>
    </w:rPr>
  </w:style>
  <w:style w:styleId="Style_254_ch" w:type="character">
    <w:name w:val="xl79"/>
    <w:basedOn w:val="Style_15_ch"/>
    <w:link w:val="Style_254"/>
    <w:rPr>
      <w:sz w:val="14"/>
    </w:rPr>
  </w:style>
  <w:style w:styleId="Style_255" w:type="paragraph">
    <w:name w:val="xl112"/>
    <w:basedOn w:val="Style_15"/>
    <w:link w:val="Style_255_ch"/>
    <w:pPr>
      <w:spacing w:afterAutospacing="on" w:beforeAutospacing="on"/>
      <w:ind/>
    </w:pPr>
    <w:rPr>
      <w:sz w:val="16"/>
    </w:rPr>
  </w:style>
  <w:style w:styleId="Style_255_ch" w:type="character">
    <w:name w:val="xl112"/>
    <w:basedOn w:val="Style_15_ch"/>
    <w:link w:val="Style_255"/>
    <w:rPr>
      <w:sz w:val="16"/>
    </w:rPr>
  </w:style>
  <w:style w:styleId="Style_256" w:type="paragraph">
    <w:name w:val="Цветовое выделение"/>
    <w:link w:val="Style_256_ch"/>
    <w:rPr>
      <w:b w:val="1"/>
      <w:color w:val="26282F"/>
    </w:rPr>
  </w:style>
  <w:style w:styleId="Style_256_ch" w:type="character">
    <w:name w:val="Цветовое выделение"/>
    <w:link w:val="Style_256"/>
    <w:rPr>
      <w:b w:val="1"/>
      <w:color w:val="26282F"/>
    </w:rPr>
  </w:style>
  <w:style w:styleId="Style_257" w:type="paragraph">
    <w:name w:val="xl134"/>
    <w:basedOn w:val="Style_15"/>
    <w:link w:val="Style_257_ch"/>
    <w:pPr>
      <w:spacing w:afterAutospacing="on" w:beforeAutospacing="on"/>
      <w:ind/>
    </w:pPr>
    <w:rPr>
      <w:sz w:val="14"/>
    </w:rPr>
  </w:style>
  <w:style w:styleId="Style_257_ch" w:type="character">
    <w:name w:val="xl134"/>
    <w:basedOn w:val="Style_15_ch"/>
    <w:link w:val="Style_257"/>
    <w:rPr>
      <w:sz w:val="14"/>
    </w:rPr>
  </w:style>
  <w:style w:styleId="Style_258" w:type="paragraph">
    <w:name w:val="c18"/>
    <w:basedOn w:val="Style_15"/>
    <w:link w:val="Style_258_ch"/>
    <w:pPr>
      <w:spacing w:afterAutospacing="on" w:beforeAutospacing="on"/>
      <w:ind/>
    </w:pPr>
  </w:style>
  <w:style w:styleId="Style_258_ch" w:type="character">
    <w:name w:val="c18"/>
    <w:basedOn w:val="Style_15_ch"/>
    <w:link w:val="Style_258"/>
  </w:style>
  <w:style w:styleId="Style_259" w:type="paragraph">
    <w:name w:val="Body Text Indent 2"/>
    <w:basedOn w:val="Style_15"/>
    <w:link w:val="Style_259_ch"/>
    <w:pPr>
      <w:spacing w:after="120" w:line="480" w:lineRule="auto"/>
      <w:ind w:firstLine="0" w:left="283"/>
    </w:pPr>
  </w:style>
  <w:style w:styleId="Style_259_ch" w:type="character">
    <w:name w:val="Body Text Indent 2"/>
    <w:basedOn w:val="Style_15_ch"/>
    <w:link w:val="Style_259"/>
  </w:style>
  <w:style w:styleId="Style_260" w:type="paragraph">
    <w:name w:val="Font Style11"/>
    <w:link w:val="Style_260_ch"/>
    <w:rPr>
      <w:rFonts w:ascii="Times New Roman" w:hAnsi="Times New Roman"/>
    </w:rPr>
  </w:style>
  <w:style w:styleId="Style_260_ch" w:type="character">
    <w:name w:val="Font Style11"/>
    <w:link w:val="Style_260"/>
    <w:rPr>
      <w:rFonts w:ascii="Times New Roman" w:hAnsi="Times New Roman"/>
    </w:rPr>
  </w:style>
  <w:style w:styleId="Style_261" w:type="paragraph">
    <w:name w:val="heading 2"/>
    <w:basedOn w:val="Style_15"/>
    <w:next w:val="Style_15"/>
    <w:link w:val="Style_26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1_ch" w:type="character">
    <w:name w:val="heading 2"/>
    <w:basedOn w:val="Style_15_ch"/>
    <w:link w:val="Style_261"/>
    <w:rPr>
      <w:rFonts w:ascii="Arial" w:hAnsi="Arial"/>
      <w:b w:val="1"/>
      <w:i w:val="1"/>
      <w:sz w:val="28"/>
    </w:rPr>
  </w:style>
  <w:style w:styleId="Style_262" w:type="paragraph">
    <w:name w:val="annotation subject"/>
    <w:basedOn w:val="Style_171"/>
    <w:next w:val="Style_171"/>
    <w:link w:val="Style_262_ch"/>
    <w:rPr>
      <w:b w:val="1"/>
    </w:rPr>
  </w:style>
  <w:style w:styleId="Style_262_ch" w:type="character">
    <w:name w:val="annotation subject"/>
    <w:basedOn w:val="Style_171_ch"/>
    <w:link w:val="Style_262"/>
    <w:rPr>
      <w:b w:val="1"/>
    </w:rPr>
  </w:style>
  <w:style w:styleId="Style_263" w:type="paragraph">
    <w:name w:val="xl87"/>
    <w:basedOn w:val="Style_15"/>
    <w:link w:val="Style_263_ch"/>
    <w:pPr>
      <w:spacing w:afterAutospacing="on" w:beforeAutospacing="on"/>
      <w:ind/>
      <w:jc w:val="center"/>
    </w:pPr>
    <w:rPr>
      <w:i w:val="1"/>
      <w:sz w:val="14"/>
    </w:rPr>
  </w:style>
  <w:style w:styleId="Style_263_ch" w:type="character">
    <w:name w:val="xl87"/>
    <w:basedOn w:val="Style_15_ch"/>
    <w:link w:val="Style_263"/>
    <w:rPr>
      <w:i w:val="1"/>
      <w:sz w:val="14"/>
    </w:rPr>
  </w:style>
  <w:style w:styleId="Style_264" w:type="paragraph">
    <w:name w:val="xl146"/>
    <w:basedOn w:val="Style_15"/>
    <w:link w:val="Style_264_ch"/>
    <w:pPr>
      <w:spacing w:afterAutospacing="on" w:beforeAutospacing="on"/>
      <w:ind/>
    </w:pPr>
    <w:rPr>
      <w:b w:val="1"/>
      <w:sz w:val="16"/>
    </w:rPr>
  </w:style>
  <w:style w:styleId="Style_264_ch" w:type="character">
    <w:name w:val="xl146"/>
    <w:basedOn w:val="Style_15_ch"/>
    <w:link w:val="Style_264"/>
    <w:rPr>
      <w:b w:val="1"/>
      <w:sz w:val="16"/>
    </w:rPr>
  </w:style>
  <w:style w:styleId="Style_265" w:type="paragraph">
    <w:name w:val="Интерактивный заголовок"/>
    <w:basedOn w:val="Style_99"/>
    <w:next w:val="Style_15"/>
    <w:link w:val="Style_265_ch"/>
    <w:rPr>
      <w:u w:val="single"/>
    </w:rPr>
  </w:style>
  <w:style w:styleId="Style_265_ch" w:type="character">
    <w:name w:val="Интерактивный заголовок"/>
    <w:basedOn w:val="Style_99_ch"/>
    <w:link w:val="Style_265"/>
    <w:rPr>
      <w:u w:val="single"/>
    </w:rPr>
  </w:style>
  <w:style w:styleId="Style_266" w:type="paragraph">
    <w:name w:val="ConsPlusCell"/>
    <w:link w:val="Style_266_ch"/>
    <w:rPr>
      <w:rFonts w:ascii="Arial" w:hAnsi="Arial"/>
      <w:sz w:val="20"/>
    </w:rPr>
  </w:style>
  <w:style w:styleId="Style_266_ch" w:type="character">
    <w:name w:val="ConsPlusCell"/>
    <w:link w:val="Style_266"/>
    <w:rPr>
      <w:rFonts w:ascii="Arial" w:hAnsi="Arial"/>
      <w:sz w:val="20"/>
    </w:rPr>
  </w:style>
  <w:style w:styleId="Style_267" w:type="paragraph">
    <w:name w:val="xl153"/>
    <w:basedOn w:val="Style_15"/>
    <w:link w:val="Style_267_ch"/>
    <w:pPr>
      <w:spacing w:afterAutospacing="on" w:beforeAutospacing="on"/>
      <w:ind/>
      <w:jc w:val="center"/>
    </w:pPr>
    <w:rPr>
      <w:i w:val="1"/>
      <w:sz w:val="14"/>
    </w:rPr>
  </w:style>
  <w:style w:styleId="Style_267_ch" w:type="character">
    <w:name w:val="xl153"/>
    <w:basedOn w:val="Style_15_ch"/>
    <w:link w:val="Style_267"/>
    <w:rPr>
      <w:i w:val="1"/>
      <w:sz w:val="14"/>
    </w:rPr>
  </w:style>
  <w:style w:styleId="Style_268" w:type="paragraph">
    <w:name w:val="xl109"/>
    <w:basedOn w:val="Style_15"/>
    <w:link w:val="Style_268_ch"/>
    <w:pPr>
      <w:spacing w:afterAutospacing="on" w:beforeAutospacing="on"/>
      <w:ind/>
    </w:pPr>
    <w:rPr>
      <w:sz w:val="14"/>
    </w:rPr>
  </w:style>
  <w:style w:styleId="Style_268_ch" w:type="character">
    <w:name w:val="xl109"/>
    <w:basedOn w:val="Style_15_ch"/>
    <w:link w:val="Style_268"/>
    <w:rPr>
      <w:sz w:val="14"/>
    </w:rPr>
  </w:style>
  <w:style w:styleId="Style_269" w:type="paragraph">
    <w:name w:val="xl144"/>
    <w:basedOn w:val="Style_15"/>
    <w:link w:val="Style_269_ch"/>
    <w:pPr>
      <w:spacing w:afterAutospacing="on" w:beforeAutospacing="on"/>
      <w:ind/>
      <w:jc w:val="center"/>
    </w:pPr>
    <w:rPr>
      <w:sz w:val="16"/>
    </w:rPr>
  </w:style>
  <w:style w:styleId="Style_269_ch" w:type="character">
    <w:name w:val="xl144"/>
    <w:basedOn w:val="Style_15_ch"/>
    <w:link w:val="Style_269"/>
    <w:rPr>
      <w:sz w:val="16"/>
    </w:rPr>
  </w:style>
  <w:style w:styleId="Style_270" w:type="paragraph">
    <w:name w:val="xl90"/>
    <w:basedOn w:val="Style_15"/>
    <w:link w:val="Style_270_ch"/>
    <w:pPr>
      <w:spacing w:afterAutospacing="on" w:beforeAutospacing="on"/>
      <w:ind/>
    </w:pPr>
    <w:rPr>
      <w:sz w:val="14"/>
    </w:rPr>
  </w:style>
  <w:style w:styleId="Style_270_ch" w:type="character">
    <w:name w:val="xl90"/>
    <w:basedOn w:val="Style_15_ch"/>
    <w:link w:val="Style_270"/>
    <w:rPr>
      <w:sz w:val="14"/>
    </w:rPr>
  </w:style>
  <w:style w:styleId="Style_271" w:type="paragraph">
    <w:name w:val="Тема примечания Знак11"/>
    <w:link w:val="Style_271_ch"/>
    <w:rPr>
      <w:rFonts w:ascii="Times New Roman" w:hAnsi="Times New Roman"/>
      <w:b w:val="1"/>
      <w:sz w:val="20"/>
    </w:rPr>
  </w:style>
  <w:style w:styleId="Style_271_ch" w:type="character">
    <w:name w:val="Тема примечания Знак11"/>
    <w:link w:val="Style_271"/>
    <w:rPr>
      <w:rFonts w:ascii="Times New Roman" w:hAnsi="Times New Roman"/>
      <w:b w:val="1"/>
      <w:sz w:val="20"/>
    </w:rPr>
  </w:style>
  <w:style w:styleId="Style_272" w:type="paragraph">
    <w:name w:val="xl141"/>
    <w:basedOn w:val="Style_15"/>
    <w:link w:val="Style_272_ch"/>
    <w:pPr>
      <w:spacing w:afterAutospacing="on" w:beforeAutospacing="on"/>
      <w:ind/>
    </w:pPr>
    <w:rPr>
      <w:sz w:val="14"/>
    </w:rPr>
  </w:style>
  <w:style w:styleId="Style_272_ch" w:type="character">
    <w:name w:val="xl141"/>
    <w:basedOn w:val="Style_15_ch"/>
    <w:link w:val="Style_272"/>
    <w:rPr>
      <w:sz w:val="14"/>
    </w:rPr>
  </w:style>
  <w:style w:styleId="Style_273" w:type="table">
    <w:name w:val="Таблица простая 32"/>
    <w:basedOn w:val="Style_3"/>
    <w:rPr>
      <w:rFonts w:ascii="Calibri" w:hAnsi="Calibri"/>
      <w:sz w:val="20"/>
    </w:rPr>
  </w:style>
  <w:style w:styleId="Style_27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Таблица простая 31"/>
    <w:basedOn w:val="Style_3"/>
    <w:rPr>
      <w:rFonts w:ascii="Verdana" w:hAnsi="Verdana"/>
      <w:sz w:val="20"/>
    </w:rPr>
  </w:style>
  <w:style w:styleId="Style_27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5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2024-12-27T08:13:30Z</dcterms:modified>
</cp:coreProperties>
</file>