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Приложение 4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к ПООП по специальности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19.02.12  Технология продуктов питания животного происхождения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ПРИМЕРНАЯ РАБОЧАЯ ПРОГРАММА ВОСПИТАНИЯ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19.02.12  Технология продуктов питания животного происхождения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  <w:highlight w:val="yellow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  <w:highlight w:val="yellow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  <w:highlight w:val="yellow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  <w:highlight w:val="yellow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  <w:t xml:space="preserve">Короча, 2022г.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 w:after="120" w:before="120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СОДЕРЖАНИЕ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 w:after="120" w:before="120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</w:rPr>
      </w:r>
      <w:bookmarkStart w:id="0" w:name="_Hlk73028408"/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1.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ПАСПОРТ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ПРИМЕРНОЙ РАБОЧЕЙ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ПРОГРАММЫ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 ВОСПИТАНИЯ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2.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ОЦЕНКА ОСВОЕНИЯ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ОБУЧАЮЩИМИСЯ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 ОСНОВНОЙ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br/>
        <w:t xml:space="preserve">ОБРАЗОВАТЕЛЬНОЙ ПРОГРАММЫ В ЧАСТИ ДОСТИЖЕНИЯ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br/>
        <w:t xml:space="preserve">ЛИЧНОСТНЫХ РЕЗУЛЬТАТОВ</w:t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3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.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ТРЕБОВАНИЯ К РЕСУРСНОМУ ОБЕСПЕЧЕНИЮ ВОСПИТАТЕЛЬНОЙ РАБОТЫ</w:t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left" w:pos="709" w:leader="none"/>
          <w:tab w:val="right" w:pos="9356" w:leader="dot"/>
        </w:tabs>
        <w:rPr>
          <w:rFonts w:ascii="Times New Roman" w:hAnsi="Times New Roman" w:cs="Times New Roman" w:eastAsia="Times New Roman"/>
          <w:b/>
          <w:i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iCs/>
          <w:sz w:val="24"/>
          <w:szCs w:val="24"/>
          <w:lang w:eastAsia="en-US"/>
        </w:rPr>
        <w:t xml:space="preserve">РАЗДЕЛ 4. ПРИМЕРНЫЙ КАЛЕНДАРНЫЙ ПЛАН ВОСПИТАТЕЛЬНОЙ РАБОТЫ </w:t>
      </w:r>
      <w:r>
        <w:rPr>
          <w:rFonts w:ascii="Times New Roman" w:hAnsi="Times New Roman" w:cs="Times New Roman" w:eastAsia="Times New Roman"/>
          <w:b/>
          <w:iCs/>
          <w:sz w:val="24"/>
          <w:szCs w:val="24"/>
          <w:lang w:eastAsia="en-US"/>
        </w:rPr>
        <w:br/>
      </w:r>
      <w:bookmarkEnd w:id="0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left" w:pos="709" w:leader="none"/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Rule="auto" w:line="276" w:after="120" w:before="120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br w:type="page"/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1. </w:t>
      </w:r>
      <w:bookmarkStart w:id="1" w:name="_Hlk73030772"/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ПАСПОРТ ПРИМЕРНОЙ РАБОЧЕЙ ПРОГРАММЫ ВОСПИТАНИЯ</w:t>
      </w:r>
      <w:bookmarkEnd w:id="1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9072" w:type="dxa"/>
        <w:tblInd w:w="108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1985"/>
        <w:gridCol w:w="7087"/>
      </w:tblGrid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en-US"/>
              </w:rPr>
              <w:t xml:space="preserve">Название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en-US"/>
              </w:rPr>
              <w:t xml:space="preserve">Содержание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626"/>
        </w:trPr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Наименование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Примерная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рабочая программа воспитания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по специальности</w:t>
            </w: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19.02.12 Технология продуктов питания животного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происхождения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Основани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для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разработки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Настоящая программа разработана на основе следующих нормативных правовых документов: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Конституция Российской Федерации;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Указ Президента Российской Федерации от 21.07.2020 № 474«О национальных целях развития Российской Федерации на период до 2030 года»;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vanish/>
                <w:sz w:val="24"/>
                <w:szCs w:val="24"/>
                <w:lang w:eastAsia="en-US"/>
              </w:rPr>
              <w:t xml:space="preserve">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аспоряжение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 Правительства Российской Федерации от 12.11.2020 № 2945-р об утверждении Плана мероприятий по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lang w:eastAsia="en-US"/>
              </w:rPr>
              <w:t xml:space="preserve">реализации в 2021–2025 годах Стратегии развития воспитания в Российской Федерации на период до 2025 года;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- Приказ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Минпросвещения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России от 18.05.2022 №343 «Об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  <w:t xml:space="preserve">19.02.12 Технология продуктов питания животного происхождения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Приказ Министерства труда и социальной защиты Российской Федерации от 30 августа № 602н «Об утверждении профессионального стандарта «Специалист по технологии продуктов питания животного происхождения»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Устав ОГАПОУ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 сельскохозяйственный техникум»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Цель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Цель рабочей программы воспитания –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личностное развитие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служащих/специалистов среднего звена на практике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870"/>
        </w:trPr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Сроки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реализации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на базе основного общего образования - 2 года 10 месяцев;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Исполнители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br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Директор, заместитель директора, курирующий воспитательную работу, 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ураторы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, преподаватели, сотрудники учебной части,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заведующие отделением, педагог-психолог,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тьютор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, педагог-организатор, социальный педагог, члены Студенческого совета, представители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родительского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 комитета, представители организаций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работодателей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2" w:name="_Hlk73028774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Данная примерная рабочая программа воспитания разр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Минпросвещения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России № 2/20 от 02.06.2020 г.).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3" w:name="_Hlk75266324"/>
      <w:r>
        <w:rPr>
          <w:rFonts w:ascii="Times New Roman" w:hAnsi="Times New Roman" w:cs="Times New Roman" w:eastAsia="Times New Roman"/>
          <w:sz w:val="24"/>
          <w:szCs w:val="24"/>
        </w:rPr>
        <w:t xml:space="preserve">СогласноФедеральному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закону «Об образовании» от 29.12.2012 г. № 273-ФЗ (в ред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.Ф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едерального закона от 31.07.2020 г. № 304-ФЗ) </w:t>
      </w:r>
      <w:bookmarkEnd w:id="3"/>
      <w:r>
        <w:rPr>
          <w:rFonts w:ascii="Times New Roman" w:hAnsi="Times New Roman" w:cs="Times New Roman" w:eastAsia="Times New Roman"/>
          <w:sz w:val="24"/>
          <w:szCs w:val="24"/>
        </w:rPr>
        <w:t xml:space="preserve">«воспитание – деятельность, направленная на развитие личности, создание условий для самоопределения и социализации обучающихся на основе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социокультурных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4" w:name="_Hlk73630688"/>
      <w:r>
        <w:rPr>
          <w:rFonts w:ascii="Times New Roman" w:hAnsi="Times New Roman" w:cs="Times New Roman" w:eastAsia="Times New Roman"/>
          <w:sz w:val="24"/>
          <w:szCs w:val="24"/>
        </w:rPr>
        <w:t xml:space="preserve">формирование у обучающихся чувства патриотизма, гражданственности, уважения к памяти защ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4"/>
      <w:r>
        <w:rPr>
          <w:rFonts w:ascii="Times New Roman" w:hAnsi="Times New Roman" w:cs="Times New Roman" w:eastAsia="Times New Roman"/>
          <w:sz w:val="24"/>
          <w:szCs w:val="24"/>
        </w:rPr>
        <w:t xml:space="preserve">».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0" w:type="auto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7338"/>
        <w:gridCol w:w="2126"/>
      </w:tblGrid>
      <w:tr>
        <w:trPr/>
        <w:tc>
          <w:tcPr>
            <w:tcW w:w="7338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bookmarkStart w:id="5" w:name="_Hlk73632186"/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  <w:t xml:space="preserve">(дескрипторы)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воспитания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 w:before="120"/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Осознающий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себя гражданином и защитником великой страны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активную гражданскую позицию, демонстрирующий приверженность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Соблюдающий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нормы правопорядка, следующий идеалам гражданского общества, обеспечения безопасности, прав и свобод граждан России.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Лояльный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к установкам и проявлениям представителей субкультур, отличающий их от групп с деструктивным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девиантным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поведением.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Демонстрирующий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неприятие и предупреждающий социально опасное поведение окружающих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 демонстрирующий уважение к людям труда, осознающий ценность собственного труда.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Стремящийся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формированию в сетевой среде личностно и профессионального конструктивного «цифрового следа»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Демонстрирующий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уважение к людям старшего поколения и готовность к участию в социальной поддержке и волонтерских движениях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68"/>
        </w:trPr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Осознающий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Сопричастный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Соблюдающий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психоактивных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ситуативно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сложных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или стремительно меняющихся ситуациях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Заботящийся о защите окружающей среды, собственной и чужой безопасности, в том числе цифровой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уважение к эстетическим ценностям, обладающий основами эстетической культуры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Принимающий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2"/>
            <w:tcW w:w="9464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Личностные результаты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определенные отраслевыми требованиями к деловым качествам личности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сознательное отношение к непрерывному образованию как условию успешной профессиональной и общественной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ценностное отношение к культуре и искусству, к культуре речи и культуре поведения, к красоте и гармонии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17</w:t>
            </w:r>
            <w:bookmarkEnd w:id="5"/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highlight w:val="yellow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6" w:name="_Hlk76478488"/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Планируемые личностные результаты </w:t>
      </w:r>
      <w:r>
        <w:rPr>
          <w:rFonts w:ascii="Times New Roman" w:hAnsi="Times New Roman" w:cs="Times New Roman" w:eastAsia="Times New Roman"/>
          <w:b/>
          <w:sz w:val="24"/>
          <w:szCs w:val="24"/>
        </w:rPr>
        <w:br/>
        <w:t xml:space="preserve">в ходе реализации образовательной программы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0" w:type="auto"/>
        <w:tblInd w:w="250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7238"/>
        <w:gridCol w:w="1940"/>
      </w:tblGrid>
      <w:tr>
        <w:trPr/>
        <w:tc>
          <w:tcPr>
            <w:tcW w:w="7238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Наименование профессионального модуля,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учебной дисциплины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Код личностных результатов реализации программы воспитания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iCs/>
                <w:sz w:val="24"/>
                <w:szCs w:val="24"/>
              </w:rPr>
              <w:t xml:space="preserve">Производство продукции животноводства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iCs/>
                <w:sz w:val="24"/>
                <w:szCs w:val="24"/>
              </w:rPr>
              <w:t xml:space="preserve">Биохимия мяса и молока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Процессы и аппараты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iCs/>
                <w:sz w:val="24"/>
                <w:szCs w:val="24"/>
              </w:rPr>
              <w:t xml:space="preserve">Автоматизация технологических процессов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Коммуникативные технологии в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68"/>
        </w:trPr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iCs/>
                <w:sz w:val="24"/>
                <w:szCs w:val="24"/>
              </w:rPr>
              <w:t xml:space="preserve">Прикладные компьютерные программы в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iCs/>
                <w:sz w:val="24"/>
                <w:szCs w:val="24"/>
              </w:rPr>
              <w:t xml:space="preserve">Комплексное совершенствование технологии производства цельномолочной продукции и сыров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iCs/>
                <w:sz w:val="24"/>
                <w:szCs w:val="24"/>
              </w:rPr>
              <w:t xml:space="preserve">Метрология и стандартизация</w:t>
            </w:r>
            <w:bookmarkEnd w:id="6"/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highlight w:val="none"/>
        </w:rPr>
      </w:r>
      <w:r>
        <w:rPr>
          <w:rFonts w:ascii="Times New Roman" w:hAnsi="Times New Roman" w:cs="Times New Roman" w:eastAsia="Times New Roman"/>
          <w:sz w:val="24"/>
          <w:highlight w:val="none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sz w:val="24"/>
          <w:highlight w:val="none"/>
        </w:rPr>
      </w:r>
      <w:r>
        <w:rPr>
          <w:rFonts w:ascii="Times New Roman" w:hAnsi="Times New Roman" w:cs="Times New Roman" w:eastAsia="Times New Roman"/>
          <w:sz w:val="24"/>
          <w:highlight w:val="none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sz w:val="24"/>
          <w:highlight w:val="none"/>
        </w:rPr>
      </w:r>
      <w:r>
        <w:rPr>
          <w:rFonts w:ascii="Times New Roman" w:hAnsi="Times New Roman" w:cs="Times New Roman" w:eastAsia="Times New Roman"/>
          <w:sz w:val="24"/>
          <w:highlight w:val="none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sz w:val="24"/>
          <w:highlight w:val="none"/>
        </w:rPr>
      </w:r>
      <w:r>
        <w:rPr>
          <w:rFonts w:ascii="Times New Roman" w:hAnsi="Times New Roman" w:cs="Times New Roman" w:eastAsia="Times New Roman"/>
          <w:sz w:val="24"/>
          <w:highlight w:val="none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sz w:val="24"/>
          <w:highlight w:val="none"/>
        </w:rPr>
      </w:r>
      <w:r>
        <w:rPr>
          <w:rFonts w:ascii="Times New Roman" w:hAnsi="Times New Roman" w:cs="Times New Roman" w:eastAsia="Times New Roman"/>
          <w:sz w:val="24"/>
          <w:highlight w:val="none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sz w:val="24"/>
          <w:highlight w:val="none"/>
        </w:rPr>
      </w:r>
      <w:r>
        <w:rPr>
          <w:rFonts w:ascii="Times New Roman" w:hAnsi="Times New Roman" w:cs="Times New Roman" w:eastAsia="Times New Roman"/>
          <w:sz w:val="24"/>
          <w:highlight w:val="none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sz w:val="24"/>
          <w:highlight w:val="none"/>
        </w:rPr>
      </w:r>
      <w:r>
        <w:rPr>
          <w:rFonts w:ascii="Times New Roman" w:hAnsi="Times New Roman" w:cs="Times New Roman" w:eastAsia="Times New Roman"/>
          <w:sz w:val="24"/>
          <w:highlight w:val="none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Cs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РАЗДЕЛ 2. ОЦЕНКА ОСВОЕНИЯ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ОБУЧАЮЩИМИСЯ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 ОСНОВНОЙ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br/>
        <w:t xml:space="preserve">ОБРАЗОВАТЕЛЬНОЙ ПРОГРАММЫ В ЧАСТИ ДОСТИЖЕНИЯ ЛИЧНОСТНЫХ РЕЗУЛЬТАТОВ</w:t>
      </w:r>
      <w:bookmarkEnd w:id="2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Оценка достижения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обучающимися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личностных результатов проводится в рамках контрольных и оценочных процедур, предусмотренных настоящей программой.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Комплекс примерных критериев оценки личностных результатов обучающихся: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интереса к будущей профессии;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оценка собственного продвижения, личностного развития;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ответственность за результат учебной деятельности и подготовки к профессиональной деятельности;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высокопрофессиональной трудовой активности;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исследовательской и проектной работе;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конкурсах профессионального мастерства, олимпиадах по профессии, викторинах, в предметных неделях;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соблюдение этических норм общения при взаимодействии с обучающимися, преподавателями, мастерами и руководителями практики;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конструктивное взаимодействие в учебном коллективе/бригаде;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навыков межличностного делового общения, социального имиджа;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сформированность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гражданской позиции; участие в волонтерском движении; 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мировоззренческих установок на готовность молодых людей к работе на благо Отечества;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правовой активности и навыков правомерного поведения, уважения к Закону;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отсутствие фактов проявления идеологии терроризма и экстремизма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среди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обучающихся;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отсутствие социальных конфликтов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среди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обучающихся, основанных на межнациональной, межрелигиозной почве;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реализации просветительских программ, поисковых, археологических, военно-исторических, краеведческих отрядах и молодежных объединениях;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добровольческие инициативы по поддержки инвалидов и престарелых граждан;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экологической культуры, бережного отношения к родной земле, природным богатствам России и мира;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умений и навыков разумного природопользования, нетерпимого отношения к действиям, приносящим вред экологии;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навыков здорового образа жизни и высокий уровень культуры здоровья обучающихся;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конкурсах профессионального мастерства и в командных проектах;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color w:val="FF0000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i/>
          <w:iCs/>
          <w:color w:val="FF0000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РАЗДЕЛ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</w:t>
      </w:r>
      <w:bookmarkStart w:id="7" w:name="_Hlk73028785"/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ТРЕБОВАНИЯ К РЕСУРСНОМУ ОБЕСПЕЧЕНИЮ ВОСПИТАТЕЛЬНОЙ РАБОТЫ</w:t>
      </w:r>
      <w:bookmarkEnd w:id="7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в том числе инвалидов и лиц с ОВЗ,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в контексте реализации образовательной программы.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3.1.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Нормативно-правовое обеспечение воспитательной работы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Примерная рабочая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программа воспитания разрабатывается в соответствии с нормативно-правовыми документами федеральных органов исполнительной власти в сфере образования, требования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ми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ФГОС СПО, с учетом сложившегося опыта воспитательной деятельности и имеющимися ресурсами 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профессиональной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образовательной организации.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.2.Кадровое обеспечение воспитательной работы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Для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реализация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рабочей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программ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ы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воспитания должна быть укомплектована квалифицированными специалистами. Управление воспитательной работ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обеспечивается кадровым составом, включающим директора, который несёт ответственность за организацию воспитательной работы 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профессиональной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образовательной организации, заместител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директора, непосредственно курирующ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его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данное направление, педагог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-организатор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социальных педагогов,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специалист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психолого-педагогическ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служб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ы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классны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х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руководител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ей (кураторов)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реподавателей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мастер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производственного обучения. Функционал работников регламентируется требованиями профессиональных стандартов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3.3.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Материально-техническое </w:t>
      </w:r>
      <w:bookmarkStart w:id="8" w:name="_Hlk73027911"/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обеспечение воспитательной работы</w:t>
      </w:r>
      <w:bookmarkEnd w:id="8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Содержание материально-технического обеспечения воспитательной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работы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соответству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требованиям к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материально-техническому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обеспечению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ОО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и включает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технические средства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Материально-техническое обеспечение учитывает специфику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ООП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специальные потребности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обучающихся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с ОВЗ и следует установленным государственным санитарно-эпидемиологическим правилам и гигиеническим нормативам.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3.4.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Информационное обеспечение воспитательной работы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мультимедийной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техникой,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интернет-ресурсами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и специализированным оборудованием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Информационное обеспечение воспитательной работы направлено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на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: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информирование о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возможностях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для участия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обучающихся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в социально значимой деятельности;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информационную и методическую поддержку воспитательной работы;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планирование воспитательной работы и её ресурсного обеспечения;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мониторинг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воспитательной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работы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дистанционное взаимодействие с другими организациями социальной сферы.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Информационное обеспечение воспитательной работы включает: комплекс информационных ресурсов, в том числе цифровых, совокупность технологических и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аппаратных средств (компьютеры, принтеры, сканеры и др.).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Система воспитательной деятельности образовательной организации должна быть представлена на сайте организации.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sz w:val="24"/>
          <w:szCs w:val="24"/>
        </w:rPr>
        <w:sectPr>
          <w:footerReference w:type="default" r:id="rId9"/>
          <w:footerReference w:type="even" r:id="rId10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Times New Roman" w:hAnsi="Times New Roman" w:cs="Times New Roman" w:eastAsia="Times New Roman"/>
          <w:i/>
          <w:iCs/>
          <w:sz w:val="24"/>
          <w:szCs w:val="24"/>
          <w:lang w:eastAsia="en-US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mc:AlternateContent>
          <mc:Choice Requires="wpg">
            <w:drawing>
              <wp:anchor xmlns:wp="http://schemas.openxmlformats.org/drawingml/2006/wordprocessingDrawing" distT="45720" distB="45720" distL="114300" distR="114300" simplePos="0" relativeHeight="524288" behindDoc="0" locked="0" layoutInCell="1" allowOverlap="1">
                <wp:simplePos x="0" y="0"/>
                <wp:positionH relativeFrom="column">
                  <wp:posOffset>-88899</wp:posOffset>
                </wp:positionH>
                <wp:positionV relativeFrom="paragraph">
                  <wp:posOffset>462280</wp:posOffset>
                </wp:positionV>
                <wp:extent cx="3392170" cy="1203960"/>
                <wp:effectExtent l="0" t="0" r="0" b="0"/>
                <wp:wrapSquare wrapText="bothSides"/>
                <wp:docPr id="1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92170" cy="120396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ПРИНЯТО  </w:t>
                            </w:r>
                            <w:r/>
                          </w:p>
                          <w:p>
                            <w:pP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Решением ФУМО СПО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35.00.00 Сельское, лесное и рыбное хозяйство</w:t>
                            </w:r>
                            <w:r/>
                          </w:p>
                          <w:p>
                            <w:pPr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</w:r>
                            <w:r/>
                          </w:p>
                          <w:p>
                            <w:pPr>
                              <w:ind w:right="-1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Протокол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от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№ _______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mso-wrap-distance-left:9.0pt;mso-wrap-distance-top:3.6pt;mso-wrap-distance-right:9.0pt;mso-wrap-distance-bottom:3.6pt;z-index:524288;o:allowoverlap:true;o:allowincell:true;mso-position-horizontal-relative:text;margin-left:-7.0pt;mso-position-horizontal:absolute;mso-position-vertical-relative:text;margin-top:36.4pt;mso-position-vertical:absolute;width:267.1pt;height:94.8pt;" coordsize="100000,100000" path="m0,0l0,21594l21600,21594l21600,0xee" fillcolor="#FFFFFF" strokecolor="#FFFFFF">
                <v:path textboxrect="0,0,0,0"/>
                <w10:wrap type="square"/>
                <v:textbox>
                  <w:txbxContent>
                    <w:p>
                      <w:pPr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ПРИНЯТО  </w:t>
                      </w:r>
                      <w:r/>
                    </w:p>
                    <w:p>
                      <w:pP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Решением ФУМО СПО </w:t>
                      </w:r>
                      <w:r>
                        <w:rPr>
                          <w:rFonts w:ascii="Times New Roman" w:hAnsi="Times New Roman"/>
                        </w:rPr>
                        <w:br/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35.00.00 Сельское, лесное и рыбное хозяйство</w:t>
                      </w:r>
                      <w:r/>
                    </w:p>
                    <w:p>
                      <w:pPr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</w:r>
                      <w:r/>
                    </w:p>
                    <w:p>
                      <w:pPr>
                        <w:ind w:right="-1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Протокол </w:t>
                      </w:r>
                      <w:r>
                        <w:rPr>
                          <w:rFonts w:ascii="Times New Roman" w:hAnsi="Times New Roman"/>
                        </w:rPr>
                        <w:t xml:space="preserve">от</w:t>
                      </w:r>
                      <w:r>
                        <w:rPr>
                          <w:rFonts w:ascii="Times New Roman" w:hAnsi="Times New Roman"/>
                        </w:rPr>
                        <w:t xml:space="preserve"> № _______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РАЗДЕЛ 4. </w:t>
      </w:r>
      <w:bookmarkStart w:id="9" w:name="_Hlk73028808"/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ПРИМЕРНЫЙ КАЛЕНДАРНЫЙ ПЛАН ВОСПИТАТЕЛЬНОЙ РАБОТЫ </w:t>
      </w:r>
      <w:r>
        <w:rPr>
          <w:rFonts w:ascii="Times New Roman" w:hAnsi="Times New Roman" w:cs="Times New Roman" w:eastAsia="Times New Roman"/>
          <w:b/>
          <w:sz w:val="24"/>
          <w:szCs w:val="24"/>
        </w:rPr>
        <w:br/>
      </w:r>
      <w:bookmarkEnd w:id="9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i/>
          <w:iCs/>
          <w:sz w:val="24"/>
          <w:szCs w:val="24"/>
          <w:lang w:eastAsia="en-US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ПРИМЕРНЫЙ КАЛЕНДАРНЫЙ ПЛАН ВОСПИТАТЕЛЬНОЙ РАБОТЫ 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i/>
          <w:sz w:val="24"/>
          <w:szCs w:val="24"/>
        </w:rPr>
      </w:pPr>
      <w:r>
        <w:rPr>
          <w:rFonts w:ascii="Times New Roman" w:hAnsi="Times New Roman" w:cs="Times New Roman" w:eastAsia="Times New Roman"/>
          <w:i/>
          <w:sz w:val="24"/>
          <w:szCs w:val="24"/>
          <w:lang w:eastAsia="ko-KR"/>
        </w:rPr>
        <w:t xml:space="preserve">(35</w:t>
      </w:r>
      <w:r>
        <w:rPr>
          <w:rFonts w:ascii="Times New Roman" w:hAnsi="Times New Roman" w:cs="Times New Roman" w:eastAsia="Times New Roman"/>
          <w:bCs/>
          <w:i/>
          <w:iCs/>
          <w:sz w:val="24"/>
          <w:szCs w:val="24"/>
        </w:rPr>
        <w:t xml:space="preserve">.00.</w:t>
      </w:r>
      <w:r>
        <w:rPr>
          <w:rFonts w:ascii="Times New Roman" w:hAnsi="Times New Roman" w:cs="Times New Roman" w:eastAsia="Times New Roman"/>
          <w:i/>
          <w:sz w:val="24"/>
          <w:szCs w:val="24"/>
          <w:lang w:eastAsia="ko-KR"/>
        </w:rPr>
        <w:t xml:space="preserve">00 </w:t>
      </w:r>
      <w:r>
        <w:rPr>
          <w:rFonts w:ascii="Times New Roman" w:hAnsi="Times New Roman" w:cs="Times New Roman" w:eastAsia="Times New Roman"/>
          <w:bCs/>
          <w:i/>
          <w:iCs/>
          <w:sz w:val="24"/>
          <w:szCs w:val="24"/>
        </w:rPr>
        <w:t xml:space="preserve">Сельское, лесное и рыбное хозяйство</w:t>
      </w:r>
      <w:r>
        <w:rPr>
          <w:rFonts w:ascii="Times New Roman" w:hAnsi="Times New Roman" w:cs="Times New Roman" w:eastAsia="Times New Roman"/>
          <w:i/>
          <w:sz w:val="24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</w:rPr>
        <w:t xml:space="preserve">по образовательной программе среднего профессионального образования </w:t>
      </w:r>
      <w:r>
        <w:rPr>
          <w:rFonts w:ascii="Times New Roman" w:hAnsi="Times New Roman" w:cs="Times New Roman" w:eastAsia="Times New Roman"/>
          <w:bCs/>
          <w:sz w:val="24"/>
          <w:szCs w:val="24"/>
        </w:rPr>
        <w:br/>
        <w:t xml:space="preserve">по профессии/специальности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19.02.12 Технология продуктов питания животного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</w:rPr>
        <w:t xml:space="preserve">происхождения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br/>
      </w:r>
      <w:r>
        <w:rPr>
          <w:rFonts w:ascii="Times New Roman" w:hAnsi="Times New Roman" w:cs="Times New Roman" w:eastAsia="Times New Roman"/>
          <w:bCs/>
          <w:sz w:val="24"/>
          <w:szCs w:val="24"/>
        </w:rPr>
        <w:t xml:space="preserve">на период 2022 – 2025  г.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Короча, 2022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true"/>
        <w:ind w:right="-1" w:firstLine="708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Российской Федерации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, в том числе: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«Россия – страна возможностей»</w:t>
      </w:r>
      <w:hyperlink r:id="rId14" w:tooltip="https://rsv.ru/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https://rsv.ru/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«Большая перемена»</w:t>
      </w:r>
      <w:hyperlink r:id="rId15" w:tooltip="https://bolshayaperemena.online/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https://bolshayaperemena.online/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«Лидеры России»</w:t>
      </w:r>
      <w:hyperlink r:id="rId16" w:tooltip="https://лидерыроссии.рф/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https://лидерыроссии.рф/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«Мы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 В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месте»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(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волонтерство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) </w:t>
      </w:r>
      <w:hyperlink r:id="rId17" w:tooltip="https://onf.ru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val="en-US" w:eastAsia="ko-KR"/>
          </w:rPr>
          <w:t xml:space="preserve">https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://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val="en-US" w:eastAsia="ko-KR"/>
          </w:rPr>
          <w:t xml:space="preserve">onf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.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val="en-US" w:eastAsia="ko-KR"/>
          </w:rPr>
          <w:t xml:space="preserve">ru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отраслевые конкурсы профессионального мастерства;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движения «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Ворлдскиллс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 Россия»;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движения «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Абилимпикс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»;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true"/>
        <w:ind w:right="-1" w:firstLine="708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субъектов Российской Федерации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 (</w:t>
      </w:r>
      <w:r>
        <w:rPr>
          <w:rFonts w:ascii="Times New Roman" w:hAnsi="Times New Roman" w:cs="Times New Roman" w:eastAsia="Times New Roman"/>
          <w:bCs/>
          <w:i/>
          <w:iCs/>
          <w:sz w:val="24"/>
          <w:szCs w:val="24"/>
          <w:lang w:eastAsia="ko-KR"/>
        </w:rPr>
        <w:t xml:space="preserve">в соответствии с утвержденным региональным планом значимых мероприятий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), в том числе «День города» и др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.а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 также </w:t>
      </w: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w:t xml:space="preserve">отраслевые профессионально </w:t>
      </w: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w:t xml:space="preserve">значимыесобытия</w:t>
      </w: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w:t xml:space="preserve"> и праздники.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4944" w:type="pct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486"/>
        <w:gridCol w:w="3204"/>
        <w:gridCol w:w="1109"/>
        <w:gridCol w:w="1958"/>
        <w:gridCol w:w="4091"/>
        <w:gridCol w:w="959"/>
        <w:gridCol w:w="2979"/>
      </w:tblGrid>
      <w:tr>
        <w:trPr/>
        <w:tc>
          <w:tcPr>
            <w:tcW w:w="57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Дата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Содержание и формы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br/>
              <w:t xml:space="preserve">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Содержание - общая характеристика с учетом примерной программы.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Участники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(курс, группа, члены кружка, секции, проектная команда и т.п.)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Место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br/>
              <w:t xml:space="preserve">проведения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Ответственные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Коды ЛР 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Наименование модуля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 СЕНТЯБРЬ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«Ты в хорошей компании» -  праздник, посвящённый Дню  знаний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 курс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Двор ОГАПОУ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СХТ»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«Учебное занятие»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03.09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урок мужества в День окончания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В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торой мировой войны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03.09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митинг памяти в День солидарности в борьбе с терроризмом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педагог дополнительного образования, специалисты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ПОО», «Молодежные общественные объединения»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08.09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«Что, значит, быть Настоящим патриотом и интернационалистом?» 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кураторский час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сентября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профориентационная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экскурсия на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Производственные площади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bookmarkStart w:id="10" w:name="_Hlk70461003"/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по учебно-производственной работе, кураторы групп, сетевые партнёры, сотрудники якорного работодателя.</w:t>
            </w:r>
            <w:bookmarkEnd w:id="10"/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spacing w:lineRule="auto" w:line="276"/>
              <w:widowControl w:val="off"/>
              <w:tabs>
                <w:tab w:val="left" w:pos="555" w:leader="none"/>
              </w:tabs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/>
              <w:widowControl w:val="off"/>
              <w:tabs>
                <w:tab w:val="left" w:pos="555" w:leader="none"/>
              </w:tabs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Профессинальный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 выбор»,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14.09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фестиваль мастер-классов старшекурсников по направлениям.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ВР,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самоуправление»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чение сентября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избирательная компания в органы самоуправления в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группах, в совет самоуправления техникума.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 и общежития.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дополнительного образования,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«Молодежные общественные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объединения»,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20.09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«Введение в профессию (специальность)» - деловые игры по направлениям.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техникума,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учебно-производственной работе, заместитель директора по ВР,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21.09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победы русских полков во главе с Великим князем Дмитрием Донским (Куликовская битва, 1380 год).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зарождения российской государственности (862 год)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«Молодежные общественные объединения», 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Студенческое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самоуправлние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27.09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«Дебют первокурсников» 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онлайн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конкурс видеороликов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Дню первокурсника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сентября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 - социальный проект по разработке эскизов оформления помещений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общежи-тия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учебно-производственной работе,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«Организация предметно-эстетической среды»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«Веревочный курс» - активный тренинг на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командообразование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адаптацию первокурсников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 во Всемирный день туризма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Спортивный зал, тренажерный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двор техникума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преподаватель физ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оспитания, преподаватель ОБЖ, педагог-психолог,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29.09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родительское собрание для родителей первокурсников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ЛР9, ЛР12ЛР2,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ОКТЯБРЬ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поздравительная уличная акция с вручением цветов в  День пожилых людей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Улицы города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Студенческое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са-моуправление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5.10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концертная программа с приглашением педагогов - ветеранов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1- 4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дополнитель-ного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образования, кураторы групп,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Коханов-ской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Молодежные общественные объединения»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09.10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праздник в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ень с/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х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работника.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учебно-производственной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рабо-те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АПХ «Зелёная долина»,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«Кураторство и поддержка»,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 «Студенческое самоуправление»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экскурсия для изучения процесса производства мясной продукции на АПХ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Мираторг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АПХ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Мираторг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учебно-производственной работе, кураторы групп, АПХ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Мираторг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«Учебное занятие»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13.10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акция по созданию творческого проекта по проблемам техникума.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техникума,  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самоуправление»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конкурс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художественной самодеятельности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техникума, 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акто-вый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допол-нительного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образования, кураторы групп,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Коханов-ской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«Молодежные общественные объединения», «Кураторство и поддержка»,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19.1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парад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видео-клипов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21.10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защита проектов оформления помещений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«Организация предметно-эстетической среды»,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25.10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студенческая конференция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администрация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специалисты АПХ «Зеленая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рекомендации родителям с аналитическими данными.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пространство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педагог-психолог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30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информационный урок в День памяти жертв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политических репрессий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районный историко-краеведческий музей»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поддержка»,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самоуправление», «Ключевые дела ПОО»,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НОЯБРЬ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04.11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знакомство с народными играми, бытом и национальными костюмами народов России в День народного единства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администрация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допол-нитель-ного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образова-ния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Сту-денческое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«Взаимодействие с родителями»,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07-14.11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неделя допризывной и призывной молодёжи.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Соревнования, конкурсы,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информ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.ч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тесты, задания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техникума, 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акто-вый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зал, спортивный и тренажерный залы, помещения ЦМИ и ДОСААФ, двор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администрация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допол-нительного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образова-ния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преподаватель ОБЖ, преподаватель физ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одготовки,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Короча, ПОУ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школа ДОСААФ России»,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Сту-денческое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объ-единения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16.1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дискуссия в рамках Международного дня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толерантности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ВПК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28.11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праздничный концерт в День матери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допол-нительного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образования, кураторы групп,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Со-ханской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Коханов-ской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«Ключевые дела ПОО», «Молодежные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объ-единения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Взаимодействие с родителями»,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29-30.11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тренинг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педагог-психолог,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ДЕКАБРЬ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01.12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встреча с врачом–наркологом ОГБУЗ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ЦРБ» во Всемирный день борьбы со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СПИДом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педагог-психолог, кураторы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ГБУЗ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ЦРБ»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«Взаимодействие с родителями», «Цифровая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05.12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- викторина по специальностям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педагог-психолог,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09.12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информационные выпуски в День Героев Отечества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12.12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блиц опрос жителей города в День Конституции Российской Федерации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Улицы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12.-28.1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«С Новым годом» -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челлендж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поздравлений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 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«Молодёжные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15.- 31.12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книжная выставка-интрига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Библиотека,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библиотекарь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22.12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игровая программа в День энергетика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ЦМИ,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29.12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новогодний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диско-праздник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ЦМИ,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ЯНВАРЬ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01.01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видео открытки от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пространство,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12.01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знакомство с учебной  литературой для подготовки курсовых работ и ВКР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библиотекарь,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15.0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родительское собрание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педагог-психолог,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ЛР9,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самоуправлние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«Ключевые дела ПОО», «Взаимодействие с родителями»,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Циф-ровая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25.01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«Татьянин день»-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конкурсно-развлекательная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программа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торжественный набат в «День полного освобождения советскими войсками города Ленинграда от блокады его немецко-фашистскими войсками (1944)»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«Молодёжные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31.01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беседа с представителями якорного работодателя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3-4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специалисты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ФЕВРАЛЬ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02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торжественный реквием в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воинской славы 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(Сталинградская битва, 1943)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воспитание, кураторы групп,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 Короча,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ЦМИ, ДОСААФ России»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поддержка», «Ключевые дела ПОО», «Цифровая среда», «Молодежные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объ-единения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07.02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участие в митинге, посвященном 79-летней годовщине освобождения г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.К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орочи от немецко-фашистских захватчиков.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Парк Памяти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 Короча,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,Д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ОСААФ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России»,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08.02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-занимательные - мастер-классы в День русской науки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МБОУ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СОШ им. Д. К.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Кромского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МБОУ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Погореловская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СОШ»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19.02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Профориентационные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мероприятия в рамках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Чемпионат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WorlskillsRussia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техни-кума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приглашенные специалисты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14.-16.02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психологическое консультирование педагогов по взаимодействию с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обучающимися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группы риска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Кабинет психолога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педагог-психолог,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23.02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спортивно-массовый праздник в День защитников Отечества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Спортивный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Короча, ДОСААФ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Рос-сии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28.02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информационный час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библиотекарь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МАРТ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01.03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тематический кураторский час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08.03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торжественный концерт в Международный женский день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ЦМИ, Управление образования администрации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муници-пального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района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«Цифровая среда», 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11.03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беседа о недопустимости коррупции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ОМВД России по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Корочанскому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14.03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«Твой успех на рынке труда» информационная акция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3-4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педагог - психолог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15.03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«Студенческая весна – 2022» - фестиваль художественного творчества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культуры»,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ЦМИ,Управление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образования администрации муниципального района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Мо-лодежные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общественные объединения»,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18.03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кураторские часы в День воссоединения Крыма с Россией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«Цифровая среда»,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25.-26.03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Круглый стол по предпринимательству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1-2, 3-4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специалисты АПХ «Зелёная Долина»,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ЛР7, ЛР8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АПРЕЛЬ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01.0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экологический праздник для будущих студентов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МБОУ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СОШ им. Д. К.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Кромского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МБОУ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Погореловская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СОШ»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02.04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акция по уходу за памятниками, погибшим воинам в годы ВОВ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Парк Памяти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05-15.04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конкурс рукоделия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педагог дополнительного образования,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12.04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творческая студия изобретений в День космонавтики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«Кураторство 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17.04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информационная акция Профилактика туберкулеза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Улицы 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22.04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конкурс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бизнес-идей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специалисты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ЛР7, ЛР8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«Молодёжные общественные объединения», «Цифровая среда», «Кураторство 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25.04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кураторские часы ко дню памяти погибших в радиационных авариях и катастрофах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МАЙ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01.05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Экологический субботник по благоустройству территории техникума в Праздник весны и труда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09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информационный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хронограф в День Победы в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ВОв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воспитание,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самоуправление»,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«Молодёжные общественные объединения»,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Всероссийская акция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Митинг, посвящённый годовщине Великой Победы. Возложение венков и цветов на братские могилы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112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13.05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- кураторский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час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посвящённый Всемирному дню без табака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15.05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- акция в поддержку матерей и вдов военнослужащих, погибших при исполнении служебных обязанностей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24.05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«Слов русских золотая россыпь» - книжная выставка-обзор в День славянской письменности и культуры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Студенческое самоуправление»,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Ку-раторство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26.05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разъяснительная беседа в День российского предпринимательства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представитель комитета финансов и бюджетной политики администрации муниципального района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ЛР7, ЛР8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«Молодёжные общественные объединения»,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В течение мая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 - участие в добровольческих  акциях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ИЮНЬ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01.06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занимательный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квест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для школьников в Международный день защиты детей и Всемирный день молока.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техникума 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прилегающие уличные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территории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педагог-психолог,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05.06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субботник в День эколога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06.06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Литературный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гостиная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«Читаем Пушкина» в Пушкинский день 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12.06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торжественный концерт в День России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17.06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 - Всероссийский месячник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антинаркотической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направленности и популяризации здорового образа жизни, приуроченный к Международному дню борьбы с наркоманией и незаконным оборотом наркотиков.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спортивный зал,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библиотекарь, преподаватели, преподаватель физ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оспитания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22.06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«День памяти и скорби»- участие в митинге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Парк Памяти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– спортивно-игровая программа в День молодёжи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Спортивный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реподаватель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физ. воспитания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30.06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Торжественная церемония «Выпуск-2023»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двор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Администрация техникума, 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представители якорного работодателя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ИЮЛЬ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Июль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Профориентационные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площадки для школьников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 ЛР10, ЛР1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val="en-US" w:eastAsia="ko-KR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.07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видео поздравления в День семьи, любви и верности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АВГУСТ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22.08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Государственного Флага Российской Федерации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23.08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воинской славы России (Курская битва, 1943)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российского кино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интернет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, ЛР2, ЛР3, ЛР4, ЛР5, ЛР6,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«Студенческое самоуправление»,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jc w:val="both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>
        <w:rPr>
          <w:rFonts w:ascii="Times New Roman" w:hAnsi="Times New Roman" w:cs="Times New Roman" w:eastAsia="Times New Roman"/>
          <w:sz w:val="24"/>
        </w:rPr>
      </w:r>
    </w:p>
    <w:sectPr>
      <w:footerReference w:type="default" r:id="rId11"/>
      <w:footerReference w:type="even" r:id="rId12"/>
      <w:footnotePr/>
      <w:endnotePr/>
      <w:type w:val="nextPage"/>
      <w:pgSz w:w="16838" w:h="11906" w:orient="landscape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Verdana">
    <w:panose1 w:val="020B06040305040402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Batang">
    <w:panose1 w:val="02010600030101010101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940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rPr>
        <w:rStyle w:val="942"/>
      </w:rPr>
      <w:framePr w:wrap="around" w:vAnchor="text" w:hAnchor="margin" w:xAlign="right" w:y="1"/>
    </w:pPr>
    <w:r>
      <w:rPr>
        <w:rStyle w:val="942"/>
      </w:rPr>
      <w:fldChar w:fldCharType="begin"/>
    </w:r>
    <w:r>
      <w:rPr>
        <w:rStyle w:val="942"/>
      </w:rPr>
      <w:instrText xml:space="preserve">PAGE  </w:instrText>
    </w:r>
    <w:r>
      <w:rPr>
        <w:rStyle w:val="942"/>
      </w:rPr>
      <w:fldChar w:fldCharType="end"/>
    </w:r>
    <w:r/>
  </w:p>
  <w:p>
    <w:pPr>
      <w:pStyle w:val="940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37</w:t>
    </w:r>
    <w:r>
      <w:fldChar w:fldCharType="end"/>
    </w:r>
    <w:r/>
  </w:p>
  <w:p>
    <w:pPr>
      <w:pStyle w:val="940"/>
      <w:ind w:right="360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rPr>
        <w:rStyle w:val="942"/>
      </w:rPr>
      <w:framePr w:wrap="around" w:vAnchor="text" w:hAnchor="margin" w:xAlign="right" w:y="1"/>
    </w:pPr>
    <w:r>
      <w:rPr>
        <w:rStyle w:val="942"/>
      </w:rPr>
      <w:fldChar w:fldCharType="begin"/>
    </w:r>
    <w:r>
      <w:rPr>
        <w:rStyle w:val="942"/>
      </w:rPr>
      <w:instrText xml:space="preserve">PAGE  </w:instrText>
    </w:r>
    <w:r>
      <w:rPr>
        <w:rStyle w:val="942"/>
      </w:rPr>
      <w:fldChar w:fldCharType="end"/>
    </w:r>
    <w:r/>
  </w:p>
  <w:p>
    <w:pPr>
      <w:pStyle w:val="940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14" w:hanging="705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3"/>
  </w:num>
  <w:num w:numId="2">
    <w:abstractNumId w:val="5"/>
  </w:num>
  <w:num w:numId="3">
    <w:abstractNumId w:val="19"/>
  </w:num>
  <w:num w:numId="4">
    <w:abstractNumId w:val="0"/>
  </w:num>
  <w:num w:numId="5">
    <w:abstractNumId w:val="2"/>
  </w:num>
  <w:num w:numId="6">
    <w:abstractNumId w:val="9"/>
  </w:num>
  <w:num w:numId="7">
    <w:abstractNumId w:val="10"/>
  </w:num>
  <w:num w:numId="8">
    <w:abstractNumId w:val="11"/>
  </w:num>
  <w:num w:numId="9">
    <w:abstractNumId w:val="6"/>
  </w:num>
  <w:num w:numId="10">
    <w:abstractNumId w:val="1"/>
  </w:num>
  <w:num w:numId="11">
    <w:abstractNumId w:val="21"/>
  </w:num>
  <w:num w:numId="12">
    <w:abstractNumId w:val="14"/>
  </w:num>
  <w:num w:numId="13">
    <w:abstractNumId w:val="17"/>
  </w:num>
  <w:num w:numId="14">
    <w:abstractNumId w:val="18"/>
  </w:num>
  <w:num w:numId="15">
    <w:abstractNumId w:val="16"/>
  </w:num>
  <w:num w:numId="16">
    <w:abstractNumId w:val="12"/>
  </w:num>
  <w:num w:numId="17">
    <w:abstractNumId w:val="7"/>
  </w:num>
  <w:num w:numId="18">
    <w:abstractNumId w:val="13"/>
  </w:num>
  <w:num w:numId="19">
    <w:abstractNumId w:val="8"/>
  </w:num>
  <w:num w:numId="20">
    <w:abstractNumId w:val="4"/>
  </w:num>
  <w:num w:numId="21">
    <w:abstractNumId w:val="15"/>
  </w:num>
  <w:num w:numId="22">
    <w:abstractNumId w:val="2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3">
    <w:name w:val="Title Char"/>
    <w:basedOn w:val="751"/>
    <w:link w:val="774"/>
    <w:uiPriority w:val="10"/>
    <w:rPr>
      <w:sz w:val="48"/>
      <w:szCs w:val="48"/>
    </w:rPr>
  </w:style>
  <w:style w:type="character" w:styleId="35">
    <w:name w:val="Subtitle Char"/>
    <w:basedOn w:val="751"/>
    <w:link w:val="776"/>
    <w:uiPriority w:val="11"/>
    <w:rPr>
      <w:sz w:val="24"/>
      <w:szCs w:val="24"/>
    </w:rPr>
  </w:style>
  <w:style w:type="character" w:styleId="37">
    <w:name w:val="Quote Char"/>
    <w:link w:val="778"/>
    <w:uiPriority w:val="29"/>
    <w:rPr>
      <w:i/>
    </w:rPr>
  </w:style>
  <w:style w:type="character" w:styleId="39">
    <w:name w:val="Intense Quote Char"/>
    <w:link w:val="780"/>
    <w:uiPriority w:val="30"/>
    <w:rPr>
      <w:i/>
    </w:rPr>
  </w:style>
  <w:style w:type="character" w:styleId="174">
    <w:name w:val="Footnote Text Char"/>
    <w:link w:val="915"/>
    <w:uiPriority w:val="99"/>
    <w:rPr>
      <w:sz w:val="18"/>
    </w:rPr>
  </w:style>
  <w:style w:type="paragraph" w:styleId="746" w:default="1">
    <w:name w:val="Normal"/>
    <w:qFormat/>
  </w:style>
  <w:style w:type="paragraph" w:styleId="747">
    <w:name w:val="Heading 1"/>
    <w:basedOn w:val="746"/>
    <w:next w:val="746"/>
    <w:link w:val="931"/>
    <w:rPr>
      <w:rFonts w:ascii="Arial" w:hAnsi="Arial"/>
      <w:b/>
      <w:bCs/>
      <w:sz w:val="32"/>
      <w:szCs w:val="32"/>
      <w:lang w:val="en-US" w:eastAsia="en-US"/>
    </w:rPr>
    <w:pPr>
      <w:keepNext/>
      <w:spacing w:after="60" w:before="240"/>
      <w:outlineLvl w:val="0"/>
    </w:pPr>
  </w:style>
  <w:style w:type="paragraph" w:styleId="748">
    <w:name w:val="Heading 2"/>
    <w:basedOn w:val="746"/>
    <w:next w:val="746"/>
    <w:link w:val="932"/>
    <w:rPr>
      <w:rFonts w:ascii="Arial" w:hAnsi="Arial"/>
      <w:b/>
      <w:bCs/>
      <w:i/>
      <w:iCs/>
      <w:sz w:val="28"/>
      <w:szCs w:val="28"/>
      <w:lang w:val="en-US" w:eastAsia="en-US"/>
    </w:rPr>
    <w:pPr>
      <w:keepNext/>
      <w:spacing w:after="60" w:before="240"/>
      <w:outlineLvl w:val="1"/>
    </w:pPr>
  </w:style>
  <w:style w:type="paragraph" w:styleId="749">
    <w:name w:val="Heading 3"/>
    <w:basedOn w:val="746"/>
    <w:next w:val="746"/>
    <w:link w:val="933"/>
    <w:rPr>
      <w:rFonts w:ascii="Arial" w:hAnsi="Arial"/>
      <w:b/>
      <w:bCs/>
      <w:sz w:val="26"/>
      <w:szCs w:val="26"/>
      <w:lang w:val="en-US" w:eastAsia="en-US"/>
    </w:rPr>
    <w:pPr>
      <w:keepNext/>
      <w:spacing w:after="60" w:before="240"/>
      <w:outlineLvl w:val="2"/>
    </w:pPr>
  </w:style>
  <w:style w:type="paragraph" w:styleId="750">
    <w:name w:val="Heading 4"/>
    <w:basedOn w:val="749"/>
    <w:next w:val="746"/>
    <w:link w:val="934"/>
    <w:rPr>
      <w:rFonts w:ascii="Times New Roman" w:hAnsi="Times New Roman"/>
      <w:sz w:val="24"/>
      <w:szCs w:val="24"/>
    </w:rPr>
    <w:pPr>
      <w:jc w:val="center"/>
      <w:keepLines/>
      <w:spacing w:lineRule="auto" w:line="360" w:after="240"/>
      <w:outlineLvl w:val="3"/>
    </w:pPr>
  </w:style>
  <w:style w:type="character" w:styleId="751" w:default="1">
    <w:name w:val="Default Paragraph Font"/>
    <w:uiPriority w:val="1"/>
    <w:semiHidden/>
    <w:unhideWhenUsed/>
  </w:style>
  <w:style w:type="table" w:styleId="752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3" w:default="1">
    <w:name w:val="No List"/>
    <w:uiPriority w:val="99"/>
    <w:semiHidden/>
    <w:unhideWhenUsed/>
  </w:style>
  <w:style w:type="paragraph" w:styleId="754" w:customStyle="1">
    <w:name w:val="Heading 1"/>
    <w:link w:val="75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55" w:customStyle="1">
    <w:name w:val="Heading 1 Char"/>
    <w:link w:val="754"/>
    <w:uiPriority w:val="9"/>
    <w:rPr>
      <w:rFonts w:ascii="Arial" w:hAnsi="Arial" w:cs="Arial" w:eastAsia="Arial"/>
      <w:sz w:val="40"/>
      <w:szCs w:val="40"/>
    </w:rPr>
  </w:style>
  <w:style w:type="paragraph" w:styleId="756" w:customStyle="1">
    <w:name w:val="Heading 2"/>
    <w:link w:val="75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57" w:customStyle="1">
    <w:name w:val="Heading 2 Char"/>
    <w:link w:val="756"/>
    <w:uiPriority w:val="9"/>
    <w:rPr>
      <w:rFonts w:ascii="Arial" w:hAnsi="Arial" w:cs="Arial" w:eastAsia="Arial"/>
      <w:sz w:val="34"/>
    </w:rPr>
  </w:style>
  <w:style w:type="paragraph" w:styleId="758" w:customStyle="1">
    <w:name w:val="Heading 3"/>
    <w:link w:val="75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59" w:customStyle="1">
    <w:name w:val="Heading 3 Char"/>
    <w:link w:val="758"/>
    <w:uiPriority w:val="9"/>
    <w:rPr>
      <w:rFonts w:ascii="Arial" w:hAnsi="Arial" w:cs="Arial" w:eastAsia="Arial"/>
      <w:sz w:val="30"/>
      <w:szCs w:val="30"/>
    </w:rPr>
  </w:style>
  <w:style w:type="paragraph" w:styleId="760" w:customStyle="1">
    <w:name w:val="Heading 4"/>
    <w:link w:val="76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61" w:customStyle="1">
    <w:name w:val="Heading 4 Char"/>
    <w:link w:val="760"/>
    <w:uiPriority w:val="9"/>
    <w:rPr>
      <w:rFonts w:ascii="Arial" w:hAnsi="Arial" w:cs="Arial" w:eastAsia="Arial"/>
      <w:b/>
      <w:bCs/>
      <w:sz w:val="26"/>
      <w:szCs w:val="26"/>
    </w:rPr>
  </w:style>
  <w:style w:type="paragraph" w:styleId="762" w:customStyle="1">
    <w:name w:val="Heading 5"/>
    <w:link w:val="76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63" w:customStyle="1">
    <w:name w:val="Heading 5 Char"/>
    <w:link w:val="762"/>
    <w:uiPriority w:val="9"/>
    <w:rPr>
      <w:rFonts w:ascii="Arial" w:hAnsi="Arial" w:cs="Arial" w:eastAsia="Arial"/>
      <w:b/>
      <w:bCs/>
      <w:sz w:val="24"/>
      <w:szCs w:val="24"/>
    </w:rPr>
  </w:style>
  <w:style w:type="paragraph" w:styleId="764" w:customStyle="1">
    <w:name w:val="Heading 6"/>
    <w:link w:val="76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65" w:customStyle="1">
    <w:name w:val="Heading 6 Char"/>
    <w:link w:val="764"/>
    <w:uiPriority w:val="9"/>
    <w:rPr>
      <w:rFonts w:ascii="Arial" w:hAnsi="Arial" w:cs="Arial" w:eastAsia="Arial"/>
      <w:b/>
      <w:bCs/>
      <w:sz w:val="22"/>
      <w:szCs w:val="22"/>
    </w:rPr>
  </w:style>
  <w:style w:type="paragraph" w:styleId="766" w:customStyle="1">
    <w:name w:val="Heading 7"/>
    <w:link w:val="76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67" w:customStyle="1">
    <w:name w:val="Heading 7 Char"/>
    <w:link w:val="76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68" w:customStyle="1">
    <w:name w:val="Heading 8"/>
    <w:link w:val="76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69" w:customStyle="1">
    <w:name w:val="Heading 8 Char"/>
    <w:link w:val="768"/>
    <w:uiPriority w:val="9"/>
    <w:rPr>
      <w:rFonts w:ascii="Arial" w:hAnsi="Arial" w:cs="Arial" w:eastAsia="Arial"/>
      <w:i/>
      <w:iCs/>
      <w:sz w:val="22"/>
      <w:szCs w:val="22"/>
    </w:rPr>
  </w:style>
  <w:style w:type="paragraph" w:styleId="770" w:customStyle="1">
    <w:name w:val="Heading 9"/>
    <w:link w:val="77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71" w:customStyle="1">
    <w:name w:val="Heading 9 Char"/>
    <w:link w:val="770"/>
    <w:uiPriority w:val="9"/>
    <w:rPr>
      <w:rFonts w:ascii="Arial" w:hAnsi="Arial" w:cs="Arial" w:eastAsia="Arial"/>
      <w:i/>
      <w:iCs/>
      <w:sz w:val="21"/>
      <w:szCs w:val="21"/>
    </w:rPr>
  </w:style>
  <w:style w:type="paragraph" w:styleId="772">
    <w:name w:val="List Paragraph"/>
    <w:qFormat/>
    <w:uiPriority w:val="34"/>
    <w:pPr>
      <w:contextualSpacing w:val="true"/>
      <w:ind w:left="720"/>
    </w:pPr>
  </w:style>
  <w:style w:type="paragraph" w:styleId="773">
    <w:name w:val="No Spacing"/>
    <w:qFormat/>
    <w:uiPriority w:val="1"/>
  </w:style>
  <w:style w:type="paragraph" w:styleId="774">
    <w:name w:val="Title"/>
    <w:link w:val="775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75" w:customStyle="1">
    <w:name w:val="Название Знак"/>
    <w:link w:val="774"/>
    <w:uiPriority w:val="10"/>
    <w:rPr>
      <w:sz w:val="48"/>
      <w:szCs w:val="48"/>
    </w:rPr>
  </w:style>
  <w:style w:type="paragraph" w:styleId="776">
    <w:name w:val="Subtitle"/>
    <w:link w:val="777"/>
    <w:qFormat/>
    <w:uiPriority w:val="11"/>
    <w:rPr>
      <w:sz w:val="24"/>
      <w:szCs w:val="24"/>
    </w:rPr>
    <w:pPr>
      <w:spacing w:after="200" w:before="200"/>
    </w:pPr>
  </w:style>
  <w:style w:type="character" w:styleId="777" w:customStyle="1">
    <w:name w:val="Подзаголовок Знак"/>
    <w:link w:val="776"/>
    <w:uiPriority w:val="11"/>
    <w:rPr>
      <w:sz w:val="24"/>
      <w:szCs w:val="24"/>
    </w:rPr>
  </w:style>
  <w:style w:type="paragraph" w:styleId="778">
    <w:name w:val="Quote"/>
    <w:link w:val="779"/>
    <w:qFormat/>
    <w:uiPriority w:val="29"/>
    <w:rPr>
      <w:i/>
    </w:rPr>
    <w:pPr>
      <w:ind w:left="720" w:right="720"/>
    </w:pPr>
  </w:style>
  <w:style w:type="character" w:styleId="779" w:customStyle="1">
    <w:name w:val="Цитата 2 Знак"/>
    <w:link w:val="778"/>
    <w:uiPriority w:val="29"/>
    <w:rPr>
      <w:i/>
    </w:rPr>
  </w:style>
  <w:style w:type="paragraph" w:styleId="780">
    <w:name w:val="Intense Quote"/>
    <w:link w:val="781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81" w:customStyle="1">
    <w:name w:val="Выделенная цитата Знак"/>
    <w:link w:val="780"/>
    <w:uiPriority w:val="30"/>
    <w:rPr>
      <w:i/>
    </w:rPr>
  </w:style>
  <w:style w:type="paragraph" w:styleId="782" w:customStyle="1">
    <w:name w:val="Header"/>
    <w:link w:val="78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3" w:customStyle="1">
    <w:name w:val="Header Char"/>
    <w:link w:val="782"/>
    <w:uiPriority w:val="99"/>
  </w:style>
  <w:style w:type="paragraph" w:styleId="784" w:customStyle="1">
    <w:name w:val="Footer"/>
    <w:link w:val="78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5" w:customStyle="1">
    <w:name w:val="Footer Char"/>
    <w:link w:val="784"/>
    <w:uiPriority w:val="99"/>
  </w:style>
  <w:style w:type="paragraph" w:styleId="786" w:customStyle="1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87" w:customStyle="1">
    <w:name w:val="Caption Char"/>
    <w:link w:val="784"/>
    <w:uiPriority w:val="99"/>
  </w:style>
  <w:style w:type="table" w:styleId="788">
    <w:name w:val="Table Grid"/>
    <w:basedOn w:val="752"/>
    <w:rPr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89" w:customStyle="1">
    <w:name w:val="Table Grid Light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 w:customStyle="1">
    <w:name w:val="Plain Table 1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 w:customStyle="1">
    <w:name w:val="Plain Table 2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3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95" w:customStyle="1">
    <w:name w:val="Grid Table 1 Light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803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804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05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06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07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8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9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0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1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2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3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4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817" w:customStyle="1">
    <w:name w:val="Grid Table 4 - Accent 1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auto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818" w:customStyle="1">
    <w:name w:val="Grid Table 4 - Accent 2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819" w:customStyle="1">
    <w:name w:val="Grid Table 4 - Accent 3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auto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820" w:customStyle="1">
    <w:name w:val="Grid Table 4 - Accent 4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821" w:customStyle="1">
    <w:name w:val="Grid Table 4 - Accent 5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822" w:customStyle="1">
    <w:name w:val="Grid Table 4 - Accent 6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23" w:customStyle="1">
    <w:name w:val="Grid Table 5 Dark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824" w:customStyle="1">
    <w:name w:val="Grid Table 5 Dark- Accent 1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auto" w:themeColor="accent1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fill="auto" w:themeColor="accent1" w:themeTint="75"/>
      </w:tcPr>
    </w:tblStylePr>
    <w:tblStylePr w:type="band1Vert">
      <w:tcPr>
        <w:shd w:val="clear" w:color="AEC4E0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auto" w:themeColor="accent1"/>
        <w:tcBorders>
          <w:top w:val="single" w:color="FFFFFF" w:sz="4" w:space="0" w:themeColor="light1"/>
        </w:tcBorders>
      </w:tcPr>
    </w:tblStylePr>
  </w:style>
  <w:style w:type="table" w:styleId="825" w:customStyle="1">
    <w:name w:val="Grid Table 5 Dark - Accent 2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auto" w:themeColor="accent2" w:theme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fill="auto" w:themeColor="accent2" w:themeTint="75"/>
      </w:tcPr>
    </w:tblStylePr>
    <w:tblStylePr w:type="band1Vert">
      <w:tcPr>
        <w:shd w:val="clear" w:color="E2AEAD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auto" w:themeColor="accent2"/>
        <w:tcBorders>
          <w:top w:val="single" w:color="FFFFFF" w:sz="4" w:space="0" w:themeColor="light1"/>
        </w:tcBorders>
      </w:tcPr>
    </w:tblStylePr>
  </w:style>
  <w:style w:type="table" w:styleId="826" w:customStyle="1">
    <w:name w:val="Grid Table 5 Dark - Accent 3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auto" w:themeColor="accent3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fill="auto" w:themeColor="accent3" w:themeTint="75"/>
      </w:tcPr>
    </w:tblStylePr>
    <w:tblStylePr w:type="band1Vert">
      <w:tcPr>
        <w:shd w:val="clear" w:color="D0DFB2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auto" w:themeColor="accent3"/>
        <w:tcBorders>
          <w:top w:val="single" w:color="FFFFFF" w:sz="4" w:space="0" w:themeColor="light1"/>
        </w:tcBorders>
      </w:tcPr>
    </w:tblStylePr>
  </w:style>
  <w:style w:type="table" w:styleId="827" w:customStyle="1">
    <w:name w:val="Grid Table 5 Dark- Accent 4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auto" w:themeColor="accent4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fill="auto" w:themeColor="accent4" w:themeTint="75"/>
      </w:tcPr>
    </w:tblStylePr>
    <w:tblStylePr w:type="band1Vert">
      <w:tcPr>
        <w:shd w:val="clear" w:color="C4B7D4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auto" w:themeColor="accent4"/>
        <w:tcBorders>
          <w:top w:val="single" w:color="FFFFFF" w:sz="4" w:space="0" w:themeColor="light1"/>
        </w:tcBorders>
      </w:tcPr>
    </w:tblStylePr>
  </w:style>
  <w:style w:type="table" w:styleId="828" w:customStyle="1">
    <w:name w:val="Grid Table 5 Dark - Accent 5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auto" w:themeColor="accent5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fill="auto" w:themeColor="accent5" w:themeTint="75"/>
      </w:tcPr>
    </w:tblStylePr>
    <w:tblStylePr w:type="band1Vert">
      <w:tcPr>
        <w:shd w:val="clear" w:color="ACD8E4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top w:val="single" w:color="FFFFFF" w:sz="4" w:space="0" w:themeColor="light1"/>
        </w:tcBorders>
      </w:tcPr>
    </w:tblStylePr>
  </w:style>
  <w:style w:type="table" w:styleId="829" w:customStyle="1">
    <w:name w:val="Grid Table 5 Dark - Accent 6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auto" w:themeColor="accent6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fill="auto" w:themeColor="accent6" w:themeTint="75"/>
      </w:tcPr>
    </w:tblStylePr>
    <w:tblStylePr w:type="band1Vert">
      <w:tcPr>
        <w:shd w:val="clear" w:color="FBCEAA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top w:val="single" w:color="FFFFFF" w:sz="4" w:space="0" w:themeColor="light1"/>
        </w:tcBorders>
      </w:tcPr>
    </w:tblStylePr>
  </w:style>
  <w:style w:type="table" w:styleId="830" w:customStyle="1">
    <w:name w:val="Grid Table 6 Colorful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1" w:customStyle="1">
    <w:name w:val="Grid Table 6 Colorful - Accent 1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2" w:customStyle="1">
    <w:name w:val="Grid Table 6 Colorful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3" w:customStyle="1">
    <w:name w:val="Grid Table 6 Colorful - Accent 3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4" w:customStyle="1">
    <w:name w:val="Grid Table 6 Colorful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5" w:customStyle="1">
    <w:name w:val="Grid Table 6 Colorful - Accent 5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6" w:customStyle="1">
    <w:name w:val="Grid Table 6 Colorful - Accent 6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7" w:customStyle="1">
    <w:name w:val="Grid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38" w:customStyle="1">
    <w:name w:val="Grid Table 7 Colorful - Accent 1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39" w:customStyle="1">
    <w:name w:val="Grid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40" w:customStyle="1">
    <w:name w:val="Grid Table 7 Colorful - Accent 3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41" w:customStyle="1">
    <w:name w:val="Grid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42" w:customStyle="1">
    <w:name w:val="Grid Table 7 Colorful - Accent 5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43" w:customStyle="1">
    <w:name w:val="Grid Table 7 Colorful - Accent 6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44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45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46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47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48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49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50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51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852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53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854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55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56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57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58" w:customStyle="1">
    <w:name w:val="List Table 3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1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3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5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6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1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2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3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4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5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6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5 Dark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1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auto" w:themeColor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auto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2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auto" w:themeColor="accent2" w:theme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auto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3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auto" w:themeColor="accent3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auto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4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auto" w:themeColor="accent4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auto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5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auto" w:themeColor="accent5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auto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6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auto" w:themeColor="accent6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auto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80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81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82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83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84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85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86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87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88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89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90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91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92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93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94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895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896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897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898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899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00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901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902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903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904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905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906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07" w:customStyle="1">
    <w:name w:val="Bordered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908" w:customStyle="1">
    <w:name w:val="Bordered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909" w:customStyle="1">
    <w:name w:val="Bordered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910" w:customStyle="1">
    <w:name w:val="Bordered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911" w:customStyle="1">
    <w:name w:val="Bordered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912" w:customStyle="1">
    <w:name w:val="Bordered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913" w:customStyle="1">
    <w:name w:val="Bordered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914">
    <w:name w:val="Hyperlink"/>
    <w:rPr>
      <w:color w:val="0000FF"/>
      <w:u w:val="single"/>
    </w:rPr>
  </w:style>
  <w:style w:type="paragraph" w:styleId="915">
    <w:name w:val="footnote text"/>
    <w:link w:val="947"/>
    <w:uiPriority w:val="99"/>
    <w:semiHidden/>
    <w:unhideWhenUsed/>
    <w:rPr>
      <w:sz w:val="18"/>
    </w:rPr>
    <w:pPr>
      <w:spacing w:after="40"/>
    </w:pPr>
  </w:style>
  <w:style w:type="character" w:styleId="916">
    <w:name w:val="footnote reference"/>
    <w:rPr>
      <w:vertAlign w:val="superscript"/>
    </w:rPr>
  </w:style>
  <w:style w:type="paragraph" w:styleId="917">
    <w:name w:val="endnote text"/>
    <w:basedOn w:val="746"/>
    <w:link w:val="1031"/>
    <w:semiHidden/>
    <w:rPr>
      <w:lang w:val="en-US" w:eastAsia="en-US"/>
    </w:rPr>
  </w:style>
  <w:style w:type="character" w:styleId="918" w:customStyle="1">
    <w:name w:val="Endnote Text Char"/>
    <w:link w:val="917"/>
    <w:uiPriority w:val="99"/>
    <w:rPr>
      <w:sz w:val="20"/>
    </w:rPr>
  </w:style>
  <w:style w:type="character" w:styleId="919">
    <w:name w:val="endnote reference"/>
    <w:semiHidden/>
    <w:rPr>
      <w:vertAlign w:val="superscript"/>
    </w:rPr>
  </w:style>
  <w:style w:type="paragraph" w:styleId="920">
    <w:name w:val="toc 1"/>
    <w:basedOn w:val="746"/>
    <w:next w:val="746"/>
    <w:rPr>
      <w:b/>
      <w:bCs/>
    </w:rPr>
    <w:pPr>
      <w:spacing w:after="120" w:before="240"/>
    </w:pPr>
  </w:style>
  <w:style w:type="paragraph" w:styleId="921">
    <w:name w:val="toc 2"/>
    <w:basedOn w:val="746"/>
    <w:next w:val="746"/>
    <w:rPr>
      <w:i/>
      <w:iCs/>
    </w:rPr>
    <w:pPr>
      <w:ind w:left="240"/>
      <w:spacing w:before="120"/>
    </w:pPr>
  </w:style>
  <w:style w:type="paragraph" w:styleId="922">
    <w:name w:val="toc 3"/>
    <w:basedOn w:val="746"/>
    <w:next w:val="746"/>
    <w:rPr>
      <w:rFonts w:ascii="Times New Roman" w:hAnsi="Times New Roman"/>
      <w:sz w:val="28"/>
      <w:szCs w:val="28"/>
    </w:rPr>
    <w:pPr>
      <w:ind w:left="480"/>
    </w:pPr>
  </w:style>
  <w:style w:type="paragraph" w:styleId="923">
    <w:name w:val="toc 4"/>
    <w:basedOn w:val="746"/>
    <w:next w:val="746"/>
    <w:pPr>
      <w:ind w:left="720"/>
    </w:pPr>
  </w:style>
  <w:style w:type="paragraph" w:styleId="924">
    <w:name w:val="toc 5"/>
    <w:basedOn w:val="746"/>
    <w:next w:val="746"/>
    <w:pPr>
      <w:ind w:left="960"/>
    </w:pPr>
  </w:style>
  <w:style w:type="paragraph" w:styleId="925">
    <w:name w:val="toc 6"/>
    <w:basedOn w:val="746"/>
    <w:next w:val="746"/>
    <w:pPr>
      <w:ind w:left="1200"/>
    </w:pPr>
  </w:style>
  <w:style w:type="paragraph" w:styleId="926">
    <w:name w:val="toc 7"/>
    <w:basedOn w:val="746"/>
    <w:next w:val="746"/>
    <w:pPr>
      <w:ind w:left="1440"/>
    </w:pPr>
  </w:style>
  <w:style w:type="paragraph" w:styleId="927">
    <w:name w:val="toc 8"/>
    <w:basedOn w:val="746"/>
    <w:next w:val="746"/>
    <w:pPr>
      <w:ind w:left="1680"/>
    </w:pPr>
  </w:style>
  <w:style w:type="paragraph" w:styleId="928">
    <w:name w:val="toc 9"/>
    <w:basedOn w:val="746"/>
    <w:next w:val="746"/>
    <w:pPr>
      <w:ind w:left="1920"/>
    </w:pPr>
  </w:style>
  <w:style w:type="paragraph" w:styleId="929">
    <w:name w:val="TOC Heading"/>
    <w:uiPriority w:val="39"/>
    <w:unhideWhenUsed/>
  </w:style>
  <w:style w:type="paragraph" w:styleId="930">
    <w:name w:val="table of figures"/>
    <w:uiPriority w:val="99"/>
    <w:unhideWhenUsed/>
  </w:style>
  <w:style w:type="character" w:styleId="931" w:customStyle="1">
    <w:name w:val="Заголовок 1 Знак"/>
    <w:link w:val="747"/>
    <w:rPr>
      <w:rFonts w:ascii="Arial" w:hAnsi="Arial"/>
      <w:b/>
      <w:bCs/>
      <w:sz w:val="32"/>
      <w:szCs w:val="32"/>
    </w:rPr>
  </w:style>
  <w:style w:type="character" w:styleId="932" w:customStyle="1">
    <w:name w:val="Заголовок 2 Знак"/>
    <w:link w:val="748"/>
    <w:rPr>
      <w:rFonts w:ascii="Arial" w:hAnsi="Arial"/>
      <w:b/>
      <w:bCs/>
      <w:i/>
      <w:iCs/>
      <w:sz w:val="28"/>
      <w:szCs w:val="28"/>
    </w:rPr>
  </w:style>
  <w:style w:type="character" w:styleId="933" w:customStyle="1">
    <w:name w:val="Заголовок 3 Знак"/>
    <w:link w:val="749"/>
    <w:rPr>
      <w:rFonts w:ascii="Arial" w:hAnsi="Arial"/>
      <w:b/>
      <w:bCs/>
      <w:sz w:val="26"/>
      <w:szCs w:val="26"/>
    </w:rPr>
  </w:style>
  <w:style w:type="character" w:styleId="934" w:customStyle="1">
    <w:name w:val="Заголовок 4 Знак"/>
    <w:link w:val="750"/>
    <w:rPr>
      <w:rFonts w:ascii="Times New Roman" w:hAnsi="Times New Roman"/>
      <w:b/>
      <w:bCs/>
      <w:sz w:val="24"/>
      <w:szCs w:val="24"/>
    </w:rPr>
  </w:style>
  <w:style w:type="paragraph" w:styleId="935">
    <w:name w:val="Body Text"/>
    <w:basedOn w:val="746"/>
    <w:link w:val="936"/>
    <w:rPr>
      <w:rFonts w:ascii="Times New Roman" w:hAnsi="Times New Roman"/>
      <w:sz w:val="24"/>
      <w:szCs w:val="24"/>
      <w:lang w:val="en-US" w:eastAsia="en-US"/>
    </w:rPr>
  </w:style>
  <w:style w:type="character" w:styleId="936" w:customStyle="1">
    <w:name w:val="Основной текст Знак"/>
    <w:link w:val="935"/>
    <w:rPr>
      <w:rFonts w:ascii="Times New Roman" w:hAnsi="Times New Roman"/>
      <w:sz w:val="24"/>
      <w:szCs w:val="24"/>
    </w:rPr>
  </w:style>
  <w:style w:type="paragraph" w:styleId="937">
    <w:name w:val="Body Text 2"/>
    <w:basedOn w:val="746"/>
    <w:link w:val="938"/>
    <w:rPr>
      <w:rFonts w:ascii="Times New Roman" w:hAnsi="Times New Roman"/>
      <w:sz w:val="24"/>
      <w:szCs w:val="24"/>
      <w:lang w:val="en-US" w:eastAsia="en-US"/>
    </w:rPr>
    <w:pPr>
      <w:ind w:right="-57"/>
      <w:jc w:val="both"/>
    </w:pPr>
  </w:style>
  <w:style w:type="character" w:styleId="938" w:customStyle="1">
    <w:name w:val="Основной текст 2 Знак"/>
    <w:link w:val="937"/>
    <w:rPr>
      <w:rFonts w:ascii="Times New Roman" w:hAnsi="Times New Roman"/>
      <w:sz w:val="24"/>
      <w:szCs w:val="24"/>
    </w:rPr>
  </w:style>
  <w:style w:type="character" w:styleId="939" w:customStyle="1">
    <w:name w:val="blk"/>
  </w:style>
  <w:style w:type="paragraph" w:styleId="940" w:customStyle="1">
    <w:name w:val="Нижний колонтитул;Нижний колонтитул Знак Знак Знак;Нижний колонтитул1;Нижний колонтитул Знак Знак"/>
    <w:basedOn w:val="746"/>
    <w:link w:val="941"/>
    <w:rPr>
      <w:rFonts w:ascii="Times New Roman" w:hAnsi="Times New Roman"/>
      <w:sz w:val="24"/>
      <w:szCs w:val="24"/>
      <w:lang w:val="en-US" w:eastAsia="en-US"/>
    </w:rPr>
    <w:pPr>
      <w:spacing w:after="120" w:before="120"/>
      <w:tabs>
        <w:tab w:val="center" w:pos="4677" w:leader="none"/>
        <w:tab w:val="right" w:pos="9355" w:leader="none"/>
      </w:tabs>
    </w:pPr>
  </w:style>
  <w:style w:type="character" w:styleId="941" w:customStyle="1">
    <w:name w:val="Нижний колонтитул Знак;Нижний колонтитул Знак Знак Знак Знак;Нижний колонтитул1 Знак;Нижний колонтитул Знак Знак Знак1"/>
    <w:link w:val="940"/>
    <w:rPr>
      <w:rFonts w:ascii="Times New Roman" w:hAnsi="Times New Roman"/>
      <w:sz w:val="24"/>
      <w:szCs w:val="24"/>
    </w:rPr>
  </w:style>
  <w:style w:type="character" w:styleId="942">
    <w:name w:val="page number"/>
  </w:style>
  <w:style w:type="paragraph" w:styleId="943" w:customStyle="1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746"/>
    <w:link w:val="1033"/>
    <w:rPr>
      <w:rFonts w:ascii="Times New Roman" w:hAnsi="Times New Roman"/>
      <w:sz w:val="24"/>
      <w:szCs w:val="24"/>
      <w:lang w:val="en-US" w:eastAsia="nl-NL"/>
    </w:rPr>
    <w:pPr>
      <w:widowControl w:val="off"/>
    </w:pPr>
  </w:style>
  <w:style w:type="paragraph" w:styleId="944" w:customStyle="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746"/>
    <w:link w:val="945"/>
    <w:rPr>
      <w:rFonts w:ascii="Times New Roman" w:hAnsi="Times New Roman"/>
      <w:lang w:val="en-US" w:eastAsia="en-US"/>
    </w:rPr>
  </w:style>
  <w:style w:type="character" w:styleId="945" w:customStyle="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944"/>
    <w:rPr>
      <w:rFonts w:ascii="Times New Roman" w:hAnsi="Times New Roman"/>
      <w:sz w:val="20"/>
      <w:szCs w:val="20"/>
      <w:lang w:val="en-US" w:eastAsia="en-US"/>
    </w:rPr>
  </w:style>
  <w:style w:type="paragraph" w:styleId="946">
    <w:name w:val="List 2"/>
    <w:basedOn w:val="746"/>
    <w:rPr>
      <w:rFonts w:ascii="Arial" w:hAnsi="Arial" w:eastAsia="Batang"/>
      <w:sz w:val="24"/>
      <w:szCs w:val="24"/>
      <w:lang w:eastAsia="ko-KR"/>
    </w:rPr>
    <w:pPr>
      <w:ind w:left="720" w:hanging="360"/>
      <w:jc w:val="both"/>
      <w:spacing w:after="120" w:before="120"/>
    </w:pPr>
  </w:style>
  <w:style w:type="character" w:styleId="947" w:customStyle="1">
    <w:name w:val="Текст сноски Знак"/>
    <w:link w:val="915"/>
    <w:rPr>
      <w:rFonts w:ascii="Times New Roman" w:hAnsi="Times New Roman"/>
      <w:sz w:val="20"/>
      <w:lang w:val="en-US" w:eastAsia="ru-RU"/>
    </w:rPr>
  </w:style>
  <w:style w:type="paragraph" w:styleId="948" w:customStyle="1">
    <w:name w:val="Абзац списка;Содержание. 2 уровень"/>
    <w:basedOn w:val="746"/>
    <w:link w:val="1032"/>
    <w:rPr>
      <w:rFonts w:ascii="Times New Roman" w:hAnsi="Times New Roman"/>
      <w:sz w:val="24"/>
      <w:szCs w:val="24"/>
      <w:lang w:val="en-US" w:eastAsia="en-US"/>
    </w:rPr>
    <w:pPr>
      <w:ind w:left="708"/>
      <w:spacing w:after="120" w:before="120"/>
    </w:pPr>
  </w:style>
  <w:style w:type="character" w:styleId="949">
    <w:name w:val="Emphasis"/>
    <w:rPr>
      <w:i/>
    </w:rPr>
  </w:style>
  <w:style w:type="paragraph" w:styleId="950">
    <w:name w:val="Balloon Text"/>
    <w:basedOn w:val="746"/>
    <w:link w:val="951"/>
    <w:rPr>
      <w:rFonts w:ascii="Segoe UI" w:hAnsi="Segoe UI"/>
      <w:sz w:val="18"/>
      <w:szCs w:val="18"/>
      <w:lang w:val="en-US" w:eastAsia="en-US"/>
    </w:rPr>
  </w:style>
  <w:style w:type="character" w:styleId="951" w:customStyle="1">
    <w:name w:val="Текст выноски Знак"/>
    <w:link w:val="950"/>
    <w:rPr>
      <w:rFonts w:ascii="Segoe UI" w:hAnsi="Segoe UI"/>
      <w:sz w:val="18"/>
      <w:szCs w:val="18"/>
    </w:rPr>
  </w:style>
  <w:style w:type="paragraph" w:styleId="952" w:customStyle="1">
    <w:name w:val="ConsPlusNormal"/>
    <w:rPr>
      <w:rFonts w:ascii="Arial" w:hAnsi="Arial"/>
      <w:lang w:eastAsia="ru-RU"/>
    </w:rPr>
    <w:pPr>
      <w:widowControl w:val="off"/>
    </w:pPr>
  </w:style>
  <w:style w:type="paragraph" w:styleId="953">
    <w:name w:val="Header"/>
    <w:basedOn w:val="746"/>
    <w:link w:val="954"/>
    <w:rPr>
      <w:rFonts w:ascii="Times New Roman" w:hAnsi="Times New Roman"/>
      <w:sz w:val="24"/>
      <w:szCs w:val="24"/>
      <w:lang w:val="en-US" w:eastAsia="en-US"/>
    </w:rPr>
    <w:pPr>
      <w:tabs>
        <w:tab w:val="center" w:pos="4677" w:leader="none"/>
        <w:tab w:val="right" w:pos="9355" w:leader="none"/>
      </w:tabs>
    </w:pPr>
  </w:style>
  <w:style w:type="character" w:styleId="954" w:customStyle="1">
    <w:name w:val="Верхний колонтитул Знак"/>
    <w:link w:val="953"/>
    <w:rPr>
      <w:rFonts w:ascii="Times New Roman" w:hAnsi="Times New Roman"/>
      <w:sz w:val="24"/>
      <w:szCs w:val="24"/>
    </w:rPr>
  </w:style>
  <w:style w:type="character" w:styleId="955" w:customStyle="1">
    <w:name w:val="Текст примечания Знак11"/>
    <w:rPr>
      <w:sz w:val="20"/>
      <w:szCs w:val="20"/>
    </w:rPr>
  </w:style>
  <w:style w:type="paragraph" w:styleId="956">
    <w:name w:val="annotation text"/>
    <w:basedOn w:val="746"/>
    <w:link w:val="957"/>
    <w:rPr>
      <w:lang w:val="en-US" w:eastAsia="en-US"/>
    </w:rPr>
  </w:style>
  <w:style w:type="character" w:styleId="957" w:customStyle="1">
    <w:name w:val="Текст примечания Знак"/>
    <w:link w:val="956"/>
    <w:rPr>
      <w:sz w:val="20"/>
      <w:szCs w:val="20"/>
    </w:rPr>
  </w:style>
  <w:style w:type="character" w:styleId="958" w:customStyle="1">
    <w:name w:val="Текст примечания Знак1"/>
    <w:rPr>
      <w:sz w:val="20"/>
      <w:szCs w:val="20"/>
    </w:rPr>
  </w:style>
  <w:style w:type="character" w:styleId="959" w:customStyle="1">
    <w:name w:val="Тема примечания Знак11"/>
    <w:rPr>
      <w:b/>
      <w:bCs/>
      <w:sz w:val="20"/>
      <w:szCs w:val="20"/>
    </w:rPr>
  </w:style>
  <w:style w:type="paragraph" w:styleId="960">
    <w:name w:val="annotation subject"/>
    <w:basedOn w:val="956"/>
    <w:next w:val="956"/>
    <w:link w:val="961"/>
    <w:rPr>
      <w:rFonts w:ascii="Times New Roman" w:hAnsi="Times New Roman"/>
      <w:b/>
      <w:bCs/>
    </w:rPr>
  </w:style>
  <w:style w:type="character" w:styleId="961" w:customStyle="1">
    <w:name w:val="Тема примечания Знак"/>
    <w:link w:val="960"/>
    <w:rPr>
      <w:rFonts w:ascii="Times New Roman" w:hAnsi="Times New Roman"/>
      <w:b/>
      <w:bCs/>
      <w:sz w:val="20"/>
      <w:szCs w:val="20"/>
    </w:rPr>
  </w:style>
  <w:style w:type="character" w:styleId="962" w:customStyle="1">
    <w:name w:val="Тема примечания Знак1"/>
    <w:rPr>
      <w:b/>
      <w:bCs/>
      <w:sz w:val="20"/>
      <w:szCs w:val="20"/>
    </w:rPr>
  </w:style>
  <w:style w:type="paragraph" w:styleId="963">
    <w:name w:val="Body Text Indent 2"/>
    <w:basedOn w:val="746"/>
    <w:link w:val="964"/>
    <w:rPr>
      <w:rFonts w:ascii="Times New Roman" w:hAnsi="Times New Roman"/>
      <w:sz w:val="24"/>
      <w:szCs w:val="24"/>
      <w:lang w:val="en-US" w:eastAsia="en-US"/>
    </w:rPr>
    <w:pPr>
      <w:ind w:left="283"/>
      <w:spacing w:lineRule="auto" w:line="480" w:after="120"/>
    </w:pPr>
  </w:style>
  <w:style w:type="character" w:styleId="964" w:customStyle="1">
    <w:name w:val="Основной текст с отступом 2 Знак"/>
    <w:link w:val="963"/>
    <w:rPr>
      <w:rFonts w:ascii="Times New Roman" w:hAnsi="Times New Roman"/>
      <w:sz w:val="24"/>
      <w:szCs w:val="24"/>
    </w:rPr>
  </w:style>
  <w:style w:type="character" w:styleId="965" w:customStyle="1">
    <w:name w:val="apple-converted-space"/>
  </w:style>
  <w:style w:type="character" w:styleId="966" w:customStyle="1">
    <w:name w:val="Цветовое выделение"/>
    <w:rPr>
      <w:b/>
      <w:color w:val="26282F"/>
    </w:rPr>
  </w:style>
  <w:style w:type="character" w:styleId="967" w:customStyle="1">
    <w:name w:val="Гипертекстовая ссылка"/>
    <w:rPr>
      <w:b/>
      <w:color w:val="106BBE"/>
    </w:rPr>
  </w:style>
  <w:style w:type="character" w:styleId="968" w:customStyle="1">
    <w:name w:val="Активная гипертекстовая ссылка"/>
    <w:rPr>
      <w:b/>
      <w:color w:val="106BBE"/>
      <w:u w:val="single"/>
    </w:rPr>
  </w:style>
  <w:style w:type="paragraph" w:styleId="969" w:customStyle="1">
    <w:name w:val="Внимание"/>
    <w:basedOn w:val="746"/>
    <w:next w:val="746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970" w:customStyle="1">
    <w:name w:val="Внимание: криминал!!"/>
    <w:basedOn w:val="969"/>
    <w:next w:val="746"/>
  </w:style>
  <w:style w:type="paragraph" w:styleId="971" w:customStyle="1">
    <w:name w:val="Внимание: недобросовестность!"/>
    <w:basedOn w:val="969"/>
    <w:next w:val="746"/>
  </w:style>
  <w:style w:type="character" w:styleId="972" w:customStyle="1">
    <w:name w:val="Выделение для Базового Поиска"/>
    <w:rPr>
      <w:b/>
      <w:color w:val="0058A9"/>
    </w:rPr>
  </w:style>
  <w:style w:type="character" w:styleId="973" w:customStyle="1">
    <w:name w:val="Выделение для Базового Поиска (курсив)"/>
    <w:rPr>
      <w:b/>
      <w:i/>
      <w:color w:val="0058A9"/>
    </w:rPr>
  </w:style>
  <w:style w:type="paragraph" w:styleId="974" w:customStyle="1">
    <w:name w:val="Дочерний элемент списка"/>
    <w:basedOn w:val="746"/>
    <w:next w:val="746"/>
    <w:rPr>
      <w:rFonts w:ascii="Times New Roman" w:hAnsi="Times New Roman"/>
      <w:color w:val="868381"/>
    </w:rPr>
    <w:pPr>
      <w:jc w:val="both"/>
      <w:spacing w:lineRule="auto" w:line="360"/>
      <w:widowControl w:val="off"/>
    </w:pPr>
  </w:style>
  <w:style w:type="paragraph" w:styleId="975" w:customStyle="1">
    <w:name w:val="Основное меню (преемственное)"/>
    <w:basedOn w:val="746"/>
    <w:next w:val="746"/>
    <w:rPr>
      <w:rFonts w:ascii="Verdana" w:hAnsi="Verdana"/>
    </w:rPr>
    <w:pPr>
      <w:ind w:firstLine="720"/>
      <w:jc w:val="both"/>
      <w:spacing w:lineRule="auto" w:line="360"/>
      <w:widowControl w:val="off"/>
    </w:pPr>
  </w:style>
  <w:style w:type="paragraph" w:styleId="976" w:customStyle="1">
    <w:name w:val="Заголовок1"/>
    <w:basedOn w:val="975"/>
    <w:next w:val="746"/>
    <w:rPr>
      <w:b/>
      <w:bCs/>
      <w:color w:val="0058A9"/>
      <w:shd w:val="clear" w:fill="ECE9D8" w:color="auto"/>
    </w:rPr>
  </w:style>
  <w:style w:type="paragraph" w:styleId="977" w:customStyle="1">
    <w:name w:val="Заголовок группы контролов"/>
    <w:basedOn w:val="746"/>
    <w:next w:val="746"/>
    <w:rPr>
      <w:rFonts w:ascii="Times New Roman" w:hAnsi="Times New Roman"/>
      <w:b/>
      <w:bCs/>
      <w:color w:val="000000"/>
      <w:sz w:val="24"/>
      <w:szCs w:val="24"/>
    </w:rPr>
    <w:pPr>
      <w:ind w:firstLine="720"/>
      <w:jc w:val="both"/>
      <w:spacing w:lineRule="auto" w:line="360"/>
      <w:widowControl w:val="off"/>
    </w:pPr>
  </w:style>
  <w:style w:type="paragraph" w:styleId="978" w:customStyle="1">
    <w:name w:val="Заголовок для информации об изменениях"/>
    <w:basedOn w:val="747"/>
    <w:next w:val="746"/>
    <w:rPr>
      <w:rFonts w:ascii="Times New Roman" w:hAnsi="Times New Roman"/>
      <w:b w:val="false"/>
      <w:bCs w:val="false"/>
      <w:sz w:val="18"/>
      <w:szCs w:val="18"/>
      <w:shd w:val="clear" w:fill="FFFFFF" w:color="auto"/>
    </w:rPr>
    <w:pPr>
      <w:jc w:val="center"/>
      <w:keepLines/>
      <w:spacing w:lineRule="auto" w:line="360" w:after="240" w:before="0"/>
      <w:outlineLvl w:val="9"/>
    </w:pPr>
  </w:style>
  <w:style w:type="paragraph" w:styleId="979" w:customStyle="1">
    <w:name w:val="Заголовок распахивающейся части диалога"/>
    <w:basedOn w:val="746"/>
    <w:next w:val="746"/>
    <w:rPr>
      <w:rFonts w:ascii="Times New Roman" w:hAnsi="Times New Roman"/>
      <w:i/>
      <w:iCs/>
      <w:color w:val="000080"/>
    </w:rPr>
    <w:pPr>
      <w:ind w:firstLine="720"/>
      <w:jc w:val="both"/>
      <w:spacing w:lineRule="auto" w:line="360"/>
      <w:widowControl w:val="off"/>
    </w:pPr>
  </w:style>
  <w:style w:type="character" w:styleId="980" w:customStyle="1">
    <w:name w:val="Заголовок своего сообщения"/>
    <w:rPr>
      <w:b/>
      <w:color w:val="26282F"/>
    </w:rPr>
  </w:style>
  <w:style w:type="paragraph" w:styleId="981" w:customStyle="1">
    <w:name w:val="Заголовок статьи"/>
    <w:basedOn w:val="746"/>
    <w:next w:val="746"/>
    <w:rPr>
      <w:rFonts w:ascii="Times New Roman" w:hAnsi="Times New Roman"/>
      <w:sz w:val="24"/>
      <w:szCs w:val="24"/>
    </w:rPr>
    <w:pPr>
      <w:ind w:left="1612" w:hanging="892"/>
      <w:jc w:val="both"/>
      <w:spacing w:lineRule="auto" w:line="360"/>
      <w:widowControl w:val="off"/>
    </w:pPr>
  </w:style>
  <w:style w:type="character" w:styleId="982" w:customStyle="1">
    <w:name w:val="Заголовок чужого сообщения"/>
    <w:rPr>
      <w:b/>
      <w:color w:val="FF0000"/>
    </w:rPr>
  </w:style>
  <w:style w:type="paragraph" w:styleId="983" w:customStyle="1">
    <w:name w:val="Заголовок ЭР (левое окно)"/>
    <w:basedOn w:val="746"/>
    <w:next w:val="746"/>
    <w:rPr>
      <w:rFonts w:ascii="Times New Roman" w:hAnsi="Times New Roman"/>
      <w:b/>
      <w:bCs/>
      <w:color w:val="26282F"/>
      <w:sz w:val="26"/>
      <w:szCs w:val="26"/>
    </w:rPr>
    <w:pPr>
      <w:jc w:val="center"/>
      <w:spacing w:lineRule="auto" w:line="360" w:after="250" w:before="300"/>
      <w:widowControl w:val="off"/>
    </w:pPr>
  </w:style>
  <w:style w:type="paragraph" w:styleId="984" w:customStyle="1">
    <w:name w:val="Заголовок ЭР (правое окно)"/>
    <w:basedOn w:val="983"/>
    <w:next w:val="746"/>
    <w:pPr>
      <w:jc w:val="left"/>
      <w:spacing w:after="0"/>
    </w:pPr>
  </w:style>
  <w:style w:type="paragraph" w:styleId="985" w:customStyle="1">
    <w:name w:val="Интерактивный заголовок"/>
    <w:basedOn w:val="976"/>
    <w:next w:val="746"/>
    <w:rPr>
      <w:u w:val="single"/>
    </w:rPr>
  </w:style>
  <w:style w:type="paragraph" w:styleId="986" w:customStyle="1">
    <w:name w:val="Текст информации об изменениях"/>
    <w:basedOn w:val="746"/>
    <w:next w:val="746"/>
    <w:rPr>
      <w:rFonts w:ascii="Times New Roman" w:hAnsi="Times New Roman"/>
      <w:color w:val="353842"/>
      <w:sz w:val="18"/>
      <w:szCs w:val="18"/>
    </w:rPr>
    <w:pPr>
      <w:ind w:firstLine="720"/>
      <w:jc w:val="both"/>
      <w:spacing w:lineRule="auto" w:line="360"/>
      <w:widowControl w:val="off"/>
    </w:pPr>
  </w:style>
  <w:style w:type="paragraph" w:styleId="987" w:customStyle="1">
    <w:name w:val="Информация об изменениях"/>
    <w:basedOn w:val="986"/>
    <w:next w:val="746"/>
    <w:rPr>
      <w:shd w:val="clear" w:fill="EAEFED" w:color="auto"/>
    </w:rPr>
    <w:pPr>
      <w:ind w:left="360" w:right="360" w:firstLine="0"/>
      <w:spacing w:before="180"/>
    </w:pPr>
  </w:style>
  <w:style w:type="paragraph" w:styleId="988" w:customStyle="1">
    <w:name w:val="Текст (справка)"/>
    <w:basedOn w:val="746"/>
    <w:next w:val="746"/>
    <w:rPr>
      <w:rFonts w:ascii="Times New Roman" w:hAnsi="Times New Roman"/>
      <w:sz w:val="24"/>
      <w:szCs w:val="24"/>
    </w:rPr>
    <w:pPr>
      <w:ind w:left="170" w:right="170"/>
      <w:spacing w:lineRule="auto" w:line="360"/>
      <w:widowControl w:val="off"/>
    </w:pPr>
  </w:style>
  <w:style w:type="paragraph" w:styleId="989" w:customStyle="1">
    <w:name w:val="Комментарий"/>
    <w:basedOn w:val="988"/>
    <w:next w:val="746"/>
    <w:rPr>
      <w:color w:val="353842"/>
      <w:shd w:val="clear" w:fill="F0F0F0" w:color="auto"/>
    </w:rPr>
    <w:pPr>
      <w:ind w:right="0"/>
      <w:jc w:val="both"/>
      <w:spacing w:before="75"/>
    </w:pPr>
  </w:style>
  <w:style w:type="paragraph" w:styleId="990" w:customStyle="1">
    <w:name w:val="Информация об изменениях документа"/>
    <w:basedOn w:val="989"/>
    <w:next w:val="746"/>
    <w:rPr>
      <w:i/>
      <w:iCs/>
    </w:rPr>
  </w:style>
  <w:style w:type="paragraph" w:styleId="991" w:customStyle="1">
    <w:name w:val="Текст (лев. подпись)"/>
    <w:basedOn w:val="746"/>
    <w:next w:val="746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992" w:customStyle="1">
    <w:name w:val="Колонтитул (левый)"/>
    <w:basedOn w:val="991"/>
    <w:next w:val="746"/>
    <w:rPr>
      <w:sz w:val="14"/>
      <w:szCs w:val="14"/>
    </w:rPr>
  </w:style>
  <w:style w:type="paragraph" w:styleId="993" w:customStyle="1">
    <w:name w:val="Текст (прав. подпись)"/>
    <w:basedOn w:val="746"/>
    <w:next w:val="746"/>
    <w:rPr>
      <w:rFonts w:ascii="Times New Roman" w:hAnsi="Times New Roman"/>
      <w:sz w:val="24"/>
      <w:szCs w:val="24"/>
    </w:rPr>
    <w:pPr>
      <w:jc w:val="right"/>
      <w:spacing w:lineRule="auto" w:line="360"/>
      <w:widowControl w:val="off"/>
    </w:pPr>
  </w:style>
  <w:style w:type="paragraph" w:styleId="994" w:customStyle="1">
    <w:name w:val="Колонтитул (правый)"/>
    <w:basedOn w:val="993"/>
    <w:next w:val="746"/>
    <w:rPr>
      <w:sz w:val="14"/>
      <w:szCs w:val="14"/>
    </w:rPr>
  </w:style>
  <w:style w:type="paragraph" w:styleId="995" w:customStyle="1">
    <w:name w:val="Комментарий пользователя"/>
    <w:basedOn w:val="989"/>
    <w:next w:val="746"/>
    <w:rPr>
      <w:shd w:val="clear" w:fill="FFDFE0" w:color="auto"/>
    </w:rPr>
    <w:pPr>
      <w:jc w:val="left"/>
    </w:pPr>
  </w:style>
  <w:style w:type="paragraph" w:styleId="996" w:customStyle="1">
    <w:name w:val="Куда обратиться?"/>
    <w:basedOn w:val="969"/>
    <w:next w:val="746"/>
  </w:style>
  <w:style w:type="paragraph" w:styleId="997" w:customStyle="1">
    <w:name w:val="Моноширинный"/>
    <w:basedOn w:val="746"/>
    <w:next w:val="746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character" w:styleId="998" w:customStyle="1">
    <w:name w:val="Найденные слова"/>
    <w:rPr>
      <w:b/>
      <w:color w:val="26282F"/>
      <w:shd w:val="clear" w:fill="FFF580" w:color="auto"/>
    </w:rPr>
  </w:style>
  <w:style w:type="paragraph" w:styleId="999" w:customStyle="1">
    <w:name w:val="Напишите нам"/>
    <w:basedOn w:val="746"/>
    <w:next w:val="746"/>
    <w:rPr>
      <w:rFonts w:ascii="Times New Roman" w:hAnsi="Times New Roman"/>
      <w:shd w:val="clear" w:fill="EFFFAD" w:color="auto"/>
    </w:rPr>
    <w:pPr>
      <w:ind w:left="180" w:right="180"/>
      <w:jc w:val="both"/>
      <w:spacing w:lineRule="auto" w:line="360" w:after="90" w:before="90"/>
      <w:widowControl w:val="off"/>
    </w:pPr>
  </w:style>
  <w:style w:type="character" w:styleId="1000" w:customStyle="1">
    <w:name w:val="Не вступил в силу"/>
    <w:rPr>
      <w:b/>
      <w:color w:val="000000"/>
      <w:shd w:val="clear" w:fill="D8EDE8" w:color="auto"/>
    </w:rPr>
  </w:style>
  <w:style w:type="paragraph" w:styleId="1001" w:customStyle="1">
    <w:name w:val="Необходимые документы"/>
    <w:basedOn w:val="969"/>
    <w:next w:val="746"/>
    <w:pPr>
      <w:ind w:firstLine="118"/>
    </w:pPr>
  </w:style>
  <w:style w:type="paragraph" w:styleId="1002" w:customStyle="1">
    <w:name w:val="Нормальный (таблица)"/>
    <w:basedOn w:val="746"/>
    <w:next w:val="746"/>
    <w:rPr>
      <w:rFonts w:ascii="Times New Roman" w:hAnsi="Times New Roman"/>
      <w:sz w:val="24"/>
      <w:szCs w:val="24"/>
    </w:rPr>
    <w:pPr>
      <w:jc w:val="both"/>
      <w:spacing w:lineRule="auto" w:line="360"/>
      <w:widowControl w:val="off"/>
    </w:pPr>
  </w:style>
  <w:style w:type="paragraph" w:styleId="1003" w:customStyle="1">
    <w:name w:val="Таблицы (моноширинный)"/>
    <w:basedOn w:val="746"/>
    <w:next w:val="746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paragraph" w:styleId="1004" w:customStyle="1">
    <w:name w:val="Оглавление"/>
    <w:basedOn w:val="1003"/>
    <w:next w:val="746"/>
    <w:pPr>
      <w:ind w:left="140"/>
    </w:pPr>
  </w:style>
  <w:style w:type="character" w:styleId="1005" w:customStyle="1">
    <w:name w:val="Опечатки"/>
    <w:rPr>
      <w:color w:val="FF0000"/>
    </w:rPr>
  </w:style>
  <w:style w:type="paragraph" w:styleId="1006" w:customStyle="1">
    <w:name w:val="Переменная часть"/>
    <w:basedOn w:val="975"/>
    <w:next w:val="746"/>
    <w:rPr>
      <w:sz w:val="18"/>
      <w:szCs w:val="18"/>
    </w:rPr>
  </w:style>
  <w:style w:type="paragraph" w:styleId="1007" w:customStyle="1">
    <w:name w:val="Подвал для информации об изменениях"/>
    <w:basedOn w:val="747"/>
    <w:next w:val="746"/>
    <w:rPr>
      <w:rFonts w:ascii="Times New Roman" w:hAnsi="Times New Roman"/>
      <w:b w:val="false"/>
      <w:bCs w:val="false"/>
      <w:sz w:val="18"/>
      <w:szCs w:val="18"/>
    </w:rPr>
    <w:pPr>
      <w:jc w:val="center"/>
      <w:keepLines/>
      <w:spacing w:lineRule="auto" w:line="360" w:after="240" w:before="480"/>
      <w:outlineLvl w:val="9"/>
    </w:pPr>
  </w:style>
  <w:style w:type="paragraph" w:styleId="1008" w:customStyle="1">
    <w:name w:val="Подзаголовок для информации об изменениях"/>
    <w:basedOn w:val="986"/>
    <w:next w:val="746"/>
    <w:rPr>
      <w:b/>
      <w:bCs/>
    </w:rPr>
  </w:style>
  <w:style w:type="paragraph" w:styleId="1009" w:customStyle="1">
    <w:name w:val="Подчёркнуный текст"/>
    <w:basedOn w:val="746"/>
    <w:next w:val="746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  <w:pBdr>
        <w:bottom w:val="single" w:color="000000" w:sz="4" w:space="0"/>
      </w:pBdr>
    </w:pPr>
  </w:style>
  <w:style w:type="paragraph" w:styleId="1010" w:customStyle="1">
    <w:name w:val="Постоянная часть"/>
    <w:basedOn w:val="975"/>
    <w:next w:val="746"/>
  </w:style>
  <w:style w:type="paragraph" w:styleId="1011" w:customStyle="1">
    <w:name w:val="Прижатый влево"/>
    <w:basedOn w:val="746"/>
    <w:next w:val="746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1012" w:customStyle="1">
    <w:name w:val="Пример."/>
    <w:basedOn w:val="969"/>
    <w:next w:val="746"/>
  </w:style>
  <w:style w:type="paragraph" w:styleId="1013" w:customStyle="1">
    <w:name w:val="Примечание."/>
    <w:basedOn w:val="969"/>
    <w:next w:val="746"/>
  </w:style>
  <w:style w:type="character" w:styleId="1014" w:customStyle="1">
    <w:name w:val="Продолжение ссылки"/>
  </w:style>
  <w:style w:type="paragraph" w:styleId="1015" w:customStyle="1">
    <w:name w:val="Словарная статья"/>
    <w:basedOn w:val="746"/>
    <w:next w:val="746"/>
    <w:rPr>
      <w:rFonts w:ascii="Times New Roman" w:hAnsi="Times New Roman"/>
      <w:sz w:val="24"/>
      <w:szCs w:val="24"/>
    </w:rPr>
    <w:pPr>
      <w:ind w:right="118"/>
      <w:jc w:val="both"/>
      <w:spacing w:lineRule="auto" w:line="360"/>
      <w:widowControl w:val="off"/>
    </w:pPr>
  </w:style>
  <w:style w:type="character" w:styleId="1016" w:customStyle="1">
    <w:name w:val="Сравнение редакций"/>
    <w:rPr>
      <w:b/>
      <w:color w:val="26282F"/>
    </w:rPr>
  </w:style>
  <w:style w:type="character" w:styleId="1017" w:customStyle="1">
    <w:name w:val="Сравнение редакций. Добавленный фрагмент"/>
    <w:rPr>
      <w:color w:val="000000"/>
      <w:shd w:val="clear" w:fill="C1D7FF" w:color="auto"/>
    </w:rPr>
  </w:style>
  <w:style w:type="character" w:styleId="1018" w:customStyle="1">
    <w:name w:val="Сравнение редакций. Удаленный фрагмент"/>
    <w:rPr>
      <w:color w:val="000000"/>
      <w:shd w:val="clear" w:fill="C4C413" w:color="auto"/>
    </w:rPr>
  </w:style>
  <w:style w:type="paragraph" w:styleId="1019" w:customStyle="1">
    <w:name w:val="Ссылка на официальную публикацию"/>
    <w:basedOn w:val="746"/>
    <w:next w:val="746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</w:pPr>
  </w:style>
  <w:style w:type="character" w:styleId="1020" w:customStyle="1">
    <w:name w:val="Ссылка на утративший силу документ"/>
    <w:rPr>
      <w:b/>
      <w:color w:val="749232"/>
    </w:rPr>
  </w:style>
  <w:style w:type="paragraph" w:styleId="1021" w:customStyle="1">
    <w:name w:val="Текст в таблице"/>
    <w:basedOn w:val="1002"/>
    <w:next w:val="746"/>
    <w:pPr>
      <w:ind w:firstLine="500"/>
    </w:pPr>
  </w:style>
  <w:style w:type="paragraph" w:styleId="1022" w:customStyle="1">
    <w:name w:val="Текст ЭР (см. также)"/>
    <w:basedOn w:val="746"/>
    <w:next w:val="746"/>
    <w:rPr>
      <w:rFonts w:ascii="Times New Roman" w:hAnsi="Times New Roman"/>
    </w:rPr>
    <w:pPr>
      <w:spacing w:lineRule="auto" w:line="360" w:before="200"/>
      <w:widowControl w:val="off"/>
    </w:pPr>
  </w:style>
  <w:style w:type="paragraph" w:styleId="1023" w:customStyle="1">
    <w:name w:val="Технический комментарий"/>
    <w:basedOn w:val="746"/>
    <w:next w:val="746"/>
    <w:rPr>
      <w:rFonts w:ascii="Times New Roman" w:hAnsi="Times New Roman"/>
      <w:color w:val="463F31"/>
      <w:sz w:val="24"/>
      <w:szCs w:val="24"/>
      <w:shd w:val="clear" w:fill="FFFFA6" w:color="auto"/>
    </w:rPr>
    <w:pPr>
      <w:spacing w:lineRule="auto" w:line="360"/>
      <w:widowControl w:val="off"/>
    </w:pPr>
  </w:style>
  <w:style w:type="character" w:styleId="1024" w:customStyle="1">
    <w:name w:val="Утратил силу"/>
    <w:rPr>
      <w:b/>
      <w:strike/>
      <w:color w:val="666600"/>
    </w:rPr>
  </w:style>
  <w:style w:type="paragraph" w:styleId="1025" w:customStyle="1">
    <w:name w:val="Формула"/>
    <w:basedOn w:val="746"/>
    <w:next w:val="746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1026" w:customStyle="1">
    <w:name w:val="Центрированный (таблица)"/>
    <w:basedOn w:val="1002"/>
    <w:next w:val="746"/>
    <w:pPr>
      <w:jc w:val="center"/>
    </w:pPr>
  </w:style>
  <w:style w:type="paragraph" w:styleId="1027" w:customStyle="1">
    <w:name w:val="ЭР-содержание (правое окно)"/>
    <w:basedOn w:val="746"/>
    <w:next w:val="746"/>
    <w:rPr>
      <w:rFonts w:ascii="Times New Roman" w:hAnsi="Times New Roman"/>
      <w:sz w:val="24"/>
      <w:szCs w:val="24"/>
    </w:rPr>
    <w:pPr>
      <w:spacing w:lineRule="auto" w:line="360" w:before="300"/>
      <w:widowControl w:val="off"/>
    </w:pPr>
  </w:style>
  <w:style w:type="paragraph" w:styleId="1028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1029">
    <w:name w:val="annotation reference"/>
    <w:rPr>
      <w:sz w:val="16"/>
    </w:rPr>
  </w:style>
  <w:style w:type="paragraph" w:styleId="1030" w:customStyle="1">
    <w:name w:val="s_1"/>
    <w:basedOn w:val="746"/>
    <w:rPr>
      <w:rFonts w:ascii="Times New Roman" w:hAnsi="Times New Roman"/>
      <w:sz w:val="24"/>
      <w:szCs w:val="24"/>
    </w:rPr>
    <w:pPr>
      <w:spacing w:after="100" w:afterAutospacing="1" w:before="100" w:beforeAutospacing="1"/>
    </w:pPr>
  </w:style>
  <w:style w:type="character" w:styleId="1031" w:customStyle="1">
    <w:name w:val="Текст концевой сноски Знак"/>
    <w:link w:val="917"/>
    <w:semiHidden/>
    <w:rPr>
      <w:sz w:val="20"/>
      <w:szCs w:val="20"/>
    </w:rPr>
  </w:style>
  <w:style w:type="character" w:styleId="1032" w:customStyle="1">
    <w:name w:val="Абзац списка Знак;Содержание. 2 уровень Знак"/>
    <w:link w:val="948"/>
    <w:rPr>
      <w:rFonts w:ascii="Times New Roman" w:hAnsi="Times New Roman"/>
      <w:sz w:val="24"/>
      <w:szCs w:val="24"/>
    </w:rPr>
  </w:style>
  <w:style w:type="character" w:styleId="1033" w:customStyle="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943"/>
    <w:rPr>
      <w:rFonts w:ascii="Times New Roman" w:hAnsi="Times New Roman"/>
      <w:sz w:val="24"/>
      <w:szCs w:val="24"/>
      <w:lang w:val="en-US" w:eastAsia="nl-NL"/>
    </w:rPr>
  </w:style>
  <w:style w:type="character" w:styleId="1034">
    <w:name w:val="Strong"/>
    <w:rPr>
      <w:b/>
      <w:bCs/>
    </w:rPr>
  </w:style>
  <w:style w:type="table" w:styleId="1035" w:customStyle="1">
    <w:name w:val="Table Normal"/>
    <w:semiHidden/>
    <w:rPr>
      <w:rFonts w:eastAsia="Calibri"/>
      <w:sz w:val="22"/>
      <w:szCs w:val="22"/>
      <w:lang w:val="en-US" w:eastAsia="en-US"/>
    </w:rPr>
    <w:pPr>
      <w:widowControl w:val="off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036" w:customStyle="1">
    <w:name w:val="Table Paragraph"/>
    <w:basedOn w:val="746"/>
    <w:rPr>
      <w:rFonts w:ascii="Times New Roman" w:hAnsi="Times New Roman"/>
      <w:lang w:eastAsia="en-US"/>
    </w:rPr>
    <w:pPr>
      <w:ind w:left="9"/>
      <w:widowControl w:val="off"/>
    </w:pPr>
  </w:style>
  <w:style w:type="character" w:styleId="1037">
    <w:name w:val="FollowedHyperlink"/>
    <w:rPr>
      <w:color w:val="0000FF"/>
      <w:u w:val="single"/>
    </w:rPr>
  </w:style>
  <w:style w:type="numbering" w:styleId="1038" w:customStyle="1">
    <w:name w:val="Нет списка1"/>
    <w:next w:val="753"/>
    <w:semiHidden/>
  </w:style>
  <w:style w:type="table" w:styleId="1039" w:customStyle="1">
    <w:name w:val="Сетка таблицы1"/>
    <w:basedOn w:val="752"/>
    <w:next w:val="788"/>
    <w:rPr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040" w:customStyle="1">
    <w:name w:val="Table Normal1"/>
    <w:semiHidden/>
    <w:rPr>
      <w:rFonts w:eastAsia="Calibri"/>
      <w:sz w:val="22"/>
      <w:szCs w:val="22"/>
      <w:lang w:val="en-US" w:eastAsia="en-US"/>
    </w:rPr>
    <w:pPr>
      <w:widowControl w:val="off"/>
    </w:pPr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customXml" Target="../customXml/item1.xml" /><Relationship Id="rId14" Type="http://schemas.openxmlformats.org/officeDocument/2006/relationships/hyperlink" Target="https://rsv.ru/" TargetMode="External"/><Relationship Id="rId15" Type="http://schemas.openxmlformats.org/officeDocument/2006/relationships/hyperlink" Target="https://bolshayaperemena.online/" TargetMode="External"/><Relationship Id="rId16" Type="http://schemas.openxmlformats.org/officeDocument/2006/relationships/hyperlink" Target="https://&#1083;&#1080;&#1076;&#1077;&#1088;&#1099;&#1088;&#1086;&#1089;&#1089;&#1080;&#1080;.&#1088;&#1092;/" TargetMode="External"/><Relationship Id="rId17" Type="http://schemas.openxmlformats.org/officeDocument/2006/relationships/hyperlink" Target="https://onf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Р7-Офис/6.3.1.70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created xsi:type="dcterms:W3CDTF">2022-08-16T12:58:00Z</dcterms:created>
  <dcterms:modified xsi:type="dcterms:W3CDTF">2022-09-08T12:37:24Z</dcterms:modified>
</cp:coreProperties>
</file>