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21.02.1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Подземная разработка месторождений полезных ископаемых</w:t>
      </w:r>
    </w:p>
    <w:p w14:paraId="22000000">
      <w:pPr>
        <w:ind/>
        <w:jc w:val="center"/>
        <w:rPr>
          <w:rFonts w:ascii="Times New Roman" w:hAnsi="Times New Roman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 по горным работам</w:t>
      </w:r>
    </w:p>
    <w:p w14:paraId="29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22.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Прикладная геология, горное дело, нефтегазовое дело и геодезия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rPr>
                <w:rFonts w:ascii="Times New Roman" w:hAnsi="Times New Roman"/>
                <w:sz w:val="24"/>
              </w:rPr>
            </w:pP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7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26.08.2024 № 2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48"/>
        </w:trPr>
        <w:tc>
          <w:tcPr>
            <w:tcW w:type="dxa" w:w="4253"/>
            <w:vMerge w:val="restart"/>
            <w:shd w:fill="auto" w:val="clear"/>
          </w:tcPr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101/2024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E000000">
            <w:pPr>
              <w:rPr>
                <w:rFonts w:ascii="Times New Roman" w:hAnsi="Times New Roman"/>
              </w:rPr>
            </w:pPr>
          </w:p>
          <w:p w14:paraId="3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0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rPr>
          <w:rFonts w:ascii="Times New Roman" w:hAnsi="Times New Roman"/>
          <w:sz w:val="24"/>
        </w:rPr>
      </w:pPr>
    </w:p>
    <w:p w14:paraId="47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</w:p>
    <w:p w14:paraId="48000000">
      <w:pPr>
        <w:sectPr>
          <w:headerReference r:id="rId11" w:type="default"/>
          <w:headerReference r:id="rId13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9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Сластунова</w:t>
            </w:r>
            <w:r>
              <w:rPr>
                <w:rFonts w:ascii="Times New Roman" w:hAnsi="Times New Roman"/>
                <w:sz w:val="24"/>
              </w:rPr>
              <w:t xml:space="preserve"> Ольга Владимировна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-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Государственное бюджетное профессиональное образовательное учреждение Кемеровский горнотехнический техникум, </w:t>
            </w:r>
            <w:r>
              <w:rPr>
                <w:rFonts w:ascii="Times New Roman" w:hAnsi="Times New Roman"/>
                <w:sz w:val="24"/>
              </w:rPr>
              <w:t xml:space="preserve">заместитель директора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учебной работе</w:t>
            </w:r>
          </w:p>
        </w:tc>
      </w:tr>
    </w:tbl>
    <w:p w14:paraId="4F000000">
      <w:pPr>
        <w:ind w:firstLine="567" w:left="-142"/>
        <w:rPr>
          <w:rFonts w:ascii="Times New Roman" w:hAnsi="Times New Roman"/>
          <w:sz w:val="24"/>
        </w:rPr>
      </w:pPr>
    </w:p>
    <w:p w14:paraId="50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/>
        <w:jc w:val="both"/>
        <w:rPr>
          <w:rFonts w:ascii="Times New Roman" w:hAnsi="Times New Roman"/>
          <w:sz w:val="24"/>
        </w:rPr>
      </w:pPr>
    </w:p>
    <w:p w14:paraId="6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A000000">
      <w:pPr>
        <w:sectPr>
          <w:headerReference r:id="rId14" w:type="default"/>
          <w:headerReference r:id="rId10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B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C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921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dot" w:pos="9921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638" w:val="clear"/>
          <w:tab w:leader="dot" w:pos="9921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638" w:val="clear"/>
          <w:tab w:leader="dot" w:pos="9921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dot" w:pos="9921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dot" w:pos="9921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921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>
      <w:r>
        <w:fldChar w:fldCharType="end"/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8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B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C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D000000">
      <w:pPr>
        <w:pStyle w:val="Style_8"/>
        <w:spacing w:after="0" w:before="0"/>
        <w:ind/>
      </w:pPr>
    </w:p>
    <w:p w14:paraId="8E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F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 21.02.1</w:t>
      </w:r>
      <w:r>
        <w:rPr>
          <w:rFonts w:ascii="Times New Roman" w:hAnsi="Times New Roman"/>
          <w:sz w:val="24"/>
        </w:rPr>
        <w:t>7 Подземная разработка месторождений полезных ископаемых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 xml:space="preserve">Минпросвещения России </w:t>
      </w:r>
      <w:r>
        <w:rPr>
          <w:rFonts w:ascii="Times New Roman" w:hAnsi="Times New Roman"/>
          <w:sz w:val="24"/>
        </w:rPr>
        <w:t>от 26.08.2022 № 772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90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 21.02.1</w:t>
      </w:r>
      <w:r>
        <w:rPr>
          <w:rFonts w:ascii="Times New Roman" w:hAnsi="Times New Roman"/>
          <w:sz w:val="24"/>
        </w:rPr>
        <w:t>7 Подземная разработка месторождений полезных ископаемых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93000000">
      <w:pPr>
        <w:pStyle w:val="Style_11"/>
      </w:pPr>
    </w:p>
    <w:p w14:paraId="94000000">
      <w:bookmarkStart w:id="7" w:name="__RefHeading___3"/>
      <w:bookmarkEnd w:id="7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документы.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 21.02.1</w:t>
      </w:r>
      <w:r>
        <w:rPr>
          <w:rFonts w:ascii="Times New Roman" w:hAnsi="Times New Roman"/>
          <w:sz w:val="24"/>
        </w:rPr>
        <w:t>7 Подземная разработка месторождений полезных ископаемых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 xml:space="preserve">Минпросвещения России </w:t>
      </w:r>
      <w:r>
        <w:rPr>
          <w:rFonts w:ascii="Times New Roman" w:hAnsi="Times New Roman"/>
          <w:sz w:val="24"/>
        </w:rPr>
        <w:t xml:space="preserve">от 26.08.2022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№ 772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9B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9E00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>
        <w:rPr>
          <w:rFonts w:ascii="Times New Roman" w:hAnsi="Times New Roman"/>
          <w:sz w:val="24"/>
        </w:rPr>
        <w:t>Российской Федерации</w:t>
      </w:r>
      <w:r>
        <w:rPr>
          <w:rFonts w:ascii="Times New Roman" w:hAnsi="Times New Roman"/>
          <w:sz w:val="24"/>
        </w:rPr>
        <w:t xml:space="preserve"> от 22.04.2021 № 274н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sz w:val="24"/>
        </w:rPr>
        <w:t>Специалист в области охраны труда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9F00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>
        <w:rPr>
          <w:rFonts w:ascii="Times New Roman" w:hAnsi="Times New Roman"/>
          <w:sz w:val="24"/>
        </w:rPr>
        <w:t>Российской Федерации</w:t>
      </w:r>
      <w:r>
        <w:rPr>
          <w:rFonts w:ascii="Times New Roman" w:hAnsi="Times New Roman"/>
          <w:sz w:val="24"/>
        </w:rPr>
        <w:t xml:space="preserve"> от 09.03.2022 № 109н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sz w:val="24"/>
        </w:rPr>
        <w:t>Специалист по управлению персоналом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15.06.2020 № 341н «Об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Горнорабочий подземный».</w:t>
      </w:r>
    </w:p>
    <w:p w14:paraId="A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A2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B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</w:t>
      </w:r>
      <w:r>
        <w:rPr>
          <w:rFonts w:ascii="Times New Roman" w:hAnsi="Times New Roman"/>
          <w:color w:val="000000"/>
          <w:sz w:val="24"/>
        </w:rPr>
        <w:t>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</w:t>
      </w:r>
      <w:r>
        <w:rPr>
          <w:rFonts w:ascii="Times New Roman" w:hAnsi="Times New Roman"/>
          <w:color w:val="000000"/>
          <w:sz w:val="24"/>
        </w:rPr>
        <w:t xml:space="preserve">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9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A000000">
      <w:bookmarkStart w:id="9" w:name="__RefHeading___5"/>
      <w:bookmarkEnd w:id="9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B000000">
      <w:pPr>
        <w:pStyle w:val="Style_12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84"/>
        <w:gridCol w:w="1889"/>
        <w:gridCol w:w="992"/>
        <w:gridCol w:w="3589"/>
      </w:tblGrid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  <w:p w14:paraId="C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18.005 Горнорабочий подземный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15.06.2020 № 341н)</w:t>
            </w:r>
          </w:p>
        </w:tc>
      </w:tr>
      <w:tr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C8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40.054 Специалист в области охраны труда</w:t>
            </w:r>
          </w:p>
          <w:p w14:paraId="CA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РФ от 22.04.2021 № 274н)</w:t>
            </w:r>
          </w:p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07.003 Специалист по управлению персоналом</w:t>
            </w:r>
          </w:p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РФ от 09.03.2022 № 109н)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безопасным методам и приемам выполнения работ, инструктаж по охране труда, стажировка на рабочем месте и проверка знаний требований охраны труда</w:t>
            </w:r>
          </w:p>
          <w:p w14:paraId="D5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инструктажа по пожарной безопасности</w:t>
            </w:r>
          </w:p>
        </w:tc>
      </w:tr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 xml:space="preserve">Минпросвещения России от 26.08.2022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772 «Об утверждении федерального государственного образовательного стандарта среднего профессионального образования по специальности 21.02.17 Подземная разработка месторождений полезных ископаемых»</w:t>
            </w:r>
          </w:p>
        </w:tc>
      </w:tr>
      <w:tr>
        <w:trPr>
          <w:trHeight w:hRule="atLeast" w:val="117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горным работам</w:t>
            </w:r>
          </w:p>
        </w:tc>
      </w:tr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rPr>
          <w:trHeight w:hRule="atLeast" w:val="160"/>
        </w:trP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Горнорабочий подземный</w:t>
            </w:r>
          </w:p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Горнорабочий очистного забоя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Крепильщик</w:t>
            </w:r>
          </w:p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Стволовой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  <w:p w14:paraId="E4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60"/>
        </w:trP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>
        <w:trPr>
          <w:trHeight w:hRule="atLeast" w:val="160"/>
        </w:trP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</w:p>
          <w:p w14:paraId="ED000000">
            <w:pPr>
              <w:rPr>
                <w:rFonts w:ascii="Times New Roman" w:hAnsi="Times New Roman"/>
                <w:sz w:val="24"/>
              </w:rPr>
            </w:pPr>
          </w:p>
          <w:p w14:paraId="EE000000">
            <w:pPr>
              <w:rPr>
                <w:rFonts w:ascii="Times New Roman" w:hAnsi="Times New Roman"/>
                <w:sz w:val="24"/>
              </w:rPr>
            </w:pPr>
          </w:p>
          <w:p w14:paraId="E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г. 10 мес./ 5940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10 мес./ 4464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г. 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мес./ 50</w:t>
            </w:r>
            <w:r>
              <w:rPr>
                <w:rFonts w:ascii="Times New Roman" w:hAnsi="Times New Roman"/>
                <w:sz w:val="24"/>
              </w:rPr>
              <w:t>76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3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477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64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900/828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38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2952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1791</w:t>
            </w:r>
          </w:p>
        </w:tc>
      </w:tr>
      <w:tr>
        <w:trPr>
          <w:trHeight w:hRule="atLeast" w:val="366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626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317</w:t>
            </w:r>
          </w:p>
        </w:tc>
      </w:tr>
      <w:tr>
        <w:trPr>
          <w:trHeight w:hRule="atLeast" w:val="374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392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241</w:t>
            </w:r>
          </w:p>
        </w:tc>
      </w:tr>
      <w:tr>
        <w:trPr>
          <w:trHeight w:hRule="atLeast" w:val="407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1934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1233</w:t>
            </w:r>
          </w:p>
        </w:tc>
      </w:tr>
      <w:tr>
        <w:trPr>
          <w:trHeight w:hRule="atLeast" w:val="1080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0D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E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0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11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  <w:p w14:paraId="12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</w:t>
            </w:r>
          </w:p>
          <w:p w14:paraId="13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15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  <w:p w14:paraId="16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</w:t>
            </w:r>
          </w:p>
          <w:p w14:paraId="1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1296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468</w:t>
            </w:r>
          </w:p>
        </w:tc>
      </w:tr>
      <w:tr>
        <w:trPr>
          <w:trHeight w:hRule="atLeast" w:val="190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защита дипломного проекта (работы)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45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2439</w:t>
            </w:r>
            <w:bookmarkEnd w:id="10"/>
          </w:p>
        </w:tc>
      </w:tr>
    </w:tbl>
    <w:p w14:paraId="24010000">
      <w:pPr>
        <w:pStyle w:val="Style_11"/>
      </w:pPr>
    </w:p>
    <w:p w14:paraId="25010000">
      <w:bookmarkStart w:id="11" w:name="__RefHeading___6"/>
      <w:bookmarkEnd w:id="11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6010000"/>
    <w:p w14:paraId="27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28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 Добыча, переработка угля, руд и других полезных ископаемых.</w:t>
      </w:r>
    </w:p>
    <w:p w14:paraId="29010000"/>
    <w:p w14:paraId="2A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2B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2C010000">
      <w:pPr>
        <w:pStyle w:val="Style_12"/>
      </w:pPr>
    </w:p>
    <w:tbl>
      <w:tblPr>
        <w:tblStyle w:val="Style_13"/>
        <w:tblW w:type="auto" w:w="0"/>
        <w:tblLayout w:type="fixed"/>
      </w:tblPr>
      <w:tblGrid>
        <w:gridCol w:w="445"/>
        <w:gridCol w:w="1786"/>
        <w:gridCol w:w="1711"/>
        <w:gridCol w:w="2765"/>
        <w:gridCol w:w="2786"/>
      </w:tblGrid>
      <w:tr>
        <w:tc>
          <w:tcPr>
            <w:tcW w:type="dxa" w:w="445"/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786"/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711"/>
          </w:tcPr>
          <w:p w14:paraId="2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765"/>
          </w:tcPr>
          <w:p w14:paraId="3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786"/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c>
          <w:tcPr>
            <w:tcW w:type="dxa" w:w="445"/>
            <w:vMerge w:val="restart"/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86"/>
            <w:vMerge w:val="restart"/>
          </w:tcPr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18.005 Горнорабочий подземный</w:t>
            </w:r>
          </w:p>
        </w:tc>
        <w:tc>
          <w:tcPr>
            <w:tcW w:type="dxa" w:w="1711"/>
            <w:vMerge w:val="restart"/>
          </w:tcPr>
          <w:p w14:paraId="3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15.06.2020 № 341н </w:t>
            </w:r>
          </w:p>
          <w:p w14:paraId="35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65"/>
            <w:vMerge w:val="restart"/>
          </w:tcPr>
          <w:p w14:paraId="3601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А</w:t>
            </w:r>
          </w:p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подземных выработках шахты</w:t>
            </w:r>
          </w:p>
        </w:tc>
        <w:tc>
          <w:tcPr>
            <w:tcW w:type="dxa" w:w="2786"/>
          </w:tcPr>
          <w:p w14:paraId="3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</w:t>
            </w:r>
            <w:r>
              <w:rPr>
                <w:rFonts w:ascii="Times New Roman" w:hAnsi="Times New Roman"/>
                <w:sz w:val="24"/>
              </w:rPr>
              <w:t xml:space="preserve"> Выполнение погрузочно-разгрузочных и доставочных работ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1786"/>
            <w:gridSpan w:val="1"/>
            <w:vMerge w:val="continue"/>
          </w:tcPr>
          <w:p/>
        </w:tc>
        <w:tc>
          <w:tcPr>
            <w:tcW w:type="dxa" w:w="1711"/>
            <w:gridSpan w:val="1"/>
            <w:vMerge w:val="continue"/>
          </w:tcPr>
          <w:p/>
        </w:tc>
        <w:tc>
          <w:tcPr>
            <w:tcW w:type="dxa" w:w="2765"/>
            <w:gridSpan w:val="1"/>
            <w:vMerge w:val="continue"/>
          </w:tcPr>
          <w:p/>
        </w:tc>
        <w:tc>
          <w:tcPr>
            <w:tcW w:type="dxa" w:w="2786"/>
          </w:tcPr>
          <w:p w14:paraId="3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А/02.02</w:t>
            </w:r>
            <w:r>
              <w:rPr>
                <w:rFonts w:ascii="Times New Roman" w:hAnsi="Times New Roman"/>
                <w:sz w:val="24"/>
              </w:rPr>
              <w:t xml:space="preserve"> Содержание (обслуживание) горных выработок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1786"/>
            <w:gridSpan w:val="1"/>
            <w:vMerge w:val="continue"/>
          </w:tcPr>
          <w:p/>
        </w:tc>
        <w:tc>
          <w:tcPr>
            <w:tcW w:type="dxa" w:w="1711"/>
            <w:gridSpan w:val="1"/>
            <w:vMerge w:val="continue"/>
          </w:tcPr>
          <w:p/>
        </w:tc>
        <w:tc>
          <w:tcPr>
            <w:tcW w:type="dxa" w:w="2765"/>
            <w:gridSpan w:val="1"/>
            <w:vMerge w:val="continue"/>
          </w:tcPr>
          <w:p/>
        </w:tc>
        <w:tc>
          <w:tcPr>
            <w:tcW w:type="dxa" w:w="2786"/>
          </w:tcPr>
          <w:p w14:paraId="3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А/03.02</w:t>
            </w:r>
            <w:r>
              <w:rPr>
                <w:rFonts w:ascii="Times New Roman" w:hAnsi="Times New Roman"/>
                <w:sz w:val="24"/>
              </w:rPr>
              <w:t xml:space="preserve"> Выполнение работ по монтажу, демонтажу и обслуживанию оборудования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1786"/>
            <w:gridSpan w:val="1"/>
            <w:vMerge w:val="continue"/>
          </w:tcPr>
          <w:p/>
        </w:tc>
        <w:tc>
          <w:tcPr>
            <w:tcW w:type="dxa" w:w="1711"/>
            <w:gridSpan w:val="1"/>
            <w:vMerge w:val="continue"/>
          </w:tcPr>
          <w:p/>
        </w:tc>
        <w:tc>
          <w:tcPr>
            <w:tcW w:type="dxa" w:w="2765"/>
            <w:gridSpan w:val="1"/>
            <w:vMerge w:val="continue"/>
          </w:tcPr>
          <w:p/>
        </w:tc>
        <w:tc>
          <w:tcPr>
            <w:tcW w:type="dxa" w:w="2786"/>
          </w:tcPr>
          <w:p w14:paraId="3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А/04.02</w:t>
            </w:r>
            <w:r>
              <w:rPr>
                <w:rFonts w:ascii="Times New Roman" w:hAnsi="Times New Roman"/>
                <w:sz w:val="24"/>
              </w:rPr>
              <w:t xml:space="preserve"> Выполнение подготовительных и вспомогательных работ при проведении буровзрывных работ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1786"/>
            <w:gridSpan w:val="1"/>
            <w:vMerge w:val="continue"/>
          </w:tcPr>
          <w:p/>
        </w:tc>
        <w:tc>
          <w:tcPr>
            <w:tcW w:type="dxa" w:w="1711"/>
            <w:gridSpan w:val="1"/>
            <w:vMerge w:val="continue"/>
          </w:tcPr>
          <w:p/>
        </w:tc>
        <w:tc>
          <w:tcPr>
            <w:tcW w:type="dxa" w:w="2765"/>
            <w:gridSpan w:val="1"/>
            <w:vMerge w:val="continue"/>
          </w:tcPr>
          <w:p/>
        </w:tc>
        <w:tc>
          <w:tcPr>
            <w:tcW w:type="dxa" w:w="2786"/>
          </w:tcPr>
          <w:p w14:paraId="3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А/05.02</w:t>
            </w:r>
            <w:r>
              <w:rPr>
                <w:rFonts w:ascii="Times New Roman" w:hAnsi="Times New Roman"/>
                <w:sz w:val="24"/>
              </w:rPr>
              <w:t xml:space="preserve"> Выполнение работ повышенной сложности</w:t>
            </w:r>
          </w:p>
        </w:tc>
      </w:tr>
    </w:tbl>
    <w:p w14:paraId="3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E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3F010000">
      <w:pPr>
        <w:pStyle w:val="Style_12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415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7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  <w:p w14:paraId="4401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на участке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Организация деятельности персонала производственного подразделения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ПМ. 04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</w:tbl>
    <w:p w14:paraId="4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D010000">
      <w:pPr>
        <w:rPr>
          <w:sz w:val="24"/>
        </w:rPr>
      </w:pPr>
    </w:p>
    <w:p w14:paraId="4E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4F010000">
      <w:pPr>
        <w:rPr>
          <w:rFonts w:ascii="Times New Roman" w:hAnsi="Times New Roman"/>
          <w:color w:val="000000"/>
          <w:sz w:val="24"/>
        </w:rPr>
      </w:pPr>
    </w:p>
    <w:p w14:paraId="50010000">
      <w:bookmarkStart w:id="16" w:name="__RefHeading___11"/>
      <w:bookmarkEnd w:id="16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51010000">
      <w:pPr>
        <w:pStyle w:val="Style_12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2693"/>
        <w:gridCol w:w="4961"/>
      </w:tblGrid>
      <w:tr>
        <w:trPr>
          <w:trHeight w:hRule="atLeast" w:val="1286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</w:t>
            </w:r>
          </w:p>
          <w:p w14:paraId="5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83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83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83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 </w:t>
            </w:r>
          </w:p>
        </w:tc>
      </w:tr>
      <w:tr>
        <w:trPr>
          <w:trHeight w:hRule="atLeast" w:val="283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hRule="atLeast" w:val="283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61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современную научную профессиональную терминологию</w:t>
            </w:r>
          </w:p>
          <w:p w14:paraId="62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6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достоинства и недостатки коммерческой идеи</w:t>
            </w:r>
          </w:p>
          <w:p w14:paraId="6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6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6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достоверной правовой информации</w:t>
            </w:r>
          </w:p>
          <w:p w14:paraId="6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различные правовые документы</w:t>
            </w:r>
          </w:p>
          <w:p w14:paraId="6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  <w:p w14:paraId="6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83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содержание актуальной нормативно-правовой документации</w:t>
            </w:r>
          </w:p>
          <w:p w14:paraId="6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научная и профессиональная терминология</w:t>
            </w:r>
          </w:p>
          <w:p w14:paraId="6C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траектории профессионального развития и самообразования</w:t>
            </w:r>
          </w:p>
          <w:p w14:paraId="6D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6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разработки презентации</w:t>
            </w:r>
          </w:p>
          <w:p w14:paraId="6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83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83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>
        <w:trPr>
          <w:trHeight w:hRule="atLeast" w:val="1002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1121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>
        <w:trPr>
          <w:trHeight w:hRule="atLeast" w:val="615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проявлять гражданско-патриотическую позицию</w:t>
            </w:r>
          </w:p>
          <w:p w14:paraId="7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осознанное поведение</w:t>
            </w:r>
          </w:p>
          <w:p w14:paraId="7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  <w:p w14:paraId="7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1138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color w:val="000000"/>
                <w:sz w:val="24"/>
              </w:rPr>
              <w:t>сущность гражданско-патриотической позиции</w:t>
            </w:r>
          </w:p>
          <w:p w14:paraId="7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8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  <w:p w14:paraId="8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982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1228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</w:tr>
      <w:tr>
        <w:trPr>
          <w:trHeight w:hRule="atLeast" w:val="1267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  <w:sz w:val="24"/>
              </w:rPr>
              <w:t>физической подготовленности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1430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средства профилактики перенапряжения</w:t>
            </w:r>
          </w:p>
        </w:tc>
      </w:tr>
      <w:tr>
        <w:trPr>
          <w:trHeight w:hRule="atLeast" w:val="983"/>
        </w:trPr>
        <w:tc>
          <w:tcPr>
            <w:tcW w:type="dxa" w:w="21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956"/>
        </w:trPr>
        <w:tc>
          <w:tcPr>
            <w:tcW w:type="dxa" w:w="21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8E010000"/>
    <w:p w14:paraId="8F010000">
      <w:bookmarkStart w:id="17" w:name="__RefHeading___12"/>
      <w:bookmarkEnd w:id="17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90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98"/>
        <w:gridCol w:w="2321"/>
        <w:gridCol w:w="5491"/>
      </w:tblGrid>
      <w:tr>
        <w:tc>
          <w:tcPr>
            <w:tcW w:type="dxa" w:w="2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3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9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21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  <w:p w14:paraId="9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  <w:r>
              <w:rPr>
                <w:rFonts w:ascii="Times New Roman" w:hAnsi="Times New Roman"/>
                <w:sz w:val="24"/>
              </w:rPr>
              <w:t>Разрабатывать  и интерпретировать  техническую и технологическую документацию на ведение горных и взрывных работ</w:t>
            </w:r>
          </w:p>
          <w:p w14:paraId="98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интерпретации технической и технологической документации на ведение горных и взрывных работ; оформления технической и технологической документации с помощью программного обеспечения.</w:t>
            </w:r>
          </w:p>
        </w:tc>
      </w:tr>
      <w:tr>
        <w:trPr>
          <w:trHeight w:hRule="atLeast" w:val="411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интерпретировать технологические схемы ведения горных работ на участке;</w:t>
            </w:r>
          </w:p>
          <w:p w14:paraId="9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технологические карты по видам горных работ; производить оформление технологической документации с применением программных средств;</w:t>
            </w:r>
          </w:p>
          <w:p w14:paraId="9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проекты по проведению  горных выработок и очистных забоев с применением горных машин, очистных и проходческих </w:t>
            </w:r>
            <w:r>
              <w:rPr>
                <w:rFonts w:ascii="Times New Roman" w:hAnsi="Times New Roman"/>
                <w:sz w:val="24"/>
              </w:rPr>
              <w:t>комплексов, буровзрывных работ; оформлять технологическую документацию по проветриванию и дегазации горных выработок и очистных забоев; выполнять проектирование вентиляции участка шахты; читать планы и карты, геодезические и маркшейдерские сети; рассчитывать паспорта забоев: подготовительного механизированным способом, подготовительного буровзрывным способом, добычного различной степени механизации; разрабатывать и интерпретировать паспорта крепления горных выработок, разрабатывать и интерпретировать паспорта буровзрывных работ</w:t>
            </w:r>
          </w:p>
        </w:tc>
      </w:tr>
      <w:tr>
        <w:trPr>
          <w:trHeight w:hRule="atLeast" w:val="272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  <w:p w14:paraId="A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стандартов ЕСКД и ЕСТД к оформлению и составлению чертежей и схем, к оформлению технической и технологической документации по ведению горных работ;</w:t>
            </w:r>
          </w:p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 стандартизации и сертификации по проведению работ в очистном и подготовительном забоях, ремонтно-восстановительных работ и внутришахтного транспорта; правила проектирования и ведения очистных, подготовительных работ с применением горных машин и буровзрывным способом;</w:t>
            </w:r>
          </w:p>
          <w:p w14:paraId="A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горно-графическую документацию горной организации: наименование, назначение, содержание, порядок её оформления, согласования и утверждения; маркшейдерские планы горных выработок; типовые технологические схемы подземной разработки месторождений полезных ископаемых, нормативные и методические материалы по технологии ведения горных работ на участке</w:t>
            </w:r>
          </w:p>
        </w:tc>
      </w:tr>
      <w:tr>
        <w:trPr>
          <w:trHeight w:hRule="atLeast" w:val="460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контролировать выполнение горно-подготовительных  и вспомогательных работ при  подземной добыче полезных ископаемых;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A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выемки полезного ископаемого по ситуационному плану;</w:t>
            </w:r>
          </w:p>
          <w:p w14:paraId="A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фактического объема подготовительных и добычных работ; определения параметров схемы вскрытия месторождения и действующей системы разработки в данной горной организации;</w:t>
            </w:r>
          </w:p>
          <w:p w14:paraId="A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организации производства:</w:t>
            </w:r>
          </w:p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подготовительных и добычных работ, работ по дегазации шахтного поля; выявления нарушений в технологии ведения горных работ; участия в проведении мероприятий по обеспечению безопасности ведения взрывных работ;</w:t>
            </w:r>
          </w:p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организации процесса подготовки очистного и подготовительного забоев к отработке;</w:t>
            </w:r>
          </w:p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параметров шахтной атмосферы;</w:t>
            </w:r>
          </w:p>
          <w:p w14:paraId="A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положения точки и ориентирования линий на поверхности и в горных выработках;</w:t>
            </w:r>
          </w:p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схемы вскрытия месторождения и действующей системы разработки на данной шахте;</w:t>
            </w:r>
          </w:p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ведения очистных, подготовительных (в том числе буровзрывных) и ремонтно-восстановительных работ; участия в организации производства:</w:t>
            </w:r>
          </w:p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подготовительных и добычных работ, буровзрывных работ, работ на складе полезного ископаемого;</w:t>
            </w:r>
          </w:p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 по креплению горных выработок, погрузке и транспортированию горной массы, работ по проведению горных выработок, работ по выемке полезных ископаемых в пластах тонких, средних и мощных при пологом, наклонном и крутом залегании;</w:t>
            </w:r>
          </w:p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ведения горных работ в соответствии с технической и технологической документацией;</w:t>
            </w:r>
          </w:p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нарушений в технологии горных работ;</w:t>
            </w:r>
          </w:p>
          <w:p w14:paraId="B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шахтной атмосферы с применением </w:t>
            </w:r>
            <w:r>
              <w:rPr>
                <w:rFonts w:ascii="Times New Roman" w:hAnsi="Times New Roman"/>
                <w:sz w:val="24"/>
              </w:rPr>
              <w:t>общешахтных</w:t>
            </w:r>
            <w:r>
              <w:rPr>
                <w:rFonts w:ascii="Times New Roman" w:hAnsi="Times New Roman"/>
                <w:sz w:val="24"/>
              </w:rPr>
              <w:t xml:space="preserve"> систем автоматизированного контроля метана;</w:t>
            </w:r>
          </w:p>
        </w:tc>
      </w:tr>
      <w:tr>
        <w:trPr>
          <w:trHeight w:hRule="atLeast" w:val="460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B4010000">
            <w:pPr>
              <w:pStyle w:val="Style_15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ведение очистных и подготовительных работ; оценивать горно-геологические условия разработки месторождений полезных ископаемых;</w:t>
            </w:r>
          </w:p>
          <w:p w14:paraId="B5010000">
            <w:pPr>
              <w:pStyle w:val="Style_12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схем вскрытия и элементов систем разработки; выбирать схемы ведения горных работ для заданных горно-геологических и горнотехнических условий; использовать материалы, применяемые в горной промышленности;</w:t>
            </w:r>
          </w:p>
        </w:tc>
      </w:tr>
      <w:tr>
        <w:trPr>
          <w:trHeight w:hRule="atLeast" w:val="177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вопросы проведения и крепления горных выработок, наклонных и вертикальных стволов; общие сведения о давлении горных пород и управлении горным давлением в очистных и подготовительных выработках; способы газификации угля, борьбы с метаном и запыленностью шахтной атмосферы; маркшейдерское обеспечение рационального использования недр;</w:t>
            </w:r>
          </w:p>
          <w:p w14:paraId="B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сдвижения горных пород под влиянием горных работ;</w:t>
            </w:r>
          </w:p>
          <w:p w14:paraId="B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разработки и схемы вскрытия месторождений в различных горно-геологических и горнотехнических условиях;</w:t>
            </w:r>
          </w:p>
          <w:p w14:paraId="BA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и организацию ведения буровзрывных </w:t>
            </w:r>
            <w:r>
              <w:rPr>
                <w:rFonts w:ascii="Times New Roman" w:hAnsi="Times New Roman"/>
                <w:sz w:val="24"/>
              </w:rPr>
              <w:t>работ;</w:t>
            </w:r>
          </w:p>
          <w:p w14:paraId="BB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и организацию проведения горных выработок в различных горно-геологических и горнотехнических условиях;</w:t>
            </w:r>
          </w:p>
          <w:p w14:paraId="BC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управления горным давлением;</w:t>
            </w:r>
          </w:p>
          <w:p w14:paraId="BD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и организацию выемки полезного ископаемого в различных горно-геологических и горнотехнических условиях;</w:t>
            </w:r>
          </w:p>
          <w:p w14:paraId="B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очистных работ при выемке полезного ископаемого с применением механизации и при безлюдной выемке;</w:t>
            </w:r>
          </w:p>
          <w:p w14:paraId="BF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очистных и подготовительных работ на пластах, опасных по внезапным выбросам угля или газа;</w:t>
            </w:r>
          </w:p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ремонта, восстановления и погашения горных выработок; состав рудничного воздуха;</w:t>
            </w:r>
          </w:p>
          <w:p w14:paraId="C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схемы проветривания очистных и подготовительных выработок;</w:t>
            </w:r>
          </w:p>
          <w:p w14:paraId="C201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приборы автоматического контроля расхода воздуха и </w:t>
            </w:r>
            <w:r>
              <w:rPr>
                <w:rFonts w:ascii="Times New Roman" w:hAnsi="Times New Roman"/>
                <w:sz w:val="24"/>
              </w:rPr>
              <w:t>аэрогазового</w:t>
            </w:r>
            <w:r>
              <w:rPr>
                <w:rFonts w:ascii="Times New Roman" w:hAnsi="Times New Roman"/>
                <w:sz w:val="24"/>
              </w:rPr>
              <w:t xml:space="preserve"> контроля;</w:t>
            </w:r>
          </w:p>
        </w:tc>
      </w:tr>
      <w:tr>
        <w:trPr>
          <w:trHeight w:hRule="atLeast" w:val="305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установках;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C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правил эксплуатации горнотранспортного оборудования;</w:t>
            </w:r>
          </w:p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и контроля состояния схем транспортирования горной массы на участке; определения оптимального расположения горнотранспортного оборудования в очистном и подготовительном забоях; соблюдения правил эксплуатации горнотранспортного оборудования; регулировки, смазки и технического и профилактического осмотра обслуживаемого оборудования, машин и механизмов;</w:t>
            </w:r>
          </w:p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ремонте оборудования, машин и механизмов;</w:t>
            </w:r>
          </w:p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монтажа и наладки горнотранспортного оборудования на участке;</w:t>
            </w:r>
          </w:p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подземных погрузочных пунктов;</w:t>
            </w:r>
          </w:p>
          <w:p w14:paraId="C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схемы электроснабжения участка;</w:t>
            </w:r>
          </w:p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ремонте механического и электрооборудования;</w:t>
            </w:r>
          </w:p>
          <w:p w14:paraId="C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правил эксплуатации электрооборудования;</w:t>
            </w:r>
          </w:p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правил безопасной эксплуатации стационарных установок;</w:t>
            </w:r>
          </w:p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правил безопасной эксплуатации вентиляторных установок;</w:t>
            </w:r>
          </w:p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пользования приборами контроля расхода воздуха и </w:t>
            </w:r>
            <w:r>
              <w:rPr>
                <w:rFonts w:ascii="Times New Roman" w:hAnsi="Times New Roman"/>
                <w:sz w:val="24"/>
              </w:rPr>
              <w:t>аэрогазового</w:t>
            </w:r>
            <w:r>
              <w:rPr>
                <w:rFonts w:ascii="Times New Roman" w:hAnsi="Times New Roman"/>
                <w:sz w:val="24"/>
              </w:rPr>
              <w:t xml:space="preserve"> режима;</w:t>
            </w:r>
          </w:p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ремонте стационарных машин;</w:t>
            </w:r>
          </w:p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горным давлением;</w:t>
            </w:r>
          </w:p>
          <w:p w14:paraId="D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участия в организации процесса подготовки и монтажа оборудования добычных забоев и проходческих выработок к последующей </w:t>
            </w:r>
            <w:r>
              <w:rPr>
                <w:rFonts w:ascii="Times New Roman" w:hAnsi="Times New Roman"/>
                <w:sz w:val="24"/>
              </w:rPr>
              <w:t>отработке; контроля за состоянием технологического и горнотранспортного оборудования и выполнения планово-предупредительных ремонтов;</w:t>
            </w:r>
          </w:p>
        </w:tc>
      </w:tr>
      <w:tr>
        <w:trPr>
          <w:trHeight w:hRule="atLeast" w:val="423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эксплуатационные расчеты различного горно-транспортного оборудования в различных горно-геологических и горнотехнических условиях;</w:t>
            </w:r>
          </w:p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выбор применяемого горнотранспортного оборудования;</w:t>
            </w:r>
          </w:p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выбор оборудования подземных погрузочных пунктов;</w:t>
            </w:r>
          </w:p>
          <w:p w14:paraId="D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обеспечивать высокую надежность транспортных процессов; </w:t>
            </w:r>
          </w:p>
          <w:p w14:paraId="D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блок-схемы систем автоматики, автоматизированных горнотранспортных машин и конвейерных линий;</w:t>
            </w:r>
          </w:p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электрооборудование горных машин и комплексов по их рабочим параметрам;</w:t>
            </w:r>
          </w:p>
          <w:p w14:paraId="D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со схемами электроснабжения участка;</w:t>
            </w:r>
          </w:p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оборудование для организации водоотлива на участке и производить расчет его рабочих параметров;</w:t>
            </w:r>
          </w:p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расчеты необходимого количества воздуха, выбирать вентиляторные установки и производить их эксплуатационный расчет;</w:t>
            </w:r>
          </w:p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приборами контроля расхода воздуха и </w:t>
            </w:r>
            <w:r>
              <w:rPr>
                <w:rFonts w:ascii="Times New Roman" w:hAnsi="Times New Roman"/>
                <w:sz w:val="24"/>
              </w:rPr>
              <w:t>аэрогазового</w:t>
            </w:r>
            <w:r>
              <w:rPr>
                <w:rFonts w:ascii="Times New Roman" w:hAnsi="Times New Roman"/>
                <w:sz w:val="24"/>
              </w:rPr>
              <w:t xml:space="preserve"> контроля; </w:t>
            </w:r>
          </w:p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формирования технологических грузопотоков;</w:t>
            </w:r>
          </w:p>
          <w:p w14:paraId="DF01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rPr>
          <w:trHeight w:hRule="atLeast" w:val="305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  <w:p w14:paraId="E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устройстве, технические характеристики, принцип работы и область применения стационарных подземных установок, подземных самоходных машин и буровых установок, правила их технической эксплуатации;</w:t>
            </w:r>
          </w:p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буровых установок по горным выработкам; план мероприятий по локализации и ликвидации последствий аварий, признаки угрозы их возникновения, сигналы оповещения, правила поведения при возникновении аварий под землей;</w:t>
            </w:r>
          </w:p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транспортные схемы в различных горно-геологических и горнотехнических условиях;</w:t>
            </w:r>
          </w:p>
          <w:p w14:paraId="E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принцип действия, условия применения и правила эксплуатации участкового и магистрального транспорта;</w:t>
            </w:r>
          </w:p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 автоматизированных подземных погрузочных пунктов;</w:t>
            </w:r>
          </w:p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 подготовке к эксплуатации и ремонте горнотранспортного оборудования;</w:t>
            </w:r>
          </w:p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и методы расчета эксплуатационных характеристик погрузочных машин, призабойных транспортных средств, ленточных и скребковых конвейеров, а также монорельсовых и </w:t>
            </w:r>
            <w:r>
              <w:rPr>
                <w:rFonts w:ascii="Times New Roman" w:hAnsi="Times New Roman"/>
                <w:sz w:val="24"/>
              </w:rPr>
              <w:t>моноканатных</w:t>
            </w:r>
            <w:r>
              <w:rPr>
                <w:rFonts w:ascii="Times New Roman" w:hAnsi="Times New Roman"/>
                <w:sz w:val="24"/>
              </w:rPr>
              <w:t xml:space="preserve"> дорог;</w:t>
            </w:r>
          </w:p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применения, принцип действия, устройство и правила эксплуатации рудничного транспорта;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действия схем электрооборудования горнотранспортных машин;</w:t>
            </w:r>
          </w:p>
          <w:p w14:paraId="E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электроснабжения горнотранспортного оборудования;</w:t>
            </w:r>
          </w:p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построения и общую характеристику автоматизации конвейерного транспорта;</w:t>
            </w:r>
          </w:p>
          <w:p w14:paraId="E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автоматических электрических защит, блокировок и защитных средств электрооборудования горнотранспортных машин и механизмов;</w:t>
            </w:r>
          </w:p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назначение, принцип действия основных элементов систем горной автоматики;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материалы, применяемые в горной промышленности;</w:t>
            </w:r>
          </w:p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действия приводов горных машин и комплексов;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принципиальные схемы электроснабжения участка и освещения участка;</w:t>
            </w:r>
          </w:p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эксплуатации электрооборудования горных машин и комплексов; </w:t>
            </w:r>
          </w:p>
          <w:p w14:paraId="F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ремонтных работ на горном предприятии;</w:t>
            </w:r>
          </w:p>
        </w:tc>
      </w:tr>
      <w:tr>
        <w:trPr>
          <w:trHeight w:hRule="atLeast" w:val="4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на подземных горных предприятиях.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производственном процессе проходки горных выработок;</w:t>
            </w:r>
          </w:p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за соблюдением правил технической эксплуатации оборудования и питающих энергосетей;</w:t>
            </w:r>
          </w:p>
          <w:p w14:paraId="F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перебазировки горнопроходческих бригад на новый участок работ, заложения и закрытия выработок, проведения аварийных, специальных и других сложных работ; организации и контроля за проведением ремонта, технического обслуживания, осмотра оборудования и других технических средств</w:t>
            </w:r>
          </w:p>
        </w:tc>
      </w:tr>
      <w:tr>
        <w:trPr>
          <w:trHeight w:hRule="atLeast" w:val="424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F9010000">
            <w:pPr>
              <w:pStyle w:val="Style_12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потребность горнопроходческих бригад в технических средствах, инструменте, материалах и услугах вспомогательных служб, организовывать и контролировать их обеспечение;</w:t>
            </w:r>
          </w:p>
          <w:p w14:paraId="FA010000">
            <w:pPr>
              <w:pStyle w:val="Style_12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правильность заложения взрывчатых средств, согласно паспорту буровзрывных работ;</w:t>
            </w:r>
          </w:p>
          <w:p w14:paraId="FB010000">
            <w:pPr>
              <w:pStyle w:val="Style_12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установленную документацию о работе оборудования и учета материальных ценностей, принимать меры по обеспечению их сохранности и своевременному списанию; обеспечивать и контролировать учет, использование и хранение взрывчатых материалов;</w:t>
            </w:r>
          </w:p>
          <w:p w14:paraId="FC010000">
            <w:pPr>
              <w:pStyle w:val="Style_12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за исправностью оборудования, ограждений, крепления горно-разведочных выработок, предохранительных и защитных средств, средств пожаротушения, транспортных средств, санитарно-технических установок, а также за качественным составом атмосферы в горных выработках;</w:t>
            </w:r>
          </w:p>
          <w:p w14:paraId="FD010000">
            <w:pPr>
              <w:pStyle w:val="Style_12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соблюдение законодательства об охране недр и окружающей среды, включая рекультивацию земель при проведении горных работ</w:t>
            </w:r>
          </w:p>
        </w:tc>
      </w:tr>
      <w:tr>
        <w:trPr>
          <w:trHeight w:hRule="atLeast" w:val="424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F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законы и иные нормативные правовые акты в области геологического изучения, использования и охраны недр и окружающей среды; организационно-распорядительные документы и методические материалы, касающиеся производства горных работ; горно-геологические условия, назначение и специфику проведения горных работ; назначение и конструкции горных выработок; организацию производственных процессов и технологию проходки горных выработок; технические и геологические требования к отбору проб и качеству горных работ; требования техники безопасности и правила проведения буровзрывных работ; виды, технические характеристики и правила эксплуатации оборудования, энергосетей, приборов и инструмента, применяемых на горных работах; порядок, правила технического обслуживания и ремонта применяемого оборудования; причины и условия возникновения геологических осложнений, технико-технологических нарушений и неполадок, аварий в горных выработках и способы их предупреждения и ликвидации; материалы, применяемые при проходке горных выработок, нормы их расхода и правила хранения; виды и характеристики взрывчатых материалов, правила их применения, транспортировки, учета и хранения; порядок и правила ведения и оформления производственной документации и отчетности; нормы и расценки на горнопроходческие работы, порядок их пересмотра; требования Ростехнадзора к </w:t>
            </w:r>
            <w:r>
              <w:rPr>
                <w:rFonts w:ascii="Times New Roman" w:hAnsi="Times New Roman"/>
                <w:sz w:val="24"/>
              </w:rPr>
              <w:t>эксплуатации и обслуживанию применяемого оборудования; правила безопасности при производстве взрывных работ; передовой отечественный и зарубежный опыт в области проведения горнопроходческих работ.</w:t>
            </w:r>
          </w:p>
        </w:tc>
      </w:tr>
      <w:tr>
        <w:trPr>
          <w:trHeight w:hRule="atLeast" w:val="534"/>
        </w:trPr>
        <w:tc>
          <w:tcPr>
            <w:tcW w:type="dxa" w:w="21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  <w:p w14:paraId="0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ПК.2.1. Обеспечивать производственный контроль за соблюдением требований промышленной безопасности </w:t>
            </w:r>
          </w:p>
          <w:p w14:paraId="0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0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1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1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1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оперативного контроля за состоянием безопасности на рабочих местах при ведении горных работ</w:t>
            </w:r>
          </w:p>
        </w:tc>
      </w:tr>
      <w:tr>
        <w:trPr>
          <w:trHeight w:hRule="atLeast" w:val="289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1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справочно-правовые базы;</w:t>
            </w:r>
          </w:p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законодательные нормативные правовые акты Российской Федерации в области промышленной безопасности;</w:t>
            </w:r>
          </w:p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нормативную техническую, проектную (конструкторскую) и эксплуатационную документацию на технические устройства, здания и сооружения;</w:t>
            </w:r>
          </w:p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проверки состояния промышленной безопасности;</w:t>
            </w:r>
          </w:p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опасные факторы на рабочих местах;</w:t>
            </w:r>
          </w:p>
          <w:p w14:paraId="1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проекты локальных нормативных актов в области промышленной безопасности;</w:t>
            </w:r>
          </w:p>
          <w:p w14:paraId="1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соблюдение членами бригад производственной дисциплины, требований промышленной безопасности и правил противопожарной защиты.</w:t>
            </w:r>
          </w:p>
        </w:tc>
      </w:tr>
      <w:tr>
        <w:trPr>
          <w:trHeight w:hRule="atLeast" w:val="481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в области промышленной безопасности, технического регулирования;</w:t>
            </w:r>
          </w:p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федеральные нормы и правила в области промышленной безопасности;</w:t>
            </w:r>
          </w:p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проектная (конструкторская) и эксплуатационная документация на технические устройства;</w:t>
            </w:r>
          </w:p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промышленной безопасностью;</w:t>
            </w:r>
          </w:p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порядку технического расследования причин аварий;</w:t>
            </w:r>
          </w:p>
          <w:p w14:paraId="2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разработке планов мероприятий по локализации и ликвидации последствий аварий на опасных производственных объектах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ПК.2.2. Содействовать обеспечению функционирования системы управления охраной труда </w:t>
            </w:r>
          </w:p>
          <w:p w14:paraId="2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26020000">
            <w:pPr>
              <w:pStyle w:val="Style_16"/>
            </w:pPr>
            <w:r>
              <w:t xml:space="preserve">ведения учетной документации по охране труда 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проекты локальных нормативных актов с соблюдением государственных нормативных требований охраны труда;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системы электронного документооборота;</w:t>
            </w:r>
          </w:p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цифровыми платформами, справочными правовыми системами, базами данных в области охраны труда;</w:t>
            </w:r>
          </w:p>
          <w:p w14:paraId="2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прикладные компьютерные программы для формирования проектов локальных нормативных актов, оформления отчетов, создания электронных таблиц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трудового законодательства Российской Федерации и законодательства Российской Федерации в области охраны труда, в том числе о техническом регулировании, о промышленной, пожарной безопасности, о санитарно-эпидемиологическом благополучии населения;</w:t>
            </w:r>
          </w:p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охраной труда;</w:t>
            </w:r>
          </w:p>
          <w:p w14:paraId="2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порядку расследования несчастных случаев</w:t>
            </w:r>
          </w:p>
        </w:tc>
      </w:tr>
      <w:tr>
        <w:trPr>
          <w:trHeight w:hRule="atLeast" w:val="481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3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исполнения мероприятий по улучшению условий труда, разработанных по результатам специальной оценки условий труда</w:t>
            </w:r>
          </w:p>
        </w:tc>
      </w:tr>
      <w:tr>
        <w:trPr>
          <w:trHeight w:hRule="atLeast" w:val="420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 оценки вредных и (или) опасных производственных факторов, опасностей; </w:t>
            </w:r>
          </w:p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факторы производственной среды и трудового процесса;</w:t>
            </w:r>
          </w:p>
          <w:p w14:paraId="36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обеспечивать проведение производственного контроля условий труда, специальной оценки условий труда</w:t>
            </w:r>
          </w:p>
        </w:tc>
      </w:tr>
      <w:tr>
        <w:trPr>
          <w:trHeight w:hRule="atLeast" w:val="420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38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источники и характеристики вредных и (или) опасных факторов производственной среды и трудового процесса, их классификация;</w:t>
            </w:r>
          </w:p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идентификации потенциально вредных и (или) опасных производственных факторов; основные вопросы гигиенической оценки и классификации условий труда;</w:t>
            </w:r>
          </w:p>
          <w:p w14:paraId="3A020000">
            <w:pPr>
              <w:pStyle w:val="Style_17"/>
              <w:spacing w:line="276" w:lineRule="auto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 xml:space="preserve">перечень мероприятий по улучшению условий и охраны труда 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ПК.2.4. Обеспечивать проведение мероприятий, направленных на снижение профессиональных рисков 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3D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выявления, анализа и оценки профессиональных рисков;</w:t>
            </w:r>
          </w:p>
          <w:p w14:paraId="3E020000">
            <w:pPr>
              <w:pStyle w:val="Style_17"/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предупреждения производственного травматизма и профзаболеваний;</w:t>
            </w:r>
          </w:p>
          <w:p w14:paraId="3F020000">
            <w:pPr>
              <w:pStyle w:val="Style_17"/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оказания первой помощи пострадавшим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41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методы оценки профессиональных рисков на рабочих местах; </w:t>
            </w:r>
          </w:p>
          <w:p w14:paraId="42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меры управления рисками на основе анализа принимаемых мер и возможности дальнейшего снижения уровней профессиональных рисков;</w:t>
            </w:r>
          </w:p>
          <w:p w14:paraId="43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владеть приемами оказания первой помощи пострадавшим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45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порядок оценки профессиональных рисков;</w:t>
            </w:r>
          </w:p>
          <w:p w14:paraId="46020000">
            <w:pPr>
              <w:pStyle w:val="Style_16"/>
            </w:pPr>
            <w:r>
              <w:t>перечень мероприятий по снижению уровней профессиональных рисков;</w:t>
            </w:r>
          </w:p>
          <w:p w14:paraId="47020000">
            <w:pPr>
              <w:pStyle w:val="Style_16"/>
              <w:rPr>
                <w:b w:val="1"/>
              </w:rPr>
            </w:pPr>
            <w:r>
              <w:t>методы и средства оказания первой помощи пострадавшим при несчастных случаях и авариях</w:t>
            </w:r>
          </w:p>
        </w:tc>
      </w:tr>
      <w:tr>
        <w:trPr>
          <w:trHeight w:hRule="atLeast" w:val="243"/>
        </w:trPr>
        <w:tc>
          <w:tcPr>
            <w:tcW w:type="dxa" w:w="21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4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фактического объема подготовительных и добычных работ;</w:t>
            </w:r>
          </w:p>
          <w:p w14:paraId="4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реализации мероприятий, направленных на повышение эффективности проведения горных работ и производительности труда, внедрение прогрессивной техники и технологии проходки горных выработок, охрану недр и окружающей среды, включая рекультивацию земель при проведении горных работ, улучшение организации и условий труда, снижение аварийности работ и травматизма.</w:t>
            </w:r>
          </w:p>
        </w:tc>
      </w:tr>
      <w:tr>
        <w:trPr>
          <w:trHeight w:hRule="atLeast" w:val="243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4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факторы, влияющие на производительность проходческого оборудования, очистного и горнотранспортного комплексов;</w:t>
            </w:r>
          </w:p>
          <w:p w14:paraId="4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положительные и отрицательные факторы, влияющие на себестоимость работ на участке;</w:t>
            </w:r>
          </w:p>
          <w:p w14:paraId="5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нормы выработки согласно горно-геологическим условиям и техническим характеристикам комплексов и оборудования очистных и подготовительных работ;</w:t>
            </w:r>
          </w:p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горно-геологические и горнотехнические факторы, влияющие на производительность горнотранспортного комплекса;</w:t>
            </w:r>
          </w:p>
          <w:p w14:paraId="52020000">
            <w:pPr>
              <w:pStyle w:val="Style_16"/>
            </w:pPr>
            <w:r>
              <w:t xml:space="preserve">вести учет отработанного времени членами бригад; </w:t>
            </w:r>
          </w:p>
          <w:p w14:paraId="53020000">
            <w:pPr>
              <w:pStyle w:val="Style_16"/>
              <w:rPr>
                <w:b w:val="1"/>
              </w:rPr>
            </w:pPr>
            <w:r>
              <w:t>осуществлять количественный и качественный учет выполненных работ.</w:t>
            </w:r>
          </w:p>
        </w:tc>
      </w:tr>
      <w:tr>
        <w:trPr>
          <w:trHeight w:hRule="atLeast" w:val="243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5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плановое задание и производственная мощность участка и организации;</w:t>
            </w:r>
          </w:p>
          <w:p w14:paraId="56020000">
            <w:pPr>
              <w:pStyle w:val="Style_16"/>
              <w:rPr>
                <w:b w:val="1"/>
              </w:rPr>
            </w:pPr>
            <w:r>
              <w:t>производительность применяемых очистных и подготовительных комплексов, рудничного транспорта; факторы, влияющие на производительность труда; нормирование труда, нормы выработки</w:t>
            </w:r>
          </w:p>
        </w:tc>
      </w:tr>
      <w:tr>
        <w:trPr>
          <w:trHeight w:hRule="atLeast" w:val="431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5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Оптимизации производственных процессов, направленных на повышение производительности труда;</w:t>
            </w:r>
          </w:p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технико-экономических показателей деятельности участка;</w:t>
            </w:r>
          </w:p>
          <w:p w14:paraId="5B020000">
            <w:pPr>
              <w:pStyle w:val="Style_16"/>
              <w:rPr>
                <w:b w:val="1"/>
              </w:rPr>
            </w:pPr>
            <w:r>
              <w:t>определения затрат по участку; оценки трудовой дисциплины и трудового участия персонала в производственной деятельности участка</w:t>
            </w:r>
          </w:p>
        </w:tc>
      </w:tr>
      <w:tr>
        <w:trPr>
          <w:trHeight w:hRule="atLeast" w:val="701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уровень технико-экономических показателей по участку;</w:t>
            </w:r>
          </w:p>
          <w:p w14:paraId="5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нормы выработки для персонала участка;</w:t>
            </w:r>
          </w:p>
          <w:p w14:paraId="5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факторы, влияющие на производительность труда, затраты и себестоимость по участку;</w:t>
            </w:r>
          </w:p>
          <w:p w14:paraId="6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потребность в рабочих кадрах и оценивать состояние трудовой дисциплины по участку;</w:t>
            </w:r>
          </w:p>
          <w:p w14:paraId="6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уровень квалификации персонала участка;</w:t>
            </w:r>
          </w:p>
          <w:p w14:paraId="6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обобщать данные о работе бригад;</w:t>
            </w:r>
          </w:p>
          <w:p w14:paraId="6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 представлять в установленном порядке необходимые документы и отчеты</w:t>
            </w:r>
          </w:p>
        </w:tc>
      </w:tr>
      <w:tr>
        <w:trPr>
          <w:trHeight w:hRule="atLeast" w:val="701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6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об экономическом анализе; этапы проведения анализа;</w:t>
            </w:r>
          </w:p>
          <w:p w14:paraId="6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сбора и обработки информации;</w:t>
            </w:r>
          </w:p>
          <w:p w14:paraId="6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представления результатов анализа;</w:t>
            </w:r>
          </w:p>
          <w:p w14:paraId="68020000">
            <w:pPr>
              <w:pStyle w:val="Style_16"/>
              <w:rPr>
                <w:b w:val="1"/>
              </w:rPr>
            </w:pPr>
            <w:r>
              <w:t>программное обеспечение для автоматизированной обработки данных и создания информационной базы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ПК.3.3. Обеспечивать мотивацию и стимулирование трудовой деятельности персонала 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6B020000">
            <w:pPr>
              <w:pStyle w:val="Style_17"/>
              <w:spacing w:line="276" w:lineRule="auto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применения методов мотивации персонала, организации проведения конкурсов профессионального мастерства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и анализировать свою речь, владеть культурой речи; соблюдать нормы этики делового общения; оценивать мотивационные потребности персонала; организовывать мероприятия, </w:t>
            </w:r>
            <w:r>
              <w:rPr>
                <w:rFonts w:ascii="Times New Roman" w:hAnsi="Times New Roman"/>
                <w:sz w:val="24"/>
              </w:rPr>
              <w:t>направленные на здоровье сбережение работников, организовывать конкурсы профессионального мастерства, в соответствии с корпоративными стандартами; владеть приемами стимулирования персонала; владеть приемами управления конфликтными ситуациями</w:t>
            </w:r>
          </w:p>
        </w:tc>
      </w:tr>
      <w:tr>
        <w:trPr>
          <w:trHeight w:hRule="atLeast" w:val="326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формы, системы оплаты труда;</w:t>
            </w:r>
          </w:p>
          <w:p w14:paraId="7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мотивации персонала, управление конфликтами, этику делового общения;</w:t>
            </w:r>
          </w:p>
          <w:p w14:paraId="7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влияющие на психологический климат в коллективе; психологические аспекты управления коллективом; принципы делового общения в коллективе</w:t>
            </w:r>
          </w:p>
        </w:tc>
      </w:tr>
      <w:tr>
        <w:trPr>
          <w:trHeight w:hRule="atLeast" w:val="243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3.4. Проводить инструктажи по охране труда и промышленной безопасности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7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инструктажей по охране труда для рабочих; ведения учетной документации по охране труда и промышленной безопасности</w:t>
            </w:r>
          </w:p>
        </w:tc>
      </w:tr>
      <w:tr>
        <w:trPr>
          <w:trHeight w:hRule="atLeast" w:val="243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7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учетную документацию по проведению инструктажей по охране труда и промышленной безопасности с использованием программного обеспечения; оценивать степень усвоения работниками содержание инструктажей по охране труда и промышленной безопасности</w:t>
            </w:r>
          </w:p>
        </w:tc>
      </w:tr>
      <w:tr>
        <w:trPr>
          <w:trHeight w:hRule="atLeast" w:val="243"/>
        </w:trPr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78020000">
            <w:pPr>
              <w:pStyle w:val="Style_17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порядок и формы проведения инструктажей </w:t>
            </w:r>
            <w:r>
              <w:rPr>
                <w:sz w:val="24"/>
              </w:rPr>
              <w:t>по охране труда и промышленной безопасности;</w:t>
            </w:r>
          </w:p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инструктажей.</w:t>
            </w:r>
          </w:p>
        </w:tc>
      </w:tr>
      <w:tr>
        <w:trPr>
          <w:trHeight w:hRule="atLeast" w:val="2200"/>
        </w:trPr>
        <w:tc>
          <w:tcPr>
            <w:tcW w:type="dxa" w:w="2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type="dxa" w:w="23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7D020000">
      <w:r>
        <w:br w:type="page"/>
      </w:r>
      <w:bookmarkStart w:id="18" w:name="_Hlk156463833"/>
    </w:p>
    <w:p w14:paraId="7E020000">
      <w:pPr>
        <w:sectPr>
          <w:headerReference r:id="rId5" w:type="default"/>
          <w:headerReference r:id="rId2" w:type="first"/>
          <w:footerReference r:id="rId6" w:type="default"/>
          <w:pgSz w:h="16838" w:orient="portrait" w:w="11906"/>
          <w:pgMar w:bottom="1134" w:footer="709" w:gutter="0" w:header="709" w:left="1134" w:right="851" w:top="964"/>
        </w:sectPr>
      </w:pPr>
    </w:p>
    <w:p w14:paraId="7F02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>4.3. Матрица компетенций выпускника</w:t>
      </w:r>
    </w:p>
    <w:p w14:paraId="80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4.3.1. Матрица </w:t>
      </w:r>
      <w:r>
        <w:rPr>
          <w:rFonts w:ascii="Times New Roman" w:hAnsi="Times New Roman"/>
          <w:sz w:val="24"/>
        </w:rPr>
        <w:t>соответствия видов деятельности</w:t>
      </w:r>
      <w:r>
        <w:rPr>
          <w:rFonts w:ascii="Times New Roman" w:hAnsi="Times New Roman"/>
          <w:sz w:val="24"/>
        </w:rPr>
        <w:t xml:space="preserve">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81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4455"/>
        <w:gridCol w:w="2268"/>
        <w:gridCol w:w="2552"/>
        <w:gridCol w:w="3118"/>
      </w:tblGrid>
      <w:tr>
        <w:tc>
          <w:tcPr>
            <w:tcW w:type="dxa" w:w="2520"/>
          </w:tcPr>
          <w:p w14:paraId="8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4455"/>
          </w:tcPr>
          <w:p w14:paraId="8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2268"/>
          </w:tcPr>
          <w:p w14:paraId="8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8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552"/>
          </w:tcPr>
          <w:p w14:paraId="8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3118"/>
          </w:tcPr>
          <w:p w14:paraId="8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8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</w:t>
            </w:r>
            <w:r>
              <w:rPr>
                <w:rFonts w:ascii="Times New Roman" w:hAnsi="Times New Roman"/>
                <w:sz w:val="24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4455"/>
          </w:tcPr>
          <w:p w14:paraId="8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установках;</w:t>
            </w:r>
          </w:p>
        </w:tc>
        <w:tc>
          <w:tcPr>
            <w:tcW w:type="dxa" w:w="2268"/>
          </w:tcPr>
          <w:p w14:paraId="8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vMerge w:val="restart"/>
          </w:tcPr>
          <w:p w14:paraId="8A02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А</w:t>
            </w:r>
          </w:p>
          <w:p w14:paraId="8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подземных выработках шахты</w:t>
            </w:r>
          </w:p>
        </w:tc>
        <w:tc>
          <w:tcPr>
            <w:tcW w:type="dxa" w:w="3118"/>
          </w:tcPr>
          <w:p w14:paraId="8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</w:t>
            </w:r>
            <w:r>
              <w:rPr>
                <w:rFonts w:ascii="Times New Roman" w:hAnsi="Times New Roman"/>
                <w:sz w:val="24"/>
              </w:rPr>
              <w:t xml:space="preserve"> Выполнение погрузочно-разгрузочных и доставочных работ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8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контролировать выполнение горно-подготовительных  и вспомогательных работ при  подземной добыче полезных ископаемых;</w:t>
            </w:r>
          </w:p>
        </w:tc>
        <w:tc>
          <w:tcPr>
            <w:tcW w:type="dxa" w:w="2268"/>
          </w:tcPr>
          <w:p w14:paraId="8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8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(обслуживание) горных выработок</w:t>
            </w:r>
          </w:p>
          <w:p w14:paraId="9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9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установках;</w:t>
            </w:r>
          </w:p>
        </w:tc>
        <w:tc>
          <w:tcPr>
            <w:tcW w:type="dxa" w:w="2268"/>
          </w:tcPr>
          <w:p w14:paraId="9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9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А/03.02</w:t>
            </w:r>
            <w:r>
              <w:rPr>
                <w:rFonts w:ascii="Times New Roman" w:hAnsi="Times New Roman"/>
                <w:sz w:val="24"/>
              </w:rPr>
              <w:t xml:space="preserve"> Выполнение работ по монтажу, демонтажу и обслуживанию оборудования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9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на подземных горных предприятиях.</w:t>
            </w:r>
          </w:p>
        </w:tc>
        <w:tc>
          <w:tcPr>
            <w:tcW w:type="dxa" w:w="2268"/>
          </w:tcPr>
          <w:p w14:paraId="9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9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А/04.02</w:t>
            </w:r>
            <w:r>
              <w:rPr>
                <w:rFonts w:ascii="Times New Roman" w:hAnsi="Times New Roman"/>
                <w:sz w:val="24"/>
              </w:rPr>
              <w:t xml:space="preserve"> Выполнение подготовительных и вспомогательных работ при проведении буровзрывных работ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  <w:r>
              <w:rPr>
                <w:rFonts w:ascii="Times New Roman" w:hAnsi="Times New Roman"/>
                <w:sz w:val="24"/>
              </w:rPr>
              <w:t xml:space="preserve">Разрабатывать  и интерпретировать  техническую и </w:t>
            </w:r>
            <w:r>
              <w:rPr>
                <w:rFonts w:ascii="Times New Roman" w:hAnsi="Times New Roman"/>
                <w:sz w:val="24"/>
              </w:rPr>
              <w:t>технологическую документацию на ведение горных и взрывных работ</w:t>
            </w:r>
          </w:p>
          <w:p w14:paraId="9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9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9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А/05.02</w:t>
            </w:r>
            <w:r>
              <w:rPr>
                <w:rFonts w:ascii="Times New Roman" w:hAnsi="Times New Roman"/>
                <w:sz w:val="24"/>
              </w:rPr>
              <w:t xml:space="preserve"> Выполнение работ повышенной сложности</w:t>
            </w:r>
          </w:p>
        </w:tc>
      </w:tr>
      <w:tr>
        <w:tc>
          <w:tcPr>
            <w:tcW w:type="dxa" w:w="2520"/>
            <w:vMerge w:val="restart"/>
          </w:tcPr>
          <w:p w14:paraId="9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</w:t>
            </w:r>
            <w:r>
              <w:rPr>
                <w:rFonts w:ascii="Times New Roman" w:hAnsi="Times New Roman"/>
                <w:sz w:val="24"/>
              </w:rPr>
              <w:t xml:space="preserve"> Обеспечение функционирования системы управления охраной труда и промышленной безопасности на участке</w:t>
            </w:r>
          </w:p>
          <w:p w14:paraId="9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4455"/>
          </w:tcPr>
          <w:p w14:paraId="9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  <w:tc>
          <w:tcPr>
            <w:tcW w:type="dxa" w:w="2268"/>
          </w:tcPr>
          <w:p w14:paraId="9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vMerge w:val="restart"/>
          </w:tcPr>
          <w:p w14:paraId="A002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А</w:t>
            </w:r>
          </w:p>
          <w:p w14:paraId="A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подземных выработках шахты</w:t>
            </w:r>
          </w:p>
        </w:tc>
        <w:tc>
          <w:tcPr>
            <w:tcW w:type="dxa" w:w="3118"/>
          </w:tcPr>
          <w:p w14:paraId="A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 Выполнение погрузочно-разгрузочных и доставочных работ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A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ПК.2.1. Обеспечивать производственный контроль за соблюдением требований промышленной безопасности </w:t>
            </w:r>
          </w:p>
        </w:tc>
        <w:tc>
          <w:tcPr>
            <w:tcW w:type="dxa" w:w="2268"/>
          </w:tcPr>
          <w:p w14:paraId="A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A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А/02.02 </w:t>
            </w:r>
          </w:p>
          <w:p w14:paraId="A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(обслуживание) горных выработок</w:t>
            </w:r>
          </w:p>
          <w:p w14:paraId="A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A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  <w:tc>
          <w:tcPr>
            <w:tcW w:type="dxa" w:w="2268"/>
          </w:tcPr>
          <w:p w14:paraId="A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A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А/03.02 Выполнение работ по монтажу, демонтажу и обслуживанию оборудования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A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ПК.2.4. Обеспечивать проведение мероприятий, направленных на снижение профессиональных рисков</w:t>
            </w:r>
          </w:p>
        </w:tc>
        <w:tc>
          <w:tcPr>
            <w:tcW w:type="dxa" w:w="2268"/>
          </w:tcPr>
          <w:p w14:paraId="A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A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А/04.02 Выполнение подготовительных и вспомогательных работ при проведении буровзрывных работ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A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ПК.2.2. Содействовать обеспечению функционирования системы управления охраной труда </w:t>
            </w:r>
          </w:p>
          <w:p w14:paraId="A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B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B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А/05.02 Выполнение работ повышенной сложности</w:t>
            </w:r>
          </w:p>
        </w:tc>
      </w:tr>
      <w:tr>
        <w:tc>
          <w:tcPr>
            <w:tcW w:type="dxa" w:w="2520"/>
            <w:vMerge w:val="restart"/>
          </w:tcPr>
          <w:p w14:paraId="B2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4455"/>
          </w:tcPr>
          <w:p w14:paraId="B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type="dxa" w:w="2268"/>
          </w:tcPr>
          <w:p w14:paraId="B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vMerge w:val="restart"/>
          </w:tcPr>
          <w:p w14:paraId="B502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А</w:t>
            </w:r>
          </w:p>
          <w:p w14:paraId="B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подземных </w:t>
            </w:r>
            <w:r>
              <w:rPr>
                <w:rFonts w:ascii="Times New Roman" w:hAnsi="Times New Roman"/>
                <w:sz w:val="24"/>
              </w:rPr>
              <w:t>выработках шахты</w:t>
            </w:r>
          </w:p>
        </w:tc>
        <w:tc>
          <w:tcPr>
            <w:tcW w:type="dxa" w:w="3118"/>
          </w:tcPr>
          <w:p w14:paraId="B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 Выполнение погрузочно-разгрузочных и доставочных работ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B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Анализировать процесс и результаты деятельности персонала </w:t>
            </w:r>
            <w:r>
              <w:rPr>
                <w:rFonts w:ascii="Times New Roman" w:hAnsi="Times New Roman"/>
                <w:sz w:val="24"/>
              </w:rPr>
              <w:t>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type="dxa" w:w="2268"/>
          </w:tcPr>
          <w:p w14:paraId="B9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B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А/02.02 </w:t>
            </w:r>
          </w:p>
          <w:p w14:paraId="B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(обслуживание) горных выработок</w:t>
            </w:r>
          </w:p>
          <w:p w14:paraId="B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B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type="dxa" w:w="2268"/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А/03.02 Выполнение работ по монтажу, демонтажу и обслуживанию оборудования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C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type="dxa" w:w="2268"/>
          </w:tcPr>
          <w:p w14:paraId="C1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А/04.02 Выполнение подготовительных и вспомогательных работ при проведении буровзрывных работ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4455"/>
          </w:tcPr>
          <w:p w14:paraId="C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ПК.3.3. Обеспечивать мотивацию и стимулирование трудовой деятельности персонала</w:t>
            </w:r>
          </w:p>
        </w:tc>
        <w:tc>
          <w:tcPr>
            <w:tcW w:type="dxa" w:w="2268"/>
          </w:tcPr>
          <w:p w14:paraId="C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18.005 </w:t>
            </w:r>
          </w:p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C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А/05.02 Выполнение работ повышенной сложности</w:t>
            </w:r>
          </w:p>
        </w:tc>
      </w:tr>
      <w:tr>
        <w:tc>
          <w:tcPr>
            <w:tcW w:type="dxa" w:w="2520"/>
          </w:tcPr>
          <w:p w14:paraId="C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4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</w:p>
        </w:tc>
        <w:tc>
          <w:tcPr>
            <w:tcW w:type="dxa" w:w="4455"/>
          </w:tcPr>
          <w:p w14:paraId="C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C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2"/>
          </w:tcPr>
          <w:p w14:paraId="C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</w:tcPr>
          <w:p w14:paraId="C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CB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CC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8_ch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CD02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2244"/>
        <w:gridCol w:w="2902"/>
        <w:gridCol w:w="3033"/>
        <w:gridCol w:w="3133"/>
        <w:gridCol w:w="3284"/>
      </w:tblGrid>
      <w:tr>
        <w:tc>
          <w:tcPr>
            <w:tcW w:type="dxa" w:w="2244"/>
            <w:vMerge w:val="restart"/>
            <w:vAlign w:val="center"/>
          </w:tcPr>
          <w:p w14:paraId="C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C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5935"/>
            <w:gridSpan w:val="2"/>
            <w:vAlign w:val="center"/>
          </w:tcPr>
          <w:p w14:paraId="D0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D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18.005 Горнорабочий подземный</w:t>
            </w:r>
          </w:p>
        </w:tc>
        <w:tc>
          <w:tcPr>
            <w:tcW w:type="dxa" w:w="6417"/>
            <w:gridSpan w:val="2"/>
          </w:tcPr>
          <w:p w14:paraId="D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44"/>
            <w:gridSpan w:val="1"/>
            <w:vMerge w:val="continue"/>
            <w:vAlign w:val="center"/>
          </w:tcPr>
          <w:p/>
        </w:tc>
        <w:tc>
          <w:tcPr>
            <w:tcW w:type="dxa" w:w="2902"/>
            <w:vAlign w:val="center"/>
          </w:tcPr>
          <w:p w14:paraId="D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033"/>
            <w:vAlign w:val="center"/>
          </w:tcPr>
          <w:p w14:paraId="D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133"/>
            <w:vAlign w:val="center"/>
          </w:tcPr>
          <w:p w14:paraId="D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284"/>
            <w:vAlign w:val="center"/>
          </w:tcPr>
          <w:p w14:paraId="D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244"/>
          </w:tcPr>
          <w:p w14:paraId="D7020000">
            <w:pPr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Горнорабочий подземный</w:t>
            </w:r>
          </w:p>
          <w:p w14:paraId="D8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02"/>
          </w:tcPr>
          <w:p w14:paraId="D9020000">
            <w:pPr>
              <w:spacing w:line="248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-</w:t>
            </w:r>
          </w:p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Выполнение вспомогательны</w:t>
            </w:r>
            <w:r>
              <w:rPr>
                <w:rFonts w:ascii="Times New Roman" w:hAnsi="Times New Roman"/>
                <w:sz w:val="24"/>
              </w:rPr>
              <w:t xml:space="preserve">х работ в </w:t>
            </w:r>
            <w:r>
              <w:rPr>
                <w:rFonts w:ascii="Times New Roman" w:hAnsi="Times New Roman"/>
                <w:spacing w:val="-2"/>
                <w:sz w:val="24"/>
              </w:rPr>
              <w:t>подземных выработках шахты</w:t>
            </w:r>
          </w:p>
        </w:tc>
        <w:tc>
          <w:tcPr>
            <w:tcW w:type="dxa" w:w="3033"/>
          </w:tcPr>
          <w:p w14:paraId="DB020000">
            <w:pPr>
              <w:spacing w:line="248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А/01.02</w:t>
            </w:r>
          </w:p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погрузочно- </w:t>
            </w:r>
            <w:r>
              <w:rPr>
                <w:rFonts w:ascii="Times New Roman" w:hAnsi="Times New Roman"/>
                <w:sz w:val="24"/>
              </w:rPr>
              <w:t>разгрузочных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доставочных работ</w:t>
            </w:r>
          </w:p>
        </w:tc>
        <w:tc>
          <w:tcPr>
            <w:tcW w:type="dxa" w:w="3133"/>
          </w:tcPr>
          <w:p w14:paraId="DD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 xml:space="preserve">работ по </w:t>
            </w:r>
            <w:r>
              <w:rPr>
                <w:rFonts w:ascii="Times New Roman" w:hAnsi="Times New Roman"/>
                <w:spacing w:val="-2"/>
                <w:sz w:val="24"/>
              </w:rPr>
              <w:t>профессии 11717 Горнорабочий подземный</w:t>
            </w:r>
          </w:p>
        </w:tc>
        <w:tc>
          <w:tcPr>
            <w:tcW w:type="dxa" w:w="3284"/>
          </w:tcPr>
          <w:p w14:paraId="DE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Х.1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доставку, </w:t>
            </w:r>
            <w:r>
              <w:rPr>
                <w:rFonts w:ascii="Times New Roman" w:hAnsi="Times New Roman"/>
                <w:sz w:val="24"/>
              </w:rPr>
              <w:t>подвеску,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снятие </w:t>
            </w:r>
            <w:r>
              <w:rPr>
                <w:rFonts w:ascii="Times New Roman" w:hAnsi="Times New Roman"/>
                <w:spacing w:val="-2"/>
                <w:sz w:val="24"/>
              </w:rPr>
              <w:t>кабельной продукции</w:t>
            </w:r>
          </w:p>
        </w:tc>
      </w:tr>
      <w:tr>
        <w:tc>
          <w:tcPr>
            <w:tcW w:type="dxa" w:w="14596"/>
            <w:gridSpan w:val="5"/>
          </w:tcPr>
          <w:p w14:paraId="DF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596"/>
            <w:gridSpan w:val="5"/>
          </w:tcPr>
          <w:p w14:paraId="E0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E102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</w:t>
            </w:r>
            <w:r>
              <w:rPr>
                <w:rFonts w:ascii="Times New Roman" w:hAnsi="Times New Roman"/>
                <w:spacing w:val="-4"/>
                <w:sz w:val="24"/>
              </w:rPr>
              <w:t>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погрузочно- </w:t>
            </w:r>
            <w:r>
              <w:rPr>
                <w:rFonts w:ascii="Times New Roman" w:hAnsi="Times New Roman"/>
                <w:sz w:val="24"/>
              </w:rPr>
              <w:t>разгрузочных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доставочных работ</w:t>
            </w:r>
          </w:p>
          <w:p w14:paraId="E202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E302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произво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дить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погрузочно- </w:t>
            </w:r>
            <w:r>
              <w:rPr>
                <w:rFonts w:ascii="Times New Roman" w:hAnsi="Times New Roman"/>
                <w:sz w:val="24"/>
              </w:rPr>
              <w:t>разгрузочные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4"/>
              </w:rPr>
              <w:t>доставочные работы</w:t>
            </w:r>
          </w:p>
          <w:p w14:paraId="E4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E5020000">
            <w:pPr>
              <w:tabs>
                <w:tab w:leader="none" w:pos="5469" w:val="left"/>
              </w:tabs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приемы безопасного ведения такелажных работ</w:t>
            </w:r>
          </w:p>
        </w:tc>
      </w:tr>
      <w:tr>
        <w:tc>
          <w:tcPr>
            <w:tcW w:type="dxa" w:w="2244"/>
          </w:tcPr>
          <w:p w14:paraId="E6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02"/>
          </w:tcPr>
          <w:p w14:paraId="E7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3"/>
          </w:tcPr>
          <w:p w14:paraId="E8020000">
            <w:pPr>
              <w:spacing w:line="247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А/02.02</w:t>
            </w:r>
          </w:p>
          <w:p w14:paraId="E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(обслуживание) горных выработок</w:t>
            </w:r>
          </w:p>
        </w:tc>
        <w:tc>
          <w:tcPr>
            <w:tcW w:type="dxa" w:w="3133"/>
          </w:tcPr>
          <w:p w14:paraId="EA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84"/>
          </w:tcPr>
          <w:p w14:paraId="EB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Х.2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ремонт крепи горных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выработок</w:t>
            </w:r>
          </w:p>
        </w:tc>
      </w:tr>
      <w:tr>
        <w:tc>
          <w:tcPr>
            <w:tcW w:type="dxa" w:w="14596"/>
            <w:gridSpan w:val="5"/>
          </w:tcPr>
          <w:p w14:paraId="EC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596"/>
            <w:gridSpan w:val="5"/>
          </w:tcPr>
          <w:p w14:paraId="ED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EE02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ние </w:t>
            </w:r>
            <w:r>
              <w:rPr>
                <w:rFonts w:ascii="Times New Roman" w:hAnsi="Times New Roman"/>
                <w:spacing w:val="-2"/>
                <w:sz w:val="24"/>
              </w:rPr>
              <w:t>(обслуживание) горных выработок</w:t>
            </w:r>
          </w:p>
          <w:p w14:paraId="EF02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F002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</w:t>
            </w:r>
            <w:r>
              <w:rPr>
                <w:rFonts w:ascii="Times New Roman" w:hAnsi="Times New Roman"/>
                <w:sz w:val="24"/>
              </w:rPr>
              <w:t xml:space="preserve">ять работы по </w:t>
            </w:r>
            <w:r>
              <w:rPr>
                <w:rFonts w:ascii="Times New Roman" w:hAnsi="Times New Roman"/>
                <w:spacing w:val="-2"/>
                <w:sz w:val="24"/>
              </w:rPr>
              <w:t>содержанию горных выработок</w:t>
            </w:r>
          </w:p>
          <w:p w14:paraId="F1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F2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меропр</w:t>
            </w:r>
            <w:r>
              <w:rPr>
                <w:rFonts w:ascii="Times New Roman" w:hAnsi="Times New Roman"/>
                <w:sz w:val="24"/>
              </w:rPr>
              <w:t xml:space="preserve">иятия по содержанию и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обслуживанию горных выработок</w:t>
            </w:r>
          </w:p>
        </w:tc>
      </w:tr>
      <w:tr>
        <w:tc>
          <w:tcPr>
            <w:tcW w:type="dxa" w:w="2244"/>
          </w:tcPr>
          <w:p w14:paraId="F3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02"/>
          </w:tcPr>
          <w:p w14:paraId="F4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3"/>
          </w:tcPr>
          <w:p w14:paraId="F5020000">
            <w:pPr>
              <w:spacing w:line="249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А/03.02</w:t>
            </w:r>
          </w:p>
          <w:p w14:paraId="F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 xml:space="preserve">работ по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монтажу, </w:t>
            </w:r>
            <w:r>
              <w:rPr>
                <w:rFonts w:ascii="Times New Roman" w:hAnsi="Times New Roman"/>
                <w:sz w:val="24"/>
              </w:rPr>
              <w:t>демонтажу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и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обслуживанию оборудования</w:t>
            </w:r>
          </w:p>
        </w:tc>
        <w:tc>
          <w:tcPr>
            <w:tcW w:type="dxa" w:w="3133"/>
          </w:tcPr>
          <w:p w14:paraId="F7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84"/>
          </w:tcPr>
          <w:p w14:paraId="F8020000">
            <w:pPr>
              <w:spacing w:line="249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Х.3</w:t>
            </w:r>
          </w:p>
          <w:p w14:paraId="F9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Производить </w:t>
            </w:r>
            <w:r>
              <w:rPr>
                <w:rFonts w:ascii="Times New Roman" w:hAnsi="Times New Roman"/>
                <w:sz w:val="24"/>
              </w:rPr>
              <w:t>монтаж,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демонтаж,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обслуживание трубопроводов</w:t>
            </w:r>
          </w:p>
        </w:tc>
      </w:tr>
      <w:tr>
        <w:tc>
          <w:tcPr>
            <w:tcW w:type="dxa" w:w="14596"/>
            <w:gridSpan w:val="5"/>
          </w:tcPr>
          <w:p w14:paraId="FA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596"/>
            <w:gridSpan w:val="5"/>
          </w:tcPr>
          <w:p w14:paraId="FB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FC02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</w:t>
            </w:r>
            <w:r>
              <w:rPr>
                <w:rFonts w:ascii="Times New Roman" w:hAnsi="Times New Roman"/>
                <w:sz w:val="24"/>
              </w:rPr>
              <w:t xml:space="preserve">ение работ по </w:t>
            </w:r>
            <w:r>
              <w:rPr>
                <w:rFonts w:ascii="Times New Roman" w:hAnsi="Times New Roman"/>
                <w:spacing w:val="-2"/>
                <w:sz w:val="24"/>
              </w:rPr>
              <w:t>монтажу,</w:t>
            </w:r>
            <w:r>
              <w:rPr>
                <w:rFonts w:ascii="Times New Roman" w:hAnsi="Times New Roman"/>
                <w:sz w:val="24"/>
              </w:rPr>
              <w:t xml:space="preserve"> демонтажу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обслуживанию оборудования</w:t>
            </w:r>
          </w:p>
          <w:p w14:paraId="FD02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FE02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</w:t>
            </w:r>
            <w:r>
              <w:rPr>
                <w:rFonts w:ascii="Times New Roman" w:hAnsi="Times New Roman"/>
                <w:sz w:val="24"/>
              </w:rPr>
              <w:t>ять монтажно-</w:t>
            </w:r>
            <w:r>
              <w:rPr>
                <w:rFonts w:ascii="Times New Roman" w:hAnsi="Times New Roman"/>
                <w:spacing w:val="-2"/>
                <w:sz w:val="24"/>
              </w:rPr>
              <w:t>демонтажные работы</w:t>
            </w:r>
          </w:p>
          <w:p w14:paraId="FF02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00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методы проведения </w:t>
            </w:r>
            <w:r>
              <w:rPr>
                <w:rFonts w:ascii="Times New Roman" w:hAnsi="Times New Roman"/>
                <w:sz w:val="24"/>
              </w:rPr>
              <w:t>монтажно-</w:t>
            </w:r>
            <w:r>
              <w:rPr>
                <w:rFonts w:ascii="Times New Roman" w:hAnsi="Times New Roman"/>
                <w:spacing w:val="-2"/>
                <w:sz w:val="24"/>
              </w:rPr>
              <w:t>демонтажных работ</w:t>
            </w:r>
          </w:p>
        </w:tc>
      </w:tr>
      <w:tr>
        <w:tc>
          <w:tcPr>
            <w:tcW w:type="dxa" w:w="2244"/>
          </w:tcPr>
          <w:p w14:paraId="01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02"/>
          </w:tcPr>
          <w:p w14:paraId="02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3"/>
          </w:tcPr>
          <w:p w14:paraId="03030000">
            <w:pPr>
              <w:spacing w:line="246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А/04.02</w:t>
            </w:r>
          </w:p>
          <w:p w14:paraId="0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Выполнение подготовительны</w:t>
            </w:r>
            <w:r>
              <w:rPr>
                <w:rFonts w:ascii="Times New Roman" w:hAnsi="Times New Roman"/>
                <w:sz w:val="24"/>
              </w:rPr>
              <w:t xml:space="preserve">х 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вспомогательных </w:t>
            </w:r>
            <w:r>
              <w:rPr>
                <w:rFonts w:ascii="Times New Roman" w:hAnsi="Times New Roman"/>
                <w:sz w:val="24"/>
              </w:rPr>
              <w:t xml:space="preserve">работ при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проведении буровзрывных работ</w:t>
            </w:r>
          </w:p>
        </w:tc>
        <w:tc>
          <w:tcPr>
            <w:tcW w:type="dxa" w:w="3133"/>
          </w:tcPr>
          <w:p w14:paraId="05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84"/>
          </w:tcPr>
          <w:p w14:paraId="06030000">
            <w:pPr>
              <w:spacing w:line="246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Х.4</w:t>
            </w:r>
          </w:p>
          <w:p w14:paraId="07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Управлять нагнетательными установками, дренажными </w:t>
            </w:r>
            <w:r>
              <w:rPr>
                <w:rFonts w:ascii="Times New Roman" w:hAnsi="Times New Roman"/>
                <w:sz w:val="24"/>
              </w:rPr>
              <w:t>машинами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проведении, восстановлении дренажных, водоотливных </w:t>
            </w:r>
            <w:r>
              <w:rPr>
                <w:rFonts w:ascii="Times New Roman" w:hAnsi="Times New Roman"/>
                <w:sz w:val="24"/>
              </w:rPr>
              <w:t>канав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колодцев</w:t>
            </w:r>
          </w:p>
        </w:tc>
      </w:tr>
      <w:tr>
        <w:tc>
          <w:tcPr>
            <w:tcW w:type="dxa" w:w="14596"/>
            <w:gridSpan w:val="5"/>
          </w:tcPr>
          <w:p w14:paraId="08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596"/>
            <w:gridSpan w:val="5"/>
          </w:tcPr>
          <w:p w14:paraId="09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0A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ение </w:t>
            </w:r>
            <w:r>
              <w:rPr>
                <w:rFonts w:ascii="Times New Roman" w:hAnsi="Times New Roman"/>
                <w:spacing w:val="-2"/>
                <w:sz w:val="24"/>
              </w:rPr>
              <w:t>подготовительн</w:t>
            </w:r>
            <w:r>
              <w:rPr>
                <w:rFonts w:ascii="Times New Roman" w:hAnsi="Times New Roman"/>
                <w:sz w:val="24"/>
              </w:rPr>
              <w:t xml:space="preserve">ых и </w:t>
            </w:r>
            <w:r>
              <w:rPr>
                <w:rFonts w:ascii="Times New Roman" w:hAnsi="Times New Roman"/>
                <w:spacing w:val="-2"/>
                <w:sz w:val="24"/>
              </w:rPr>
              <w:t>вспомогательны</w:t>
            </w:r>
            <w:r>
              <w:rPr>
                <w:rFonts w:ascii="Times New Roman" w:hAnsi="Times New Roman"/>
                <w:sz w:val="24"/>
              </w:rPr>
              <w:t xml:space="preserve">х работ при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проведении буровзрывных работ</w:t>
            </w:r>
          </w:p>
          <w:p w14:paraId="0B03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0C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произво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дить </w:t>
            </w:r>
            <w:r>
              <w:rPr>
                <w:rFonts w:ascii="Times New Roman" w:hAnsi="Times New Roman"/>
                <w:spacing w:val="-2"/>
                <w:sz w:val="24"/>
              </w:rPr>
              <w:t>подготовительн</w:t>
            </w:r>
            <w:r>
              <w:rPr>
                <w:rFonts w:ascii="Times New Roman" w:hAnsi="Times New Roman"/>
                <w:sz w:val="24"/>
              </w:rPr>
              <w:t xml:space="preserve">ые и </w:t>
            </w:r>
            <w:r>
              <w:rPr>
                <w:rFonts w:ascii="Times New Roman" w:hAnsi="Times New Roman"/>
                <w:spacing w:val="-2"/>
                <w:sz w:val="24"/>
              </w:rPr>
              <w:t>вспомогательны</w:t>
            </w:r>
            <w:r>
              <w:rPr>
                <w:rFonts w:ascii="Times New Roman" w:hAnsi="Times New Roman"/>
                <w:sz w:val="24"/>
              </w:rPr>
              <w:t xml:space="preserve">е работы при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проведении буровзрывных работ</w:t>
            </w:r>
          </w:p>
          <w:p w14:paraId="0D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0E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методы проведения подготовительн</w:t>
            </w:r>
            <w:r>
              <w:rPr>
                <w:rFonts w:ascii="Times New Roman" w:hAnsi="Times New Roman"/>
                <w:sz w:val="24"/>
              </w:rPr>
              <w:t xml:space="preserve">ых и </w:t>
            </w:r>
            <w:r>
              <w:rPr>
                <w:rFonts w:ascii="Times New Roman" w:hAnsi="Times New Roman"/>
                <w:spacing w:val="-2"/>
                <w:sz w:val="24"/>
              </w:rPr>
              <w:t>вспомогательны</w:t>
            </w:r>
            <w:r>
              <w:rPr>
                <w:rFonts w:ascii="Times New Roman" w:hAnsi="Times New Roman"/>
                <w:sz w:val="24"/>
              </w:rPr>
              <w:t xml:space="preserve">х работ при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буровзрывных работ</w:t>
            </w:r>
          </w:p>
        </w:tc>
      </w:tr>
      <w:tr>
        <w:tc>
          <w:tcPr>
            <w:tcW w:type="dxa" w:w="2244"/>
          </w:tcPr>
          <w:p w14:paraId="0F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02"/>
          </w:tcPr>
          <w:p w14:paraId="10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3"/>
          </w:tcPr>
          <w:p w14:paraId="11030000">
            <w:pPr>
              <w:spacing w:line="246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А/05.02</w:t>
            </w:r>
          </w:p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Выполнение работ повышенной сложности</w:t>
            </w:r>
          </w:p>
        </w:tc>
        <w:tc>
          <w:tcPr>
            <w:tcW w:type="dxa" w:w="3133"/>
          </w:tcPr>
          <w:p w14:paraId="13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84"/>
          </w:tcPr>
          <w:p w14:paraId="14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Х.5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проведение гидроразрыва пластов</w:t>
            </w:r>
          </w:p>
        </w:tc>
      </w:tr>
      <w:tr>
        <w:tc>
          <w:tcPr>
            <w:tcW w:type="dxa" w:w="14596"/>
            <w:gridSpan w:val="5"/>
          </w:tcPr>
          <w:p w14:paraId="15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596"/>
            <w:gridSpan w:val="5"/>
          </w:tcPr>
          <w:p w14:paraId="16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17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</w:t>
            </w:r>
            <w:r>
              <w:rPr>
                <w:rFonts w:ascii="Times New Roman" w:hAnsi="Times New Roman"/>
                <w:sz w:val="24"/>
              </w:rPr>
              <w:t xml:space="preserve">ение работ </w:t>
            </w:r>
            <w:r>
              <w:rPr>
                <w:rFonts w:ascii="Times New Roman" w:hAnsi="Times New Roman"/>
                <w:spacing w:val="-2"/>
                <w:sz w:val="24"/>
              </w:rPr>
              <w:t>повышенной сложности</w:t>
            </w:r>
          </w:p>
          <w:p w14:paraId="1803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19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произво</w:t>
            </w:r>
            <w:r>
              <w:rPr>
                <w:rFonts w:ascii="Times New Roman" w:hAnsi="Times New Roman"/>
                <w:sz w:val="24"/>
              </w:rPr>
              <w:t xml:space="preserve">дить работы </w:t>
            </w:r>
            <w:r>
              <w:rPr>
                <w:rFonts w:ascii="Times New Roman" w:hAnsi="Times New Roman"/>
                <w:spacing w:val="-2"/>
                <w:sz w:val="24"/>
              </w:rPr>
              <w:t>повышенной сложности</w:t>
            </w:r>
          </w:p>
          <w:p w14:paraId="1A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1B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sz w:val="24"/>
              </w:rPr>
              <w:t>и приемы ведения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работ повышенной сложности</w:t>
            </w:r>
          </w:p>
        </w:tc>
      </w:tr>
    </w:tbl>
    <w:p w14:paraId="1C030000">
      <w:pPr>
        <w:pStyle w:val="Style_12"/>
      </w:pPr>
    </w:p>
    <w:p w14:paraId="1D030000">
      <w:pPr>
        <w:pStyle w:val="Style_12"/>
      </w:pPr>
    </w:p>
    <w:tbl>
      <w:tblPr>
        <w:tblStyle w:val="Style_13"/>
        <w:tblpPr w:bottomFromText="0" w:horzAnchor="margin" w:leftFromText="180" w:rightFromText="180" w:tblpX="-3" w:tblpY="158" w:topFromText="0" w:vertAnchor="text"/>
        <w:tblW w:type="auto" w:w="0"/>
        <w:tblLayout w:type="fixed"/>
      </w:tblPr>
      <w:tblGrid>
        <w:gridCol w:w="2263"/>
        <w:gridCol w:w="2835"/>
        <w:gridCol w:w="3119"/>
        <w:gridCol w:w="3118"/>
        <w:gridCol w:w="3686"/>
      </w:tblGrid>
      <w:tr>
        <w:trPr>
          <w:trHeight w:hRule="atLeast" w:val="20"/>
        </w:trPr>
        <w:tc>
          <w:tcPr>
            <w:tcW w:type="dxa" w:w="2263"/>
            <w:vMerge w:val="restart"/>
            <w:shd w:fill="auto" w:val="clear"/>
          </w:tcPr>
          <w:p w14:paraId="1E030000">
            <w:pPr>
              <w:spacing w:line="247" w:lineRule="exact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Дополнительные квалификации, компетенции, востребованные работодателем</w:t>
            </w:r>
          </w:p>
          <w:p w14:paraId="1F030000">
            <w:pPr>
              <w:spacing w:line="247" w:lineRule="exact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color w:themeColor="text1" w:val="000000"/>
                <w:sz w:val="24"/>
              </w:rPr>
              <w:t>(Горнодобывающая отрасль)</w:t>
            </w:r>
          </w:p>
        </w:tc>
        <w:tc>
          <w:tcPr>
            <w:tcW w:type="dxa" w:w="5954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20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Единый тарифно-квалификационный справочник работ и профессий рабочих (ЕТКС), 2019 Выпуск №4 ЕТКС</w:t>
            </w:r>
          </w:p>
        </w:tc>
        <w:tc>
          <w:tcPr>
            <w:tcW w:type="dxa" w:w="6804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21030000">
            <w:pPr>
              <w:spacing w:line="247" w:lineRule="exac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3"/>
            <w:gridSpan w:val="1"/>
            <w:vMerge w:val="continue"/>
            <w:shd w:fill="auto" w:val="clear"/>
          </w:tcPr>
          <w:p/>
        </w:tc>
        <w:tc>
          <w:tcPr>
            <w:tcW w:type="dxa" w:w="2835"/>
            <w:shd w:fill="auto" w:val="clear"/>
            <w:vAlign w:val="center"/>
          </w:tcPr>
          <w:p w14:paraId="22030000">
            <w:pPr>
              <w:spacing w:line="247" w:lineRule="exac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3119"/>
            <w:shd w:fill="auto" w:val="clear"/>
          </w:tcPr>
          <w:p w14:paraId="23030000">
            <w:pPr>
              <w:spacing w:line="247" w:lineRule="exac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Должностные характеристики</w:t>
            </w:r>
          </w:p>
        </w:tc>
        <w:tc>
          <w:tcPr>
            <w:tcW w:type="dxa" w:w="3118"/>
            <w:shd w:fill="auto" w:val="clear"/>
            <w:vAlign w:val="center"/>
          </w:tcPr>
          <w:p w14:paraId="24030000">
            <w:pPr>
              <w:spacing w:line="247" w:lineRule="exac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686"/>
            <w:shd w:fill="auto" w:val="clear"/>
            <w:vAlign w:val="center"/>
          </w:tcPr>
          <w:p w14:paraId="25030000">
            <w:pPr>
              <w:spacing w:line="247" w:lineRule="exac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3"/>
            <w:shd w:fill="auto" w:val="clear"/>
          </w:tcPr>
          <w:p w14:paraId="2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Горнорабочий очистного забоя</w:t>
            </w:r>
          </w:p>
          <w:p w14:paraId="27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35"/>
            <w:shd w:fill="auto" w:val="clear"/>
          </w:tcPr>
          <w:p w14:paraId="28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ЕТКС «Общие профессии горных и </w:t>
            </w:r>
            <w:r>
              <w:rPr>
                <w:rFonts w:ascii="Times New Roman" w:hAnsi="Times New Roman"/>
                <w:sz w:val="24"/>
              </w:rPr>
              <w:t>горнокапитальных</w:t>
            </w:r>
            <w:r>
              <w:rPr>
                <w:rFonts w:ascii="Times New Roman" w:hAnsi="Times New Roman"/>
                <w:sz w:val="24"/>
              </w:rPr>
              <w:t xml:space="preserve"> работ»</w:t>
            </w:r>
          </w:p>
        </w:tc>
        <w:tc>
          <w:tcPr>
            <w:tcW w:type="dxa" w:w="3119"/>
            <w:shd w:fill="auto" w:val="clear"/>
          </w:tcPr>
          <w:p w14:paraId="29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19. Горнорабочий очистного забоя 5-го разряда</w:t>
            </w:r>
          </w:p>
        </w:tc>
        <w:tc>
          <w:tcPr>
            <w:tcW w:type="dxa" w:w="3118"/>
            <w:shd w:fill="auto" w:val="clear"/>
          </w:tcPr>
          <w:p w14:paraId="2A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 xml:space="preserve">работ по </w:t>
            </w:r>
            <w:r>
              <w:rPr>
                <w:rFonts w:ascii="Times New Roman" w:hAnsi="Times New Roman"/>
                <w:spacing w:val="-2"/>
                <w:sz w:val="24"/>
              </w:rPr>
              <w:t>профессии 11715 Горнорабочий очистного забоя</w:t>
            </w:r>
          </w:p>
        </w:tc>
        <w:tc>
          <w:tcPr>
            <w:tcW w:type="dxa" w:w="3686"/>
            <w:shd w:fill="auto" w:val="clear"/>
          </w:tcPr>
          <w:p w14:paraId="2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Обеспечивать состав рудничной атмосферы, соответствующей нормативным документам</w:t>
            </w:r>
          </w:p>
          <w:p w14:paraId="2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Управлять машинами и механизмами, применяемыми на очистной выемке полезного ископаемого</w:t>
            </w:r>
          </w:p>
          <w:p w14:paraId="2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Обслуживать механизированный комплекс на очистной выемке</w:t>
            </w:r>
          </w:p>
          <w:p w14:paraId="2E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 Ориентироваться в системах автоматизации и цифровизации процессов</w:t>
            </w:r>
          </w:p>
        </w:tc>
      </w:tr>
      <w:tr>
        <w:trPr>
          <w:trHeight w:hRule="atLeast" w:val="20"/>
        </w:trPr>
        <w:tc>
          <w:tcPr>
            <w:tcW w:type="dxa" w:w="15021"/>
            <w:gridSpan w:val="5"/>
            <w:shd w:fill="auto" w:val="clear"/>
          </w:tcPr>
          <w:p w14:paraId="2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rPr>
          <w:trHeight w:hRule="atLeast" w:val="20"/>
        </w:trPr>
        <w:tc>
          <w:tcPr>
            <w:tcW w:type="dxa" w:w="15021"/>
            <w:gridSpan w:val="5"/>
            <w:shd w:fill="auto" w:val="clear"/>
          </w:tcPr>
          <w:p w14:paraId="3003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Владеть навыками:</w:t>
            </w:r>
          </w:p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за составом рудничной атмосферы;</w:t>
            </w:r>
          </w:p>
          <w:p w14:paraId="3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способов по обеспечению надежности и управляемости систем нормализации атмосферы горных предприятий;</w:t>
            </w:r>
          </w:p>
          <w:p w14:paraId="3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выемки полезного ископаемого;</w:t>
            </w:r>
          </w:p>
          <w:p w14:paraId="3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крепления забоя;</w:t>
            </w:r>
          </w:p>
          <w:p w14:paraId="3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кровлей;</w:t>
            </w:r>
          </w:p>
          <w:p w14:paraId="3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монтажа и демонтажа обслуживаемых машин;</w:t>
            </w:r>
          </w:p>
          <w:p w14:paraId="3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помощи в управлении горными выемочными машинами;</w:t>
            </w:r>
          </w:p>
          <w:p w14:paraId="38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систем автоматизации и цифровизации.</w:t>
            </w:r>
          </w:p>
          <w:p w14:paraId="3903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Уметь:</w:t>
            </w:r>
          </w:p>
          <w:p w14:paraId="3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расчеты простых и сложных вентиляционных сетей;</w:t>
            </w:r>
          </w:p>
          <w:p w14:paraId="3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необходимое количество воздуха для поддержания надлежащей по составу и климатическим параметрам шахтной атмосферы;</w:t>
            </w:r>
          </w:p>
          <w:p w14:paraId="3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технологические расчеты;</w:t>
            </w:r>
          </w:p>
          <w:p w14:paraId="3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процессы отбойки, доставки и управления горным давлением с обеспечением безопасности труда;</w:t>
            </w:r>
          </w:p>
          <w:p w14:paraId="3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возведение временной и постоянной крепи в соответствии с паспортом крепления и управления кровлей;</w:t>
            </w:r>
          </w:p>
          <w:p w14:paraId="3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укрепление пород кровли очистного забоя и сопряжения с ним полимерными материалами;</w:t>
            </w:r>
          </w:p>
          <w:p w14:paraId="4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закладку выработанного пространства;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в управлении горными выемочными машинами;</w:t>
            </w:r>
          </w:p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гидросистемой при передвижке секций крепи и конвейера;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наращивать и укорачивать конвейеры в выработках, прилегающих к очистным забоям; доставлять крепежные материалы и оборудование в забой от штрека; выполнять раскладку их в забое, выдачу из очистного забоя на штрек;</w:t>
            </w:r>
          </w:p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процессы, требующие усовершенствования;</w:t>
            </w:r>
          </w:p>
          <w:p w14:paraId="4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автоматизированные и цифровые средства усовершенствования процессов;</w:t>
            </w:r>
          </w:p>
          <w:p w14:paraId="46030000">
            <w:pPr>
              <w:spacing w:line="245" w:lineRule="exact"/>
              <w:ind/>
              <w:rPr>
                <w:rFonts w:ascii="Times New Roman" w:hAnsi="Times New Roman"/>
                <w:b w:val="1"/>
                <w:spacing w:val="-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автоматизации и цифровизации.</w:t>
            </w:r>
          </w:p>
          <w:p w14:paraId="4703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Знать:</w:t>
            </w:r>
          </w:p>
          <w:p w14:paraId="4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доставки воздуха к местам его потребления;</w:t>
            </w:r>
          </w:p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управления воздушными потоками;</w:t>
            </w:r>
          </w:p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контроля за составом рудничной атмосферы;</w:t>
            </w:r>
          </w:p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технические характеристики оборудования, машин, механизмов и приспособлений, применяемых на очистной выемке полезного ископаемого;</w:t>
            </w:r>
          </w:p>
          <w:p w14:paraId="4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приемки, опробования оборудования, машин, механизмов и приспособлений, применяемых на очистной выемке полезного ископаемого;</w:t>
            </w:r>
          </w:p>
          <w:p w14:paraId="4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 пусковой и регулирующей аппаратуры;</w:t>
            </w:r>
          </w:p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монтажа и демонтажа обслуживаемых машин;</w:t>
            </w:r>
          </w:p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схему разводки воздухопроводов и водопроводов;</w:t>
            </w:r>
          </w:p>
          <w:p w14:paraId="5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орошения;</w:t>
            </w:r>
          </w:p>
          <w:p w14:paraId="5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порядок заполнения паспортов крепления и управления кровлей, буровзрывных работ;</w:t>
            </w:r>
          </w:p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закладки выработанного пространства и основные сведения о закладочных материалах;</w:t>
            </w:r>
          </w:p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неисправностей в работе обслуживаемых машин и механизмов, способы их выявления и устранения;</w:t>
            </w:r>
          </w:p>
          <w:p w14:paraId="5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цифровые инструменты для горнодобывающей отрасли;</w:t>
            </w:r>
          </w:p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области применения цифровых технологий;</w:t>
            </w:r>
          </w:p>
          <w:p w14:paraId="56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автоматизированных систем.</w:t>
            </w:r>
          </w:p>
        </w:tc>
      </w:tr>
      <w:tr>
        <w:trPr>
          <w:trHeight w:hRule="atLeast" w:val="20"/>
        </w:trPr>
        <w:tc>
          <w:tcPr>
            <w:tcW w:type="dxa" w:w="2263"/>
            <w:vMerge w:val="restart"/>
            <w:shd w:fill="auto" w:val="clear"/>
          </w:tcPr>
          <w:p w14:paraId="5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5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5954"/>
            <w:gridSpan w:val="2"/>
            <w:shd w:fill="auto" w:val="clear"/>
          </w:tcPr>
          <w:p w14:paraId="59030000">
            <w:pPr>
              <w:spacing w:line="247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Единый тарифно-квалификационный справочник работ и профессий рабочих (ЕТКС), 2019 Выпуск №4 ЕТКС</w:t>
            </w:r>
          </w:p>
        </w:tc>
        <w:tc>
          <w:tcPr>
            <w:tcW w:type="dxa" w:w="6804"/>
            <w:gridSpan w:val="2"/>
            <w:shd w:fill="auto" w:val="clear"/>
          </w:tcPr>
          <w:p w14:paraId="5A03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3"/>
            <w:gridSpan w:val="1"/>
            <w:vMerge w:val="continue"/>
            <w:shd w:fill="auto" w:val="clear"/>
          </w:tcPr>
          <w:p/>
        </w:tc>
        <w:tc>
          <w:tcPr>
            <w:tcW w:type="dxa" w:w="2835"/>
            <w:shd w:fill="auto" w:val="clear"/>
            <w:vAlign w:val="center"/>
          </w:tcPr>
          <w:p w14:paraId="5B030000">
            <w:pPr>
              <w:spacing w:line="247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3119"/>
            <w:shd w:fill="auto" w:val="clear"/>
          </w:tcPr>
          <w:p w14:paraId="5C030000">
            <w:pPr>
              <w:spacing w:line="247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Должностные характеристики</w:t>
            </w:r>
          </w:p>
        </w:tc>
        <w:tc>
          <w:tcPr>
            <w:tcW w:type="dxa" w:w="3118"/>
            <w:shd w:fill="auto" w:val="clear"/>
            <w:vAlign w:val="center"/>
          </w:tcPr>
          <w:p w14:paraId="5D030000">
            <w:pPr>
              <w:spacing w:line="247" w:lineRule="exact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686"/>
            <w:shd w:fill="auto" w:val="clear"/>
            <w:vAlign w:val="center"/>
          </w:tcPr>
          <w:p w14:paraId="5E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3"/>
            <w:shd w:fill="auto" w:val="clear"/>
          </w:tcPr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Крепильщик </w:t>
            </w:r>
          </w:p>
          <w:p w14:paraId="60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35"/>
            <w:shd w:fill="auto" w:val="clear"/>
          </w:tcPr>
          <w:p w14:paraId="61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профессии горных и </w:t>
            </w:r>
            <w:r>
              <w:rPr>
                <w:rFonts w:ascii="Times New Roman" w:hAnsi="Times New Roman"/>
                <w:sz w:val="24"/>
              </w:rPr>
              <w:t>горнокапитальных</w:t>
            </w:r>
            <w:r>
              <w:rPr>
                <w:rFonts w:ascii="Times New Roman" w:hAnsi="Times New Roman"/>
                <w:sz w:val="24"/>
              </w:rPr>
              <w:t xml:space="preserve"> работ</w:t>
            </w:r>
          </w:p>
        </w:tc>
        <w:tc>
          <w:tcPr>
            <w:tcW w:type="dxa" w:w="3119"/>
            <w:shd w:fill="auto" w:val="clear"/>
          </w:tcPr>
          <w:p w14:paraId="62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31. Крепильщик 4-разряда</w:t>
            </w:r>
          </w:p>
        </w:tc>
        <w:tc>
          <w:tcPr>
            <w:tcW w:type="dxa" w:w="3118"/>
            <w:shd w:fill="auto" w:val="clear"/>
          </w:tcPr>
          <w:p w14:paraId="63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Выполнение работ по профессии 13193 Крепильщик</w:t>
            </w:r>
          </w:p>
        </w:tc>
        <w:tc>
          <w:tcPr>
            <w:tcW w:type="dxa" w:w="3686"/>
            <w:shd w:fill="auto" w:val="clear"/>
          </w:tcPr>
          <w:p w14:paraId="64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 Х.1</w:t>
            </w:r>
          </w:p>
          <w:p w14:paraId="65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Проводить крепежные и ремонтные работы в горных выработках</w:t>
            </w:r>
          </w:p>
          <w:p w14:paraId="66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 Х.2</w:t>
            </w:r>
          </w:p>
          <w:p w14:paraId="67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Осуществлять возведение и ремонт крепи различных видов разными способами</w:t>
            </w:r>
          </w:p>
          <w:p w14:paraId="68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 Х.3</w:t>
            </w:r>
          </w:p>
          <w:p w14:paraId="69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Использовать автоматизированные системы управления при эксплуатации горно-подъемных и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подземно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-проходческих машин</w:t>
            </w:r>
          </w:p>
        </w:tc>
      </w:tr>
      <w:tr>
        <w:trPr>
          <w:trHeight w:hRule="atLeast" w:val="20"/>
        </w:trPr>
        <w:tc>
          <w:tcPr>
            <w:tcW w:type="dxa" w:w="15021"/>
            <w:gridSpan w:val="5"/>
            <w:shd w:fill="auto" w:val="clear"/>
          </w:tcPr>
          <w:p w14:paraId="6A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rPr>
          <w:trHeight w:hRule="atLeast" w:val="20"/>
        </w:trPr>
        <w:tc>
          <w:tcPr>
            <w:tcW w:type="dxa" w:w="15021"/>
            <w:gridSpan w:val="5"/>
            <w:shd w:fill="auto" w:val="clear"/>
          </w:tcPr>
          <w:p w14:paraId="6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6C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крепления и ремонта горизонтальных горных выработок, очистных забоев и горных выработок, с частичным или полным удалением старой крепи, разборкой бетона и выпуском породы, подготовки элементов крепи и установка промежуточных рам, замена отдельных рам и элементов крепи всех видов. Установка опалубки колонн, балок, перекрытий, стен, фундаментов, использования датчиков и исполнительных механизмов, применяемых в горном деле, составления программ (блок-схем) для управления контроллером составления программ (блок-схем) для управления технологическими процессами при разработке месторождений полезных ископаемых.</w:t>
            </w:r>
          </w:p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устанавливать и разбирать опалубку различных видов и назначения заменять отдельные рамы и элементы крепи всех видов заменять отдельные венцы и ремонтировать деревянную </w:t>
            </w:r>
            <w:r>
              <w:rPr>
                <w:rFonts w:ascii="Times New Roman" w:hAnsi="Times New Roman"/>
                <w:sz w:val="24"/>
              </w:rPr>
              <w:t>армировку</w:t>
            </w:r>
            <w:r>
              <w:rPr>
                <w:rFonts w:ascii="Times New Roman" w:hAnsi="Times New Roman"/>
                <w:sz w:val="24"/>
              </w:rPr>
              <w:t xml:space="preserve">: расстрелов, </w:t>
            </w:r>
            <w:r>
              <w:rPr>
                <w:rFonts w:ascii="Times New Roman" w:hAnsi="Times New Roman"/>
                <w:sz w:val="24"/>
              </w:rPr>
              <w:t>вандрутов</w:t>
            </w:r>
            <w:r>
              <w:rPr>
                <w:rFonts w:ascii="Times New Roman" w:hAnsi="Times New Roman"/>
                <w:sz w:val="24"/>
              </w:rPr>
              <w:t>, проводников в стволах и шурфах. проводить разборки и крепление мест завалов, кладку костров над рамами. выбирать электрические и электронные приборы, машины и аппараты настраивать датчики и исполнительные механизмы в зависимости от заданных условий составлять программы (блок-схемы) для управления контроллером составлять программы (блок-схемы) для управления технологическими процессами при разработке месторождений полезных ископаемых</w:t>
            </w:r>
          </w:p>
          <w:p w14:paraId="6F030000">
            <w:pPr>
              <w:spacing w:line="248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14:paraId="70030000">
            <w:pPr>
              <w:spacing w:line="248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возведения и ремонта крепи; виды и назначение различных замковых соединений элементов деревянной крепи; паспорта крепления горных выработок; правила ведения буровзрывных работ; технические условия ведения ремонтных работ в горных выработках; способы и правила разборки завалов; основные понятия о горном давлении и характере его проявления; характеристику горных выработок различных типов; правила, порядок установки арматуры; технические требования, предъявляемые к армированию стволов; виды, устройство применяемых при креплении и ремонте крепи горных выработок машин, механизмов, инструмента и приспособлений, правила эксплуатации и ухода за ними; способы определения площади поперечного сечения горной</w:t>
            </w:r>
          </w:p>
        </w:tc>
      </w:tr>
      <w:tr>
        <w:trPr>
          <w:trHeight w:hRule="atLeast" w:val="20"/>
        </w:trPr>
        <w:tc>
          <w:tcPr>
            <w:tcW w:type="dxa" w:w="2263"/>
            <w:shd w:fill="auto" w:val="clear"/>
          </w:tcPr>
          <w:p w14:paraId="7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Стволовой </w:t>
            </w:r>
          </w:p>
          <w:p w14:paraId="72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(дополнительная квалификация)</w:t>
            </w:r>
          </w:p>
        </w:tc>
        <w:tc>
          <w:tcPr>
            <w:tcW w:type="dxa" w:w="2835"/>
            <w:shd w:fill="auto" w:val="clear"/>
          </w:tcPr>
          <w:p w14:paraId="73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профессии горных и </w:t>
            </w:r>
            <w:r>
              <w:rPr>
                <w:rFonts w:ascii="Times New Roman" w:hAnsi="Times New Roman"/>
                <w:sz w:val="24"/>
              </w:rPr>
              <w:t>горнокапитальных</w:t>
            </w:r>
            <w:r>
              <w:rPr>
                <w:rFonts w:ascii="Times New Roman" w:hAnsi="Times New Roman"/>
                <w:sz w:val="24"/>
              </w:rPr>
              <w:t xml:space="preserve"> работ</w:t>
            </w:r>
          </w:p>
        </w:tc>
        <w:tc>
          <w:tcPr>
            <w:tcW w:type="dxa" w:w="3119"/>
            <w:shd w:fill="auto" w:val="clear"/>
          </w:tcPr>
          <w:p w14:paraId="74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86. Стволовой 2-го разряда</w:t>
            </w:r>
          </w:p>
        </w:tc>
        <w:tc>
          <w:tcPr>
            <w:tcW w:type="dxa" w:w="3118"/>
            <w:shd w:fill="auto" w:val="clear"/>
          </w:tcPr>
          <w:p w14:paraId="75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Стволовой</w:t>
            </w:r>
          </w:p>
        </w:tc>
        <w:tc>
          <w:tcPr>
            <w:tcW w:type="dxa" w:w="3686"/>
            <w:shd w:fill="auto" w:val="clear"/>
          </w:tcPr>
          <w:p w14:paraId="7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</w:t>
            </w:r>
          </w:p>
          <w:p w14:paraId="77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прием и подачу сигналов из шахты машинисту </w:t>
            </w:r>
            <w:r>
              <w:rPr>
                <w:rFonts w:ascii="Times New Roman" w:hAnsi="Times New Roman"/>
                <w:sz w:val="24"/>
              </w:rPr>
              <w:t>подъемной машины для подъема и спуска людей и грузов на стволах</w:t>
            </w:r>
          </w:p>
        </w:tc>
      </w:tr>
      <w:tr>
        <w:trPr>
          <w:trHeight w:hRule="atLeast" w:val="20"/>
        </w:trPr>
        <w:tc>
          <w:tcPr>
            <w:tcW w:type="dxa" w:w="15021"/>
            <w:gridSpan w:val="5"/>
            <w:shd w:fill="auto" w:val="clear"/>
          </w:tcPr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rPr>
          <w:trHeight w:hRule="atLeast" w:val="20"/>
        </w:trPr>
        <w:tc>
          <w:tcPr>
            <w:tcW w:type="dxa" w:w="15021"/>
            <w:gridSpan w:val="5"/>
            <w:shd w:fill="auto" w:val="clear"/>
          </w:tcPr>
          <w:p w14:paraId="7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7A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клетей, скипов, бадей, затворов, площадок, дозаторов, предохранительных решеток, люков; принцип действия толкателей и компенсаторов высоты, стопоров, кулачковых механизмов, парашюта; правила спуска и подъема людей и грузов по стволу; типы вагонеток; способы и приемы погрузки, разгрузки, подъема и спуска длинномерных материалов, громоздкого оборудования, взрывчатых веществ и средств взрывания; правила эксплуатации лебедок, толкателей и опрокидывателей; правила учета количества поднятого груза; график работы ствола; внешние признаки, отличающие полезное ископаемое от пустых пород; способы выявления и устранения неисправностей в работе дозаторной установки, устранения заторов; допускаемую нагрузку при подъеме и спуске грузов и людей.</w:t>
            </w:r>
          </w:p>
          <w:p w14:paraId="7B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 устройство клетей, скипов, бадей, затворов, площадок, дозаторов, предохранительных решеток, люков; принцип действия толкателей и компенсаторов высоты, стопоров, кулачковых механизмов, парашюта; правила спуска и подъема людей и грузов по стволу; типы вагонеток; способы и приемы погрузки, разгрузки, подъема и спуска длинномерных материалов, громоздкого оборудования, взрывчатых веществ и средств взрывания; правила эксплуатации лебедок, толкателей и опрокидывателей; правила учета количества поднятого груза; график работы ствола; внешние признаки, отличающие полезное ископаемое от пустых пород; способы выявления и устранения неисправностей в работе дозаторной установки, устранения заторов; допускаемую нагрузку при подъеме и спуске грузов и людей.</w:t>
            </w:r>
          </w:p>
        </w:tc>
      </w:tr>
    </w:tbl>
    <w:p w14:paraId="7C030000">
      <w:pPr>
        <w:pStyle w:val="Style_11"/>
      </w:pPr>
    </w:p>
    <w:p w14:paraId="7D030000">
      <w:pPr>
        <w:rPr>
          <w:rFonts w:ascii="Times New Roman" w:hAnsi="Times New Roman"/>
          <w:sz w:val="24"/>
        </w:rPr>
      </w:pPr>
      <w:r>
        <w:br w:type="page"/>
      </w:r>
    </w:p>
    <w:p w14:paraId="7E030000">
      <w:pPr>
        <w:pStyle w:val="Style_11"/>
      </w:pPr>
    </w:p>
    <w:p w14:paraId="7F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19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>:</w:t>
      </w:r>
    </w:p>
    <w:p w14:paraId="80030000">
      <w:pPr>
        <w:pStyle w:val="Style_12"/>
      </w:pPr>
    </w:p>
    <w:tbl>
      <w:tblPr>
        <w:tblStyle w:val="Style_13"/>
        <w:tblW w:type="auto" w:w="0"/>
        <w:tblLayout w:type="fixed"/>
      </w:tblPr>
      <w:tblGrid>
        <w:gridCol w:w="759"/>
        <w:gridCol w:w="2292"/>
        <w:gridCol w:w="382"/>
        <w:gridCol w:w="382"/>
        <w:gridCol w:w="382"/>
        <w:gridCol w:w="382"/>
        <w:gridCol w:w="382"/>
        <w:gridCol w:w="382"/>
        <w:gridCol w:w="381"/>
        <w:gridCol w:w="381"/>
        <w:gridCol w:w="381"/>
        <w:gridCol w:w="254"/>
        <w:gridCol w:w="7"/>
        <w:gridCol w:w="411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14"/>
      </w:tblGrid>
      <w:tr>
        <w:trPr>
          <w:trHeight w:hRule="atLeast" w:val="156"/>
        </w:trPr>
        <w:tc>
          <w:tcPr>
            <w:tcW w:type="dxa" w:w="759"/>
            <w:vMerge w:val="restart"/>
            <w:tcMar>
              <w:left w:type="dxa" w:w="28"/>
              <w:right w:type="dxa" w:w="28"/>
            </w:tcMar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2292"/>
            <w:vMerge w:val="restart"/>
            <w:tcMar>
              <w:left w:type="dxa" w:w="28"/>
              <w:right w:type="dxa" w:w="28"/>
            </w:tcMar>
            <w:vAlign w:val="center"/>
          </w:tcPr>
          <w:p w14:paraId="8203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2063"/>
            <w:gridSpan w:val="32"/>
            <w:tcMar>
              <w:left w:type="dxa" w:w="28"/>
              <w:right w:type="dxa" w:w="28"/>
            </w:tcMar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156"/>
        </w:trPr>
        <w:tc>
          <w:tcPr>
            <w:tcW w:type="dxa" w:w="759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29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696"/>
            <w:gridSpan w:val="11"/>
            <w:tcMar>
              <w:left w:type="dxa" w:w="28"/>
              <w:right w:type="dxa" w:w="28"/>
            </w:tcMar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8367"/>
            <w:gridSpan w:val="21"/>
            <w:tcMar>
              <w:left w:type="dxa" w:w="28"/>
              <w:right w:type="dxa" w:w="28"/>
            </w:tcMar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481"/>
        </w:trPr>
        <w:tc>
          <w:tcPr>
            <w:tcW w:type="dxa" w:w="759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29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86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87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88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89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8A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8B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8C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8D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8E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</w:tcPr>
          <w:p w14:paraId="8F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</w:tcPr>
          <w:p w14:paraId="90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1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2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3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5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6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7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8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9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A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B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C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D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E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9F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</w:t>
            </w:r>
            <w:r>
              <w:rPr>
                <w:rFonts w:ascii="Times New Roman" w:hAnsi="Times New Roman"/>
                <w:sz w:val="14"/>
              </w:rPr>
              <w:t>.1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A0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</w:t>
            </w:r>
            <w:r>
              <w:rPr>
                <w:rFonts w:ascii="Times New Roman" w:hAnsi="Times New Roman"/>
                <w:sz w:val="14"/>
              </w:rPr>
              <w:t>.2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A1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</w:t>
            </w: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A2030000">
            <w:pPr>
              <w:ind/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ХХ.1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A3030000">
            <w:pPr>
              <w:ind/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ХХ.2</w:t>
            </w:r>
          </w:p>
        </w:tc>
        <w:tc>
          <w:tcPr>
            <w:tcW w:type="dxa" w:w="14"/>
          </w:tcPr>
          <w:p/>
        </w:tc>
      </w:tr>
      <w:tr>
        <w:trPr>
          <w:trHeight w:hRule="atLeast" w:val="314"/>
        </w:trPr>
        <w:tc>
          <w:tcPr>
            <w:tcW w:type="dxa" w:w="3051"/>
            <w:gridSpan w:val="2"/>
            <w:tcMar>
              <w:left w:type="dxa" w:w="28"/>
              <w:right w:type="dxa" w:w="28"/>
            </w:tcMar>
          </w:tcPr>
          <w:p w14:paraId="A4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A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A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A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A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A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A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A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A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A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</w:tcPr>
          <w:p w14:paraId="A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</w:tcPr>
          <w:p w14:paraId="A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B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C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C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C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8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C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СГ.00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C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Социально-гуманитарный цикл 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C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C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C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C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C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</w:tcPr>
          <w:p w14:paraId="C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E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7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E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E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E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558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0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0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2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2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2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3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</w:tcPr>
          <w:p w14:paraId="4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7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4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4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4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4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6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СГ.05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бережливого производства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6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6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СГ.06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финансовой грамотности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A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A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A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7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Инженерная графика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C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CF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8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Электротехника и электроника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7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Техническая механика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7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Геология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558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Цифровые технологии в профессиональной деятельности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73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 00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115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горного дела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558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01.02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добычи полезных ископаемых подземным способом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01.03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Механизация горных работ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01.04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Электроснабжение горных работ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924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924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115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6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02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8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8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Система управления охраной труда в горной организации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8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8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749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A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02.02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A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A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A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558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02.03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Управление профессиональными рисками в горной организации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924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02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732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03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6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управление персоналом производственного подразделения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2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2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558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03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732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04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749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04.01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732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04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749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C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04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C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14"/>
        </w:trPr>
        <w:tc>
          <w:tcPr>
            <w:tcW w:type="dxa" w:w="759"/>
            <w:tcMar>
              <w:left w:type="dxa" w:w="28"/>
              <w:right w:type="dxa" w:w="28"/>
            </w:tcMar>
          </w:tcPr>
          <w:p w14:paraId="E307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Горнодобывающая отрасль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E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E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14"/>
        </w:trPr>
        <w:tc>
          <w:tcPr>
            <w:tcW w:type="dxa" w:w="759"/>
            <w:shd w:fill="auto" w:val="clear"/>
            <w:tcMar>
              <w:left w:type="dxa" w:w="28"/>
              <w:right w:type="dxa" w:w="28"/>
            </w:tcMar>
          </w:tcPr>
          <w:p w14:paraId="0308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ПМ.0Х</w:t>
            </w:r>
          </w:p>
        </w:tc>
        <w:tc>
          <w:tcPr>
            <w:tcW w:type="dxa" w:w="2292"/>
            <w:shd w:fill="auto" w:val="clear"/>
            <w:tcMar>
              <w:left w:type="dxa" w:w="28"/>
              <w:right w:type="dxa" w:w="28"/>
            </w:tcMar>
            <w:vAlign w:val="center"/>
          </w:tcPr>
          <w:p w14:paraId="0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>Горнорабочий подземный</w:t>
            </w:r>
            <w:r>
              <w:rPr>
                <w:rFonts w:ascii="Times New Roman" w:hAnsi="Times New Roman"/>
                <w:sz w:val="16"/>
              </w:rPr>
              <w:t xml:space="preserve"> 11717</w:t>
            </w:r>
          </w:p>
          <w:p w14:paraId="0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 xml:space="preserve">Горнорабочий очистного забоя </w:t>
            </w:r>
            <w:r>
              <w:rPr>
                <w:rFonts w:ascii="Times New Roman" w:hAnsi="Times New Roman"/>
                <w:sz w:val="16"/>
              </w:rPr>
              <w:t>11715</w:t>
            </w:r>
          </w:p>
          <w:p w14:paraId="0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 xml:space="preserve">Крепильщик </w:t>
            </w:r>
            <w:r>
              <w:rPr>
                <w:rFonts w:ascii="Times New Roman" w:hAnsi="Times New Roman"/>
                <w:sz w:val="16"/>
              </w:rPr>
              <w:t>13193</w:t>
            </w:r>
          </w:p>
          <w:p w14:paraId="0708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</w:t>
            </w:r>
            <w:r>
              <w:rPr>
                <w:rFonts w:ascii="Times New Roman" w:hAnsi="Times New Roman"/>
                <w:sz w:val="16"/>
              </w:rPr>
              <w:t xml:space="preserve"> Стволовой </w:t>
            </w:r>
            <w:r>
              <w:rPr>
                <w:rFonts w:ascii="Times New Roman" w:hAnsi="Times New Roman"/>
                <w:sz w:val="16"/>
              </w:rPr>
              <w:t>18850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0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0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1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14"/>
        </w:trPr>
        <w:tc>
          <w:tcPr>
            <w:tcW w:type="dxa" w:w="759"/>
            <w:shd w:fill="auto" w:val="clear"/>
            <w:tcMar>
              <w:left w:type="dxa" w:w="28"/>
              <w:right w:type="dxa" w:w="28"/>
            </w:tcMar>
          </w:tcPr>
          <w:p w14:paraId="2608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МДК.0Х.01</w:t>
            </w:r>
          </w:p>
        </w:tc>
        <w:tc>
          <w:tcPr>
            <w:tcW w:type="dxa" w:w="2292"/>
            <w:shd w:fill="auto" w:val="clear"/>
            <w:tcMar>
              <w:left w:type="dxa" w:w="28"/>
              <w:right w:type="dxa" w:w="28"/>
            </w:tcMar>
            <w:vAlign w:val="center"/>
          </w:tcPr>
          <w:p w14:paraId="2708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2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3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3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3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4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14"/>
        </w:trPr>
        <w:tc>
          <w:tcPr>
            <w:tcW w:type="dxa" w:w="759"/>
            <w:shd w:fill="auto" w:val="clear"/>
            <w:tcMar>
              <w:left w:type="dxa" w:w="28"/>
              <w:right w:type="dxa" w:w="28"/>
            </w:tcMar>
          </w:tcPr>
          <w:p w14:paraId="4608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УП.ХХ</w:t>
            </w:r>
          </w:p>
        </w:tc>
        <w:tc>
          <w:tcPr>
            <w:tcW w:type="dxa" w:w="2292"/>
            <w:shd w:fill="auto" w:val="clear"/>
            <w:tcMar>
              <w:left w:type="dxa" w:w="28"/>
              <w:right w:type="dxa" w:w="28"/>
            </w:tcMar>
            <w:vAlign w:val="center"/>
          </w:tcPr>
          <w:p w14:paraId="4708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4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4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5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5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5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5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6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14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ПМ.ХХ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6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6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7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7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7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7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8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331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8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</w:tcPr>
          <w:p w14:paraId="8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8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8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9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9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9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9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A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56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A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A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A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A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B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B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B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B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C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"/>
          </w:tcPr>
          <w:p/>
        </w:tc>
      </w:tr>
      <w:tr>
        <w:trPr>
          <w:trHeight w:hRule="atLeast" w:val="139"/>
        </w:trPr>
        <w:tc>
          <w:tcPr>
            <w:tcW w:type="dxa" w:w="759"/>
            <w:tcMar>
              <w:left w:type="dxa" w:w="28"/>
              <w:right w:type="dxa" w:w="28"/>
            </w:tcMar>
            <w:vAlign w:val="center"/>
          </w:tcPr>
          <w:p w14:paraId="C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292"/>
            <w:tcMar>
              <w:left w:type="dxa" w:w="28"/>
              <w:right w:type="dxa" w:w="28"/>
            </w:tcMar>
            <w:vAlign w:val="center"/>
          </w:tcPr>
          <w:p w14:paraId="C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2"/>
            <w:tcMar>
              <w:left w:type="dxa" w:w="28"/>
              <w:right w:type="dxa" w:w="28"/>
            </w:tcMar>
            <w:vAlign w:val="center"/>
          </w:tcPr>
          <w:p w14:paraId="C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C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1"/>
            <w:tcMar>
              <w:left w:type="dxa" w:w="28"/>
              <w:right w:type="dxa" w:w="28"/>
            </w:tcMar>
            <w:vAlign w:val="center"/>
          </w:tcPr>
          <w:p w14:paraId="D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4"/>
            <w:tcMar>
              <w:left w:type="dxa" w:w="28"/>
              <w:right w:type="dxa" w:w="28"/>
            </w:tcMar>
            <w:vAlign w:val="center"/>
          </w:tcPr>
          <w:p w14:paraId="D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gridSpan w:val="2"/>
            <w:tcMar>
              <w:left w:type="dxa" w:w="28"/>
              <w:right w:type="dxa" w:w="28"/>
            </w:tcMar>
            <w:vAlign w:val="center"/>
          </w:tcPr>
          <w:p w14:paraId="D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D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8"/>
            <w:tcMar>
              <w:left w:type="dxa" w:w="28"/>
              <w:right w:type="dxa" w:w="28"/>
            </w:tcMar>
            <w:vAlign w:val="center"/>
          </w:tcPr>
          <w:p w14:paraId="E5080000">
            <w:pPr>
              <w:rPr>
                <w:rFonts w:ascii="Times New Roman" w:hAnsi="Times New Roman"/>
                <w:sz w:val="14"/>
              </w:rPr>
            </w:pPr>
            <w:bookmarkEnd w:id="18"/>
            <w:bookmarkEnd w:id="19"/>
          </w:p>
        </w:tc>
        <w:tc>
          <w:tcPr>
            <w:tcW w:type="dxa" w:w="14"/>
          </w:tcPr>
          <w:p/>
        </w:tc>
      </w:tr>
    </w:tbl>
    <w:p w14:paraId="E608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E7080000">
      <w:bookmarkStart w:id="20" w:name="__RefHeading___13"/>
      <w:bookmarkEnd w:id="20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E8080000">
      <w:bookmarkStart w:id="21" w:name="__RefHeading___14"/>
      <w:bookmarkEnd w:id="21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</w:p>
    <w:p w14:paraId="E9080000">
      <w:pPr>
        <w:pStyle w:val="Style_12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7"/>
        <w:gridCol w:w="6529"/>
        <w:gridCol w:w="1335"/>
        <w:gridCol w:w="809"/>
        <w:gridCol w:w="806"/>
        <w:gridCol w:w="809"/>
        <w:gridCol w:w="806"/>
        <w:gridCol w:w="809"/>
        <w:gridCol w:w="667"/>
        <w:gridCol w:w="918"/>
      </w:tblGrid>
      <w:t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EC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8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E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9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E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F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F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8_ch"/>
                <w:rFonts w:ascii="Times New Roman" w:hAnsi="Times New Roman"/>
                <w:color w:val="000000"/>
                <w:sz w:val="20"/>
              </w:rPr>
              <w:footnoteReference w:id="5"/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F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F4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1791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СГ.00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626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317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626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bookmarkStart w:id="22" w:name="RANGE!A12"/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  <w:bookmarkEnd w:id="22"/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bookmarkStart w:id="23" w:name="RANGE!B12"/>
            <w:r>
              <w:rPr>
                <w:rFonts w:ascii="Times New Roman" w:hAnsi="Times New Roman"/>
                <w:color w:val="000000"/>
                <w:sz w:val="20"/>
              </w:rPr>
              <w:t>Основы бережливого производства</w:t>
            </w:r>
            <w:bookmarkEnd w:id="23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СГ.06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bookmarkStart w:id="24" w:name="RANGE!B13"/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  <w:bookmarkEnd w:id="24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392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392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Инженерная графика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Электротехника и электроника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механика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Геология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Цифровые технологии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 00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1934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1233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913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664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379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504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горного дела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129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49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129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01.02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добычи полезных ископаемых подземным способом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01.03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Механизация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01.04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Электроснабжение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 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468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02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265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229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Система управления охраной труда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61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61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02.03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Управление профессиональными рисками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 02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03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262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226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и управление персоналом производственного подразделения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2-3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 03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04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324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04.01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04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 04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8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1296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648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Дополнительный профессиональный блок, включая цифровой модуль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Горнодобывающая отрасль</w:t>
            </w:r>
          </w:p>
          <w:p w14:paraId="5D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Горнорабочий подземный </w:t>
            </w:r>
          </w:p>
          <w:p w14:paraId="5E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Горнорабочий очистного забоя </w:t>
            </w:r>
          </w:p>
          <w:p w14:paraId="5F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Крепильщик</w:t>
            </w:r>
          </w:p>
          <w:p w14:paraId="60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Стволовой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A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4464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2439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860A0000"/>
    <w:p w14:paraId="870A0000">
      <w:pPr>
        <w:rPr>
          <w:rFonts w:ascii="Times New Roman" w:hAnsi="Times New Roman"/>
          <w:sz w:val="24"/>
        </w:rPr>
      </w:pPr>
      <w:r>
        <w:br w:type="page"/>
      </w:r>
    </w:p>
    <w:p w14:paraId="880A0000">
      <w:bookmarkStart w:id="25" w:name="__RefHeading___15"/>
      <w:bookmarkEnd w:id="25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89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E80B0000">
      <w:pPr>
        <w:ind w:firstLine="709" w:left="0"/>
        <w:jc w:val="both"/>
        <w:rPr>
          <w:rFonts w:ascii="Times New Roman" w:hAnsi="Times New Roman"/>
          <w:sz w:val="18"/>
        </w:rPr>
      </w:pPr>
    </w:p>
    <w:p w14:paraId="E90B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EA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1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2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7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8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C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1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6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B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C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90C0000">
      <w:pPr>
        <w:ind w:firstLine="709" w:left="0"/>
        <w:jc w:val="both"/>
        <w:rPr>
          <w:rFonts w:ascii="Times New Roman" w:hAnsi="Times New Roman"/>
          <w:sz w:val="28"/>
        </w:rPr>
      </w:pPr>
    </w:p>
    <w:p w14:paraId="2A0C0000">
      <w:pPr>
        <w:sectPr>
          <w:headerReference r:id="rId8" w:type="default"/>
          <w:headerReference r:id="rId1" w:type="first"/>
          <w:footerReference r:id="rId9" w:type="default"/>
          <w:pgSz w:h="11906" w:orient="landscape" w:w="16838"/>
          <w:pgMar w:bottom="851" w:footer="709" w:gutter="0" w:header="709" w:left="1134" w:right="964" w:top="1134"/>
        </w:sectPr>
      </w:pPr>
    </w:p>
    <w:p w14:paraId="2B0C0000">
      <w:bookmarkStart w:id="26" w:name="__RefHeading___16"/>
      <w:bookmarkEnd w:id="26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2C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E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2F0C0000">
      <w:pPr>
        <w:rPr>
          <w:rFonts w:ascii="Times New Roman" w:hAnsi="Times New Roman"/>
        </w:rPr>
      </w:pPr>
    </w:p>
    <w:p w14:paraId="300C0000">
      <w:bookmarkStart w:id="27" w:name="__RefHeading___17"/>
      <w:bookmarkEnd w:id="27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31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2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330C0000">
      <w:pPr>
        <w:rPr>
          <w:rFonts w:ascii="Times New Roman" w:hAnsi="Times New Roman"/>
          <w:color w:val="000000"/>
          <w:sz w:val="24"/>
        </w:rPr>
      </w:pPr>
    </w:p>
    <w:p w14:paraId="340C0000">
      <w:bookmarkStart w:id="28" w:name="__RefHeading___18"/>
      <w:bookmarkEnd w:id="28"/>
      <w:pPr>
        <w:pStyle w:val="Style_9"/>
        <w:spacing w:after="0" w:line="240" w:lineRule="auto"/>
        <w:ind/>
      </w:pPr>
      <w:r>
        <w:t>5.5. Практическая подготовка</w:t>
      </w:r>
    </w:p>
    <w:p w14:paraId="3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8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 w:val="1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39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A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B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C0C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3D0C0000">
      <w:bookmarkStart w:id="29" w:name="__RefHeading___19"/>
      <w:bookmarkEnd w:id="29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3E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F0C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40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>.</w:t>
      </w:r>
    </w:p>
    <w:p w14:paraId="410C0000">
      <w:pPr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0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0"/>
      <w:r>
        <w:rPr>
          <w:rFonts w:ascii="Times New Roman" w:hAnsi="Times New Roman"/>
          <w:sz w:val="24"/>
        </w:rPr>
        <w:t>. Примерная программа ГИА представ</w:t>
      </w:r>
      <w:r>
        <w:rPr>
          <w:rFonts w:ascii="Times New Roman" w:hAnsi="Times New Roman"/>
          <w:color w:val="000000"/>
          <w:sz w:val="24"/>
        </w:rPr>
        <w:t>лена в приложении 4.</w:t>
      </w:r>
    </w:p>
    <w:p w14:paraId="42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430C0000">
      <w:bookmarkStart w:id="31" w:name="__RefHeading___20"/>
      <w:bookmarkEnd w:id="31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440C0000"/>
    <w:p w14:paraId="450C0000">
      <w:bookmarkStart w:id="32" w:name="__RefHeading___21"/>
      <w:bookmarkEnd w:id="32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4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47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48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49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A0C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4B0C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4C0C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 w:val="1"/>
          <w:sz w:val="24"/>
        </w:rPr>
        <w:t>.</w:t>
      </w:r>
    </w:p>
    <w:p w14:paraId="4D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4E0C0000">
      <w:pPr>
        <w:ind w:firstLine="709" w:left="0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Цифровые технологии в горной промышленности</w:t>
      </w:r>
      <w:r>
        <w:rPr>
          <w:rFonts w:ascii="Times New Roman" w:hAnsi="Times New Roman"/>
          <w:i w:val="1"/>
          <w:sz w:val="24"/>
        </w:rPr>
        <w:t xml:space="preserve">. </w:t>
      </w:r>
    </w:p>
    <w:p w14:paraId="4F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Мастерские: </w:t>
      </w:r>
    </w:p>
    <w:p w14:paraId="50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Горного оборудования.</w:t>
      </w:r>
    </w:p>
    <w:p w14:paraId="51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52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30C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540C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5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56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C0000">
      <w:bookmarkStart w:id="33" w:name="__RefHeading___22"/>
      <w:bookmarkEnd w:id="33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5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9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A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C0000">
      <w:bookmarkStart w:id="34" w:name="__RefHeading___23"/>
      <w:bookmarkEnd w:id="34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5C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5D0C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18. Добыча, переработка угля, руд и других полезных ископаемых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5E0C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 </w:t>
      </w:r>
      <w:r>
        <w:t>18. Добыча, переработка угля, руд и других полезных ископаемых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</w:t>
      </w:r>
      <w:r>
        <w:t>педагогического работника.</w:t>
      </w:r>
    </w:p>
    <w:p w14:paraId="5F0C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600C0000">
      <w:pPr>
        <w:pStyle w:val="Style_11"/>
        <w:ind/>
        <w:jc w:val="both"/>
        <w:rPr>
          <w:b w:val="1"/>
        </w:rPr>
      </w:pPr>
    </w:p>
    <w:p w14:paraId="610C0000">
      <w:bookmarkStart w:id="35" w:name="__RefHeading___24"/>
      <w:bookmarkEnd w:id="35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620C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30C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40C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3" w:type="default"/>
      <w:headerReference r:id="rId7" w:type="first"/>
      <w:footerReference r:id="rId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650C0000">
      <w:pPr>
        <w:pStyle w:val="Style_171"/>
        <w:ind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36" w:name="_Hlk76479647"/>
      <w:r>
        <w:t>в соответствии с принятым решением по выбору профессии(</w:t>
      </w:r>
      <w:r>
        <w:t xml:space="preserve">ий)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36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2.4 ФГОС Результаты могут быть скорректированы в случае появления профессиональных стандартов по данным позициям.</w:t>
      </w:r>
    </w:p>
  </w:footnote>
  <w:footnote w:id="2">
    <w:p w14:paraId="660C0000">
      <w:pPr>
        <w:pStyle w:val="Style_171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670C0000">
      <w:pPr>
        <w:pStyle w:val="Style_17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4">
    <w:p w14:paraId="680C0000">
      <w:pPr>
        <w:pStyle w:val="Style_17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690C0000">
      <w:pPr>
        <w:pStyle w:val="Style_17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6">
    <w:p w14:paraId="6A0C0000">
      <w:pPr>
        <w:pStyle w:val="Style_17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60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6B0C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8">
    <w:p w14:paraId="6C0C0000">
      <w:pPr>
        <w:pStyle w:val="Style_17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9" w:type="paragraph">
    <w:name w:val="Normal"/>
    <w:link w:val="Style_19_ch"/>
    <w:uiPriority w:val="0"/>
    <w:qFormat/>
  </w:style>
  <w:style w:default="1" w:styleId="Style_19_ch" w:type="character">
    <w:name w:val="Normal"/>
    <w:link w:val="Style_19"/>
  </w:style>
  <w:style w:styleId="Style_20" w:type="paragraph">
    <w:name w:val="Заголовок для информации об изменениях"/>
    <w:basedOn w:val="Style_8"/>
    <w:next w:val="Style_19"/>
    <w:link w:val="Style_2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0_ch" w:type="character">
    <w:name w:val="Заголовок для информации об изменениях"/>
    <w:basedOn w:val="Style_8_ch"/>
    <w:link w:val="Style_20"/>
    <w:rPr>
      <w:b w:val="0"/>
      <w:sz w:val="18"/>
    </w:rPr>
  </w:style>
  <w:style w:styleId="Style_21" w:type="paragraph">
    <w:name w:val="Текст (лев. подпись)"/>
    <w:basedOn w:val="Style_19"/>
    <w:next w:val="Style_19"/>
    <w:link w:val="Style_2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1_ch" w:type="character">
    <w:name w:val="Текст (лев. подпись)"/>
    <w:basedOn w:val="Style_19_ch"/>
    <w:link w:val="Style_21"/>
    <w:rPr>
      <w:rFonts w:ascii="Times New Roman" w:hAnsi="Times New Roman"/>
      <w:sz w:val="24"/>
    </w:rPr>
  </w:style>
  <w:style w:styleId="Style_22" w:type="paragraph">
    <w:name w:val="Прижатый влево"/>
    <w:basedOn w:val="Style_19"/>
    <w:next w:val="Style_19"/>
    <w:link w:val="Style_2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2_ch" w:type="character">
    <w:name w:val="Прижатый влево"/>
    <w:basedOn w:val="Style_19_ch"/>
    <w:link w:val="Style_22"/>
    <w:rPr>
      <w:rFonts w:ascii="Times New Roman" w:hAnsi="Times New Roman"/>
      <w:sz w:val="24"/>
    </w:rPr>
  </w:style>
  <w:style w:styleId="Style_23" w:type="paragraph">
    <w:name w:val="xl174"/>
    <w:basedOn w:val="Style_19"/>
    <w:link w:val="Style_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_ch" w:type="character">
    <w:name w:val="xl174"/>
    <w:basedOn w:val="Style_19_ch"/>
    <w:link w:val="Style_23"/>
    <w:rPr>
      <w:rFonts w:ascii="Times New Roman" w:hAnsi="Times New Roman"/>
      <w:i w:val="1"/>
      <w:sz w:val="14"/>
    </w:rPr>
  </w:style>
  <w:style w:styleId="Style_7" w:type="paragraph">
    <w:name w:val="toc 2"/>
    <w:basedOn w:val="Style_19"/>
    <w:next w:val="Style_19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9_ch"/>
    <w:link w:val="Style_7"/>
    <w:rPr>
      <w:rFonts w:ascii="Calibri" w:hAnsi="Calibri"/>
      <w:i w:val="1"/>
      <w:sz w:val="20"/>
    </w:rPr>
  </w:style>
  <w:style w:styleId="Style_24" w:type="paragraph">
    <w:name w:val="xl146"/>
    <w:basedOn w:val="Style_19"/>
    <w:link w:val="Style_2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_ch" w:type="character">
    <w:name w:val="xl146"/>
    <w:basedOn w:val="Style_19_ch"/>
    <w:link w:val="Style_24"/>
    <w:rPr>
      <w:rFonts w:ascii="Times New Roman" w:hAnsi="Times New Roman"/>
      <w:b w:val="1"/>
      <w:color w:val="000000"/>
      <w:sz w:val="16"/>
    </w:rPr>
  </w:style>
  <w:style w:styleId="Style_18" w:type="paragraph">
    <w:name w:val="Знак сноски1"/>
    <w:basedOn w:val="Style_19"/>
    <w:link w:val="Style_18_ch"/>
    <w:rPr>
      <w:vertAlign w:val="superscript"/>
    </w:rPr>
  </w:style>
  <w:style w:styleId="Style_18_ch" w:type="character">
    <w:name w:val="Знак сноски1"/>
    <w:basedOn w:val="Style_19_ch"/>
    <w:link w:val="Style_18"/>
    <w:rPr>
      <w:vertAlign w:val="superscript"/>
    </w:rPr>
  </w:style>
  <w:style w:styleId="Style_17" w:type="paragraph">
    <w:name w:val="Другое"/>
    <w:basedOn w:val="Style_19"/>
    <w:link w:val="Style_17_ch"/>
    <w:pPr>
      <w:widowControl w:val="0"/>
      <w:ind/>
    </w:pPr>
    <w:rPr>
      <w:rFonts w:ascii="Times New Roman" w:hAnsi="Times New Roman"/>
    </w:rPr>
  </w:style>
  <w:style w:styleId="Style_17_ch" w:type="character">
    <w:name w:val="Другое"/>
    <w:basedOn w:val="Style_19_ch"/>
    <w:link w:val="Style_17"/>
    <w:rPr>
      <w:rFonts w:ascii="Times New Roman" w:hAnsi="Times New Roman"/>
    </w:rPr>
  </w:style>
  <w:style w:styleId="Style_25" w:type="paragraph">
    <w:name w:val="xl76"/>
    <w:basedOn w:val="Style_19"/>
    <w:link w:val="Style_25_ch"/>
    <w:pPr>
      <w:spacing w:afterAutospacing="on" w:beforeAutospacing="on"/>
      <w:ind/>
    </w:pPr>
    <w:rPr>
      <w:rFonts w:ascii="Times New Roman" w:hAnsi="Times New Roman"/>
      <w:sz w:val="16"/>
    </w:rPr>
  </w:style>
  <w:style w:styleId="Style_25_ch" w:type="character">
    <w:name w:val="xl76"/>
    <w:basedOn w:val="Style_19_ch"/>
    <w:link w:val="Style_25"/>
    <w:rPr>
      <w:rFonts w:ascii="Times New Roman" w:hAnsi="Times New Roman"/>
      <w:sz w:val="16"/>
    </w:rPr>
  </w:style>
  <w:style w:styleId="Style_26" w:type="paragraph">
    <w:name w:val="Внимание"/>
    <w:basedOn w:val="Style_19"/>
    <w:next w:val="Style_19"/>
    <w:link w:val="Style_2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6_ch" w:type="character">
    <w:name w:val="Внимание"/>
    <w:basedOn w:val="Style_19_ch"/>
    <w:link w:val="Style_26"/>
    <w:rPr>
      <w:rFonts w:ascii="Times New Roman" w:hAnsi="Times New Roman"/>
      <w:sz w:val="24"/>
    </w:rPr>
  </w:style>
  <w:style w:styleId="Style_2" w:type="paragraph">
    <w:name w:val="footer"/>
    <w:basedOn w:val="Style_19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9_ch"/>
    <w:link w:val="Style_2"/>
  </w:style>
  <w:style w:styleId="Style_27" w:type="paragraph">
    <w:name w:val="toc 4"/>
    <w:basedOn w:val="Style_19"/>
    <w:next w:val="Style_19"/>
    <w:link w:val="Style_27_ch"/>
    <w:uiPriority w:val="39"/>
    <w:pPr>
      <w:ind w:firstLine="0" w:left="720"/>
    </w:pPr>
    <w:rPr>
      <w:rFonts w:ascii="Calibri" w:hAnsi="Calibri"/>
      <w:sz w:val="20"/>
    </w:rPr>
  </w:style>
  <w:style w:styleId="Style_27_ch" w:type="character">
    <w:name w:val="toc 4"/>
    <w:basedOn w:val="Style_19_ch"/>
    <w:link w:val="Style_27"/>
    <w:rPr>
      <w:rFonts w:ascii="Calibri" w:hAnsi="Calibri"/>
      <w:sz w:val="20"/>
    </w:rPr>
  </w:style>
  <w:style w:styleId="Style_28" w:type="paragraph">
    <w:name w:val="xl153"/>
    <w:basedOn w:val="Style_19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153"/>
    <w:basedOn w:val="Style_19_ch"/>
    <w:link w:val="Style_28"/>
    <w:rPr>
      <w:rFonts w:ascii="Times New Roman" w:hAnsi="Times New Roman"/>
      <w:i w:val="1"/>
      <w:sz w:val="14"/>
    </w:rPr>
  </w:style>
  <w:style w:styleId="Style_29" w:type="paragraph">
    <w:name w:val="Внимание: криминал!!"/>
    <w:basedOn w:val="Style_26"/>
    <w:next w:val="Style_19"/>
    <w:link w:val="Style_29_ch"/>
  </w:style>
  <w:style w:styleId="Style_29_ch" w:type="character">
    <w:name w:val="Внимание: криминал!!"/>
    <w:basedOn w:val="Style_26_ch"/>
    <w:link w:val="Style_29"/>
  </w:style>
  <w:style w:styleId="Style_30" w:type="paragraph">
    <w:name w:val="xl145"/>
    <w:basedOn w:val="Style_19"/>
    <w:link w:val="Style_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0_ch" w:type="character">
    <w:name w:val="xl145"/>
    <w:basedOn w:val="Style_19_ch"/>
    <w:link w:val="Style_30"/>
    <w:rPr>
      <w:rFonts w:ascii="Times New Roman" w:hAnsi="Times New Roman"/>
      <w:b w:val="1"/>
      <w:color w:val="000000"/>
      <w:sz w:val="16"/>
    </w:rPr>
  </w:style>
  <w:style w:styleId="Style_31" w:type="paragraph">
    <w:name w:val="xl94"/>
    <w:basedOn w:val="Style_19"/>
    <w:link w:val="Style_3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1_ch" w:type="character">
    <w:name w:val="xl94"/>
    <w:basedOn w:val="Style_19_ch"/>
    <w:link w:val="Style_31"/>
    <w:rPr>
      <w:rFonts w:ascii="Times New Roman" w:hAnsi="Times New Roman"/>
      <w:color w:val="FFFFFF"/>
      <w:sz w:val="14"/>
    </w:rPr>
  </w:style>
  <w:style w:styleId="Style_32" w:type="paragraph">
    <w:name w:val="Колонтитул (левый)"/>
    <w:basedOn w:val="Style_21"/>
    <w:next w:val="Style_19"/>
    <w:link w:val="Style_32_ch"/>
    <w:rPr>
      <w:sz w:val="14"/>
    </w:rPr>
  </w:style>
  <w:style w:styleId="Style_32_ch" w:type="character">
    <w:name w:val="Колонтитул (левый)"/>
    <w:basedOn w:val="Style_21_ch"/>
    <w:link w:val="Style_32"/>
    <w:rPr>
      <w:sz w:val="14"/>
    </w:rPr>
  </w:style>
  <w:style w:styleId="Style_33" w:type="paragraph">
    <w:name w:val="Словарная статья"/>
    <w:basedOn w:val="Style_19"/>
    <w:next w:val="Style_19"/>
    <w:link w:val="Style_33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33_ch" w:type="character">
    <w:name w:val="Словарная статья"/>
    <w:basedOn w:val="Style_19_ch"/>
    <w:link w:val="Style_33"/>
    <w:rPr>
      <w:rFonts w:ascii="Times New Roman" w:hAnsi="Times New Roman"/>
      <w:sz w:val="24"/>
    </w:rPr>
  </w:style>
  <w:style w:styleId="Style_34" w:type="paragraph">
    <w:name w:val="xl163"/>
    <w:basedOn w:val="Style_19"/>
    <w:link w:val="Style_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4_ch" w:type="character">
    <w:name w:val="xl163"/>
    <w:basedOn w:val="Style_19_ch"/>
    <w:link w:val="Style_34"/>
    <w:rPr>
      <w:rFonts w:ascii="Times New Roman" w:hAnsi="Times New Roman"/>
      <w:b w:val="1"/>
      <w:sz w:val="16"/>
    </w:rPr>
  </w:style>
  <w:style w:styleId="Style_35" w:type="paragraph">
    <w:name w:val="Основное меню (преемственное)"/>
    <w:basedOn w:val="Style_19"/>
    <w:next w:val="Style_19"/>
    <w:link w:val="Style_35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35_ch" w:type="character">
    <w:name w:val="Основное меню (преемственное)"/>
    <w:basedOn w:val="Style_19_ch"/>
    <w:link w:val="Style_35"/>
    <w:rPr>
      <w:rFonts w:ascii="Verdana" w:hAnsi="Verdana"/>
    </w:rPr>
  </w:style>
  <w:style w:styleId="Style_36" w:type="paragraph">
    <w:name w:val="toc 6"/>
    <w:basedOn w:val="Style_19"/>
    <w:next w:val="Style_19"/>
    <w:link w:val="Style_36_ch"/>
    <w:uiPriority w:val="39"/>
    <w:pPr>
      <w:ind w:firstLine="0" w:left="1200"/>
    </w:pPr>
    <w:rPr>
      <w:rFonts w:ascii="Calibri" w:hAnsi="Calibri"/>
      <w:sz w:val="20"/>
    </w:rPr>
  </w:style>
  <w:style w:styleId="Style_36_ch" w:type="character">
    <w:name w:val="toc 6"/>
    <w:basedOn w:val="Style_19_ch"/>
    <w:link w:val="Style_36"/>
    <w:rPr>
      <w:rFonts w:ascii="Calibri" w:hAnsi="Calibri"/>
      <w:sz w:val="20"/>
    </w:rPr>
  </w:style>
  <w:style w:styleId="Style_37" w:type="paragraph">
    <w:name w:val="page number"/>
    <w:link w:val="Style_37_ch"/>
    <w:rPr>
      <w:rFonts w:ascii="Times New Roman" w:hAnsi="Times New Roman"/>
    </w:rPr>
  </w:style>
  <w:style w:styleId="Style_37_ch" w:type="character">
    <w:name w:val="page number"/>
    <w:link w:val="Style_37"/>
    <w:rPr>
      <w:rFonts w:ascii="Times New Roman" w:hAnsi="Times New Roman"/>
    </w:rPr>
  </w:style>
  <w:style w:styleId="Style_38" w:type="paragraph">
    <w:name w:val="xl123"/>
    <w:basedOn w:val="Style_19"/>
    <w:link w:val="Style_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8_ch" w:type="character">
    <w:name w:val="xl123"/>
    <w:basedOn w:val="Style_19_ch"/>
    <w:link w:val="Style_38"/>
    <w:rPr>
      <w:rFonts w:ascii="Times New Roman" w:hAnsi="Times New Roman"/>
      <w:b w:val="1"/>
      <w:color w:val="000000"/>
      <w:sz w:val="16"/>
    </w:rPr>
  </w:style>
  <w:style w:styleId="Style_39" w:type="paragraph">
    <w:name w:val="toc 7"/>
    <w:basedOn w:val="Style_19"/>
    <w:next w:val="Style_19"/>
    <w:link w:val="Style_39_ch"/>
    <w:uiPriority w:val="39"/>
    <w:pPr>
      <w:ind w:firstLine="0" w:left="1440"/>
    </w:pPr>
    <w:rPr>
      <w:rFonts w:ascii="Calibri" w:hAnsi="Calibri"/>
      <w:sz w:val="20"/>
    </w:rPr>
  </w:style>
  <w:style w:styleId="Style_39_ch" w:type="character">
    <w:name w:val="toc 7"/>
    <w:basedOn w:val="Style_19_ch"/>
    <w:link w:val="Style_39"/>
    <w:rPr>
      <w:rFonts w:ascii="Calibri" w:hAnsi="Calibri"/>
      <w:sz w:val="20"/>
    </w:rPr>
  </w:style>
  <w:style w:styleId="Style_40" w:type="paragraph">
    <w:name w:val="Сравнение редакций. Удаленный фрагмент"/>
    <w:link w:val="Style_40_ch"/>
    <w:rPr>
      <w:color w:val="000000"/>
      <w:shd w:fill="C4C413" w:val="clear"/>
    </w:rPr>
  </w:style>
  <w:style w:styleId="Style_40_ch" w:type="character">
    <w:name w:val="Сравнение редакций. Удаленный фрагмент"/>
    <w:link w:val="Style_40"/>
    <w:rPr>
      <w:color w:val="000000"/>
      <w:shd w:fill="C4C413" w:val="clear"/>
    </w:rPr>
  </w:style>
  <w:style w:styleId="Style_41" w:type="paragraph">
    <w:name w:val="Body Text"/>
    <w:basedOn w:val="Style_19"/>
    <w:link w:val="Style_4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41_ch" w:type="character">
    <w:name w:val="Body Text"/>
    <w:basedOn w:val="Style_19_ch"/>
    <w:link w:val="Style_41"/>
    <w:rPr>
      <w:rFonts w:ascii="Times New Roman" w:hAnsi="Times New Roman"/>
      <w:sz w:val="24"/>
    </w:rPr>
  </w:style>
  <w:style w:styleId="Style_16" w:type="paragraph">
    <w:name w:val="Normal (Web)"/>
    <w:basedOn w:val="Style_19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9_ch"/>
    <w:link w:val="Style_16"/>
    <w:rPr>
      <w:rFonts w:ascii="Times New Roman" w:hAnsi="Times New Roman"/>
      <w:sz w:val="24"/>
    </w:rPr>
  </w:style>
  <w:style w:styleId="Style_42" w:type="paragraph">
    <w:name w:val="Формула"/>
    <w:basedOn w:val="Style_19"/>
    <w:next w:val="Style_19"/>
    <w:link w:val="Style_4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2_ch" w:type="character">
    <w:name w:val="Формула"/>
    <w:basedOn w:val="Style_19_ch"/>
    <w:link w:val="Style_42"/>
    <w:rPr>
      <w:rFonts w:ascii="Times New Roman" w:hAnsi="Times New Roman"/>
      <w:sz w:val="24"/>
    </w:rPr>
  </w:style>
  <w:style w:styleId="Style_43" w:type="paragraph">
    <w:name w:val="c15"/>
    <w:basedOn w:val="Style_44"/>
    <w:link w:val="Style_43_ch"/>
  </w:style>
  <w:style w:styleId="Style_43_ch" w:type="character">
    <w:name w:val="c15"/>
    <w:basedOn w:val="Style_44_ch"/>
    <w:link w:val="Style_43"/>
  </w:style>
  <w:style w:styleId="Style_45" w:type="paragraph">
    <w:name w:val="FollowedHyperlink"/>
    <w:basedOn w:val="Style_44"/>
    <w:link w:val="Style_45_ch"/>
    <w:rPr>
      <w:color w:themeColor="followedHyperlink" w:val="954F72"/>
      <w:u w:val="single"/>
    </w:rPr>
  </w:style>
  <w:style w:styleId="Style_45_ch" w:type="character">
    <w:name w:val="FollowedHyperlink"/>
    <w:basedOn w:val="Style_44_ch"/>
    <w:link w:val="Style_45"/>
    <w:rPr>
      <w:color w:themeColor="followedHyperlink" w:val="954F72"/>
      <w:u w:val="single"/>
    </w:rPr>
  </w:style>
  <w:style w:styleId="Style_46" w:type="paragraph">
    <w:name w:val="xl80"/>
    <w:basedOn w:val="Style_19"/>
    <w:link w:val="Style_46_ch"/>
    <w:pPr>
      <w:spacing w:afterAutospacing="on" w:beforeAutospacing="on"/>
      <w:ind/>
    </w:pPr>
    <w:rPr>
      <w:rFonts w:ascii="Times New Roman" w:hAnsi="Times New Roman"/>
      <w:sz w:val="24"/>
    </w:rPr>
  </w:style>
  <w:style w:styleId="Style_46_ch" w:type="character">
    <w:name w:val="xl80"/>
    <w:basedOn w:val="Style_19_ch"/>
    <w:link w:val="Style_46"/>
    <w:rPr>
      <w:rFonts w:ascii="Times New Roman" w:hAnsi="Times New Roman"/>
      <w:sz w:val="24"/>
    </w:rPr>
  </w:style>
  <w:style w:styleId="Style_47" w:type="paragraph">
    <w:name w:val="xl112"/>
    <w:basedOn w:val="Style_19"/>
    <w:link w:val="Style_4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7_ch" w:type="character">
    <w:name w:val="xl112"/>
    <w:basedOn w:val="Style_19_ch"/>
    <w:link w:val="Style_47"/>
    <w:rPr>
      <w:rFonts w:ascii="Times New Roman" w:hAnsi="Times New Roman"/>
      <w:color w:val="000000"/>
      <w:sz w:val="16"/>
    </w:rPr>
  </w:style>
  <w:style w:styleId="Style_48" w:type="paragraph">
    <w:name w:val="Тема примечания Знак1"/>
    <w:link w:val="Style_48_ch"/>
    <w:rPr>
      <w:rFonts w:ascii="Times New Roman" w:hAnsi="Times New Roman"/>
      <w:b w:val="1"/>
      <w:sz w:val="20"/>
    </w:rPr>
  </w:style>
  <w:style w:styleId="Style_48_ch" w:type="character">
    <w:name w:val="Тема примечания Знак1"/>
    <w:link w:val="Style_48"/>
    <w:rPr>
      <w:rFonts w:ascii="Times New Roman" w:hAnsi="Times New Roman"/>
      <w:b w:val="1"/>
      <w:sz w:val="20"/>
    </w:rPr>
  </w:style>
  <w:style w:styleId="Style_49" w:type="paragraph">
    <w:name w:val="xl82"/>
    <w:basedOn w:val="Style_19"/>
    <w:link w:val="Style_4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9_ch" w:type="character">
    <w:name w:val="xl82"/>
    <w:basedOn w:val="Style_19_ch"/>
    <w:link w:val="Style_49"/>
    <w:rPr>
      <w:rFonts w:ascii="Times New Roman" w:hAnsi="Times New Roman"/>
      <w:color w:val="FF0000"/>
      <w:sz w:val="14"/>
    </w:rPr>
  </w:style>
  <w:style w:styleId="Style_50" w:type="paragraph">
    <w:name w:val="xl172"/>
    <w:basedOn w:val="Style_19"/>
    <w:link w:val="Style_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0_ch" w:type="character">
    <w:name w:val="xl172"/>
    <w:basedOn w:val="Style_19_ch"/>
    <w:link w:val="Style_50"/>
    <w:rPr>
      <w:rFonts w:ascii="Times New Roman" w:hAnsi="Times New Roman"/>
      <w:i w:val="1"/>
      <w:sz w:val="14"/>
    </w:rPr>
  </w:style>
  <w:style w:styleId="Style_51" w:type="paragraph">
    <w:name w:val="xl126"/>
    <w:basedOn w:val="Style_19"/>
    <w:link w:val="Style_5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1_ch" w:type="character">
    <w:name w:val="xl126"/>
    <w:basedOn w:val="Style_19_ch"/>
    <w:link w:val="Style_51"/>
    <w:rPr>
      <w:rFonts w:ascii="Times New Roman" w:hAnsi="Times New Roman"/>
      <w:b w:val="1"/>
      <w:sz w:val="16"/>
    </w:rPr>
  </w:style>
  <w:style w:styleId="Style_52" w:type="paragraph">
    <w:name w:val="Моноширинный"/>
    <w:basedOn w:val="Style_19"/>
    <w:next w:val="Style_19"/>
    <w:link w:val="Style_5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2_ch" w:type="character">
    <w:name w:val="Моноширинный"/>
    <w:basedOn w:val="Style_19_ch"/>
    <w:link w:val="Style_52"/>
    <w:rPr>
      <w:rFonts w:ascii="Courier New" w:hAnsi="Courier New"/>
      <w:sz w:val="24"/>
    </w:rPr>
  </w:style>
  <w:style w:styleId="Style_53" w:type="paragraph">
    <w:name w:val="annotation reference"/>
    <w:basedOn w:val="Style_44"/>
    <w:link w:val="Style_53_ch"/>
    <w:rPr>
      <w:sz w:val="16"/>
    </w:rPr>
  </w:style>
  <w:style w:styleId="Style_53_ch" w:type="character">
    <w:name w:val="annotation reference"/>
    <w:basedOn w:val="Style_44_ch"/>
    <w:link w:val="Style_53"/>
    <w:rPr>
      <w:sz w:val="16"/>
    </w:rPr>
  </w:style>
  <w:style w:styleId="Style_54" w:type="paragraph">
    <w:name w:val="xl78"/>
    <w:basedOn w:val="Style_19"/>
    <w:link w:val="Style_54_ch"/>
    <w:pPr>
      <w:spacing w:afterAutospacing="on" w:beforeAutospacing="on"/>
      <w:ind/>
    </w:pPr>
    <w:rPr>
      <w:rFonts w:ascii="Times New Roman" w:hAnsi="Times New Roman"/>
      <w:sz w:val="14"/>
    </w:rPr>
  </w:style>
  <w:style w:styleId="Style_54_ch" w:type="character">
    <w:name w:val="xl78"/>
    <w:basedOn w:val="Style_19_ch"/>
    <w:link w:val="Style_54"/>
    <w:rPr>
      <w:rFonts w:ascii="Times New Roman" w:hAnsi="Times New Roman"/>
      <w:sz w:val="14"/>
    </w:rPr>
  </w:style>
  <w:style w:styleId="Style_55" w:type="paragraph">
    <w:name w:val="xl122"/>
    <w:basedOn w:val="Style_19"/>
    <w:link w:val="Style_55_ch"/>
    <w:pPr>
      <w:spacing w:afterAutospacing="on" w:beforeAutospacing="on"/>
      <w:ind/>
    </w:pPr>
    <w:rPr>
      <w:rFonts w:ascii="Times New Roman" w:hAnsi="Times New Roman"/>
      <w:sz w:val="16"/>
    </w:rPr>
  </w:style>
  <w:style w:styleId="Style_55_ch" w:type="character">
    <w:name w:val="xl122"/>
    <w:basedOn w:val="Style_19_ch"/>
    <w:link w:val="Style_55"/>
    <w:rPr>
      <w:rFonts w:ascii="Times New Roman" w:hAnsi="Times New Roman"/>
      <w:sz w:val="16"/>
    </w:rPr>
  </w:style>
  <w:style w:styleId="Style_56" w:type="paragraph">
    <w:name w:val="Текст (прав. подпись)"/>
    <w:basedOn w:val="Style_19"/>
    <w:next w:val="Style_19"/>
    <w:link w:val="Style_5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56_ch" w:type="character">
    <w:name w:val="Текст (прав. подпись)"/>
    <w:basedOn w:val="Style_19_ch"/>
    <w:link w:val="Style_56"/>
    <w:rPr>
      <w:rFonts w:ascii="Times New Roman" w:hAnsi="Times New Roman"/>
      <w:sz w:val="24"/>
    </w:rPr>
  </w:style>
  <w:style w:styleId="Style_57" w:type="paragraph">
    <w:name w:val="xl128"/>
    <w:basedOn w:val="Style_19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57_ch" w:type="character">
    <w:name w:val="xl128"/>
    <w:basedOn w:val="Style_19_ch"/>
    <w:link w:val="Style_57"/>
    <w:rPr>
      <w:rFonts w:ascii="Times New Roman" w:hAnsi="Times New Roman"/>
      <w:b w:val="1"/>
      <w:i w:val="1"/>
      <w:color w:val="000000"/>
      <w:sz w:val="16"/>
    </w:rPr>
  </w:style>
  <w:style w:styleId="Style_58" w:type="paragraph">
    <w:name w:val="Endnote"/>
    <w:basedOn w:val="Style_19"/>
    <w:link w:val="Style_58_ch"/>
    <w:rPr>
      <w:rFonts w:ascii="Calibri" w:hAnsi="Calibri"/>
      <w:sz w:val="20"/>
    </w:rPr>
  </w:style>
  <w:style w:styleId="Style_58_ch" w:type="character">
    <w:name w:val="Endnote"/>
    <w:basedOn w:val="Style_19_ch"/>
    <w:link w:val="Style_58"/>
    <w:rPr>
      <w:rFonts w:ascii="Calibri" w:hAnsi="Calibri"/>
      <w:sz w:val="20"/>
    </w:rPr>
  </w:style>
  <w:style w:styleId="Style_59" w:type="paragraph">
    <w:name w:val="heading 3"/>
    <w:basedOn w:val="Style_19"/>
    <w:next w:val="Style_19"/>
    <w:link w:val="Style_5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9_ch" w:type="character">
    <w:name w:val="heading 3"/>
    <w:basedOn w:val="Style_19_ch"/>
    <w:link w:val="Style_59"/>
    <w:rPr>
      <w:rFonts w:ascii="Arial" w:hAnsi="Arial"/>
      <w:b w:val="1"/>
      <w:sz w:val="26"/>
    </w:rPr>
  </w:style>
  <w:style w:styleId="Style_60" w:type="paragraph">
    <w:name w:val="Emphasis"/>
    <w:link w:val="Style_60_ch"/>
    <w:rPr>
      <w:rFonts w:ascii="Times New Roman" w:hAnsi="Times New Roman"/>
      <w:i w:val="1"/>
    </w:rPr>
  </w:style>
  <w:style w:styleId="Style_60_ch" w:type="character">
    <w:name w:val="Emphasis"/>
    <w:link w:val="Style_60"/>
    <w:rPr>
      <w:rFonts w:ascii="Times New Roman" w:hAnsi="Times New Roman"/>
      <w:i w:val="1"/>
    </w:rPr>
  </w:style>
  <w:style w:styleId="Style_61" w:type="paragraph">
    <w:name w:val="ConsPlusCell"/>
    <w:link w:val="Style_61_ch"/>
    <w:rPr>
      <w:rFonts w:ascii="Arial" w:hAnsi="Arial"/>
      <w:sz w:val="20"/>
    </w:rPr>
  </w:style>
  <w:style w:styleId="Style_61_ch" w:type="character">
    <w:name w:val="ConsPlusCell"/>
    <w:link w:val="Style_61"/>
    <w:rPr>
      <w:rFonts w:ascii="Arial" w:hAnsi="Arial"/>
      <w:sz w:val="20"/>
    </w:rPr>
  </w:style>
  <w:style w:styleId="Style_62" w:type="paragraph">
    <w:name w:val="xl69"/>
    <w:basedOn w:val="Style_19"/>
    <w:link w:val="Style_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2_ch" w:type="character">
    <w:name w:val="xl69"/>
    <w:basedOn w:val="Style_19_ch"/>
    <w:link w:val="Style_62"/>
    <w:rPr>
      <w:rFonts w:ascii="Times New Roman" w:hAnsi="Times New Roman"/>
      <w:color w:val="000000"/>
      <w:sz w:val="16"/>
    </w:rPr>
  </w:style>
  <w:style w:styleId="Style_63" w:type="paragraph">
    <w:name w:val="xl166"/>
    <w:basedOn w:val="Style_19"/>
    <w:link w:val="Style_6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3_ch" w:type="character">
    <w:name w:val="xl166"/>
    <w:basedOn w:val="Style_19_ch"/>
    <w:link w:val="Style_63"/>
    <w:rPr>
      <w:rFonts w:ascii="Times New Roman" w:hAnsi="Times New Roman"/>
      <w:b w:val="1"/>
      <w:sz w:val="14"/>
    </w:rPr>
  </w:style>
  <w:style w:styleId="Style_64" w:type="paragraph">
    <w:name w:val="xl68"/>
    <w:basedOn w:val="Style_19"/>
    <w:link w:val="Style_6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4_ch" w:type="character">
    <w:name w:val="xl68"/>
    <w:basedOn w:val="Style_19_ch"/>
    <w:link w:val="Style_64"/>
    <w:rPr>
      <w:rFonts w:ascii="Times New Roman" w:hAnsi="Times New Roman"/>
      <w:color w:val="000000"/>
      <w:sz w:val="16"/>
    </w:rPr>
  </w:style>
  <w:style w:styleId="Style_65" w:type="paragraph">
    <w:name w:val="xl120"/>
    <w:basedOn w:val="Style_19"/>
    <w:link w:val="Style_6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65_ch" w:type="character">
    <w:name w:val="xl120"/>
    <w:basedOn w:val="Style_19_ch"/>
    <w:link w:val="Style_65"/>
    <w:rPr>
      <w:rFonts w:ascii="Times New Roman" w:hAnsi="Times New Roman"/>
      <w:b w:val="1"/>
      <w:i w:val="1"/>
      <w:color w:val="000000"/>
      <w:sz w:val="16"/>
    </w:rPr>
  </w:style>
  <w:style w:styleId="Style_66" w:type="paragraph">
    <w:name w:val="s_16"/>
    <w:basedOn w:val="Style_19"/>
    <w:link w:val="Style_66_ch"/>
    <w:pPr>
      <w:spacing w:afterAutospacing="on" w:beforeAutospacing="on"/>
      <w:ind/>
    </w:pPr>
    <w:rPr>
      <w:rFonts w:ascii="Times New Roman" w:hAnsi="Times New Roman"/>
      <w:sz w:val="24"/>
    </w:rPr>
  </w:style>
  <w:style w:styleId="Style_66_ch" w:type="character">
    <w:name w:val="s_16"/>
    <w:basedOn w:val="Style_19_ch"/>
    <w:link w:val="Style_66"/>
    <w:rPr>
      <w:rFonts w:ascii="Times New Roman" w:hAnsi="Times New Roman"/>
      <w:sz w:val="24"/>
    </w:rPr>
  </w:style>
  <w:style w:styleId="Style_67" w:type="paragraph">
    <w:name w:val="xl173"/>
    <w:basedOn w:val="Style_19"/>
    <w:link w:val="Style_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7_ch" w:type="character">
    <w:name w:val="xl173"/>
    <w:basedOn w:val="Style_19_ch"/>
    <w:link w:val="Style_67"/>
    <w:rPr>
      <w:rFonts w:ascii="Times New Roman" w:hAnsi="Times New Roman"/>
      <w:i w:val="1"/>
      <w:sz w:val="14"/>
    </w:rPr>
  </w:style>
  <w:style w:styleId="Style_68" w:type="paragraph">
    <w:name w:val="Выделение для Базового Поиска (курсив)"/>
    <w:link w:val="Style_68_ch"/>
    <w:rPr>
      <w:b w:val="1"/>
      <w:i w:val="1"/>
      <w:color w:val="0058A9"/>
    </w:rPr>
  </w:style>
  <w:style w:styleId="Style_68_ch" w:type="character">
    <w:name w:val="Выделение для Базового Поиска (курсив)"/>
    <w:link w:val="Style_68"/>
    <w:rPr>
      <w:b w:val="1"/>
      <w:i w:val="1"/>
      <w:color w:val="0058A9"/>
    </w:rPr>
  </w:style>
  <w:style w:styleId="Style_69" w:type="paragraph">
    <w:name w:val="xl110"/>
    <w:basedOn w:val="Style_19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69_ch" w:type="character">
    <w:name w:val="xl110"/>
    <w:basedOn w:val="Style_19_ch"/>
    <w:link w:val="Style_69"/>
    <w:rPr>
      <w:rFonts w:ascii="Times New Roman" w:hAnsi="Times New Roman"/>
      <w:b w:val="1"/>
      <w:i w:val="1"/>
      <w:color w:val="000000"/>
      <w:sz w:val="16"/>
    </w:rPr>
  </w:style>
  <w:style w:styleId="Style_70" w:type="paragraph">
    <w:name w:val="xl143"/>
    <w:basedOn w:val="Style_19"/>
    <w:link w:val="Style_7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0_ch" w:type="character">
    <w:name w:val="xl143"/>
    <w:basedOn w:val="Style_19_ch"/>
    <w:link w:val="Style_70"/>
    <w:rPr>
      <w:rFonts w:ascii="Times New Roman" w:hAnsi="Times New Roman"/>
      <w:color w:val="000000"/>
      <w:sz w:val="16"/>
    </w:rPr>
  </w:style>
  <w:style w:styleId="Style_71" w:type="paragraph">
    <w:name w:val="Обычный (Интернет) Знак"/>
    <w:link w:val="Style_71_ch"/>
    <w:rPr>
      <w:rFonts w:ascii="Times New Roman" w:hAnsi="Times New Roman"/>
      <w:sz w:val="24"/>
    </w:rPr>
  </w:style>
  <w:style w:styleId="Style_71_ch" w:type="character">
    <w:name w:val="Обычный (Интернет) Знак"/>
    <w:link w:val="Style_71"/>
    <w:rPr>
      <w:rFonts w:ascii="Times New Roman" w:hAnsi="Times New Roman"/>
      <w:sz w:val="24"/>
    </w:rPr>
  </w:style>
  <w:style w:styleId="Style_72" w:type="paragraph">
    <w:name w:val="xl104"/>
    <w:basedOn w:val="Style_19"/>
    <w:link w:val="Style_7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2_ch" w:type="character">
    <w:name w:val="xl104"/>
    <w:basedOn w:val="Style_19_ch"/>
    <w:link w:val="Style_72"/>
    <w:rPr>
      <w:rFonts w:ascii="Times New Roman" w:hAnsi="Times New Roman"/>
      <w:b w:val="1"/>
      <w:color w:val="000000"/>
      <w:sz w:val="16"/>
    </w:rPr>
  </w:style>
  <w:style w:styleId="Style_73" w:type="paragraph">
    <w:name w:val="c7"/>
    <w:link w:val="Style_73_ch"/>
  </w:style>
  <w:style w:styleId="Style_73_ch" w:type="character">
    <w:name w:val="c7"/>
    <w:link w:val="Style_73"/>
  </w:style>
  <w:style w:styleId="Style_74" w:type="paragraph">
    <w:name w:val="xl102"/>
    <w:basedOn w:val="Style_19"/>
    <w:link w:val="Style_7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4_ch" w:type="character">
    <w:name w:val="xl102"/>
    <w:basedOn w:val="Style_19_ch"/>
    <w:link w:val="Style_74"/>
    <w:rPr>
      <w:rFonts w:ascii="Times New Roman" w:hAnsi="Times New Roman"/>
      <w:color w:val="000000"/>
      <w:sz w:val="16"/>
    </w:rPr>
  </w:style>
  <w:style w:styleId="Style_75" w:type="paragraph">
    <w:name w:val="xl155"/>
    <w:basedOn w:val="Style_19"/>
    <w:link w:val="Style_7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5_ch" w:type="character">
    <w:name w:val="xl155"/>
    <w:basedOn w:val="Style_19_ch"/>
    <w:link w:val="Style_75"/>
    <w:rPr>
      <w:rFonts w:ascii="Times New Roman" w:hAnsi="Times New Roman"/>
      <w:i w:val="1"/>
      <w:sz w:val="14"/>
    </w:rPr>
  </w:style>
  <w:style w:styleId="Style_76" w:type="paragraph">
    <w:name w:val="xl131"/>
    <w:basedOn w:val="Style_19"/>
    <w:link w:val="Style_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6_ch" w:type="character">
    <w:name w:val="xl131"/>
    <w:basedOn w:val="Style_19_ch"/>
    <w:link w:val="Style_76"/>
    <w:rPr>
      <w:rFonts w:ascii="Times New Roman" w:hAnsi="Times New Roman"/>
      <w:b w:val="1"/>
      <w:sz w:val="16"/>
    </w:rPr>
  </w:style>
  <w:style w:styleId="Style_77" w:type="paragraph">
    <w:name w:val="annotation subject"/>
    <w:basedOn w:val="Style_78"/>
    <w:next w:val="Style_78"/>
    <w:link w:val="Style_77_ch"/>
    <w:rPr>
      <w:b w:val="1"/>
    </w:rPr>
  </w:style>
  <w:style w:styleId="Style_77_ch" w:type="character">
    <w:name w:val="annotation subject"/>
    <w:basedOn w:val="Style_78_ch"/>
    <w:link w:val="Style_77"/>
    <w:rPr>
      <w:b w:val="1"/>
    </w:rPr>
  </w:style>
  <w:style w:styleId="Style_79" w:type="paragraph">
    <w:name w:val="xl157"/>
    <w:basedOn w:val="Style_19"/>
    <w:link w:val="Style_7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79_ch" w:type="character">
    <w:name w:val="xl157"/>
    <w:basedOn w:val="Style_19_ch"/>
    <w:link w:val="Style_79"/>
    <w:rPr>
      <w:rFonts w:ascii="Times New Roman" w:hAnsi="Times New Roman"/>
      <w:b w:val="1"/>
      <w:sz w:val="24"/>
    </w:rPr>
  </w:style>
  <w:style w:styleId="Style_80" w:type="paragraph">
    <w:name w:val="xl169"/>
    <w:basedOn w:val="Style_19"/>
    <w:link w:val="Style_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0_ch" w:type="character">
    <w:name w:val="xl169"/>
    <w:basedOn w:val="Style_19_ch"/>
    <w:link w:val="Style_80"/>
    <w:rPr>
      <w:rFonts w:ascii="Times New Roman" w:hAnsi="Times New Roman"/>
      <w:i w:val="1"/>
      <w:sz w:val="14"/>
    </w:rPr>
  </w:style>
  <w:style w:styleId="Style_81" w:type="paragraph">
    <w:name w:val="xl130"/>
    <w:basedOn w:val="Style_19"/>
    <w:link w:val="Style_8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1_ch" w:type="character">
    <w:name w:val="xl130"/>
    <w:basedOn w:val="Style_19_ch"/>
    <w:link w:val="Style_81"/>
    <w:rPr>
      <w:rFonts w:ascii="Times New Roman" w:hAnsi="Times New Roman"/>
      <w:b w:val="1"/>
      <w:sz w:val="16"/>
    </w:rPr>
  </w:style>
  <w:style w:styleId="Style_82" w:type="paragraph">
    <w:name w:val="Body Text 2"/>
    <w:basedOn w:val="Style_19"/>
    <w:link w:val="Style_82_ch"/>
    <w:pPr>
      <w:ind w:right="-57"/>
      <w:jc w:val="both"/>
    </w:pPr>
    <w:rPr>
      <w:rFonts w:ascii="Times New Roman" w:hAnsi="Times New Roman"/>
      <w:sz w:val="24"/>
    </w:rPr>
  </w:style>
  <w:style w:styleId="Style_82_ch" w:type="character">
    <w:name w:val="Body Text 2"/>
    <w:basedOn w:val="Style_19_ch"/>
    <w:link w:val="Style_82"/>
    <w:rPr>
      <w:rFonts w:ascii="Times New Roman" w:hAnsi="Times New Roman"/>
      <w:sz w:val="24"/>
    </w:rPr>
  </w:style>
  <w:style w:styleId="Style_83" w:type="paragraph">
    <w:name w:val="xl135"/>
    <w:basedOn w:val="Style_19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3_ch" w:type="character">
    <w:name w:val="xl135"/>
    <w:basedOn w:val="Style_19_ch"/>
    <w:link w:val="Style_83"/>
    <w:rPr>
      <w:rFonts w:ascii="Times New Roman" w:hAnsi="Times New Roman"/>
      <w:b w:val="1"/>
      <w:sz w:val="16"/>
    </w:rPr>
  </w:style>
  <w:style w:styleId="Style_84" w:type="paragraph">
    <w:name w:val="xl138"/>
    <w:basedOn w:val="Style_19"/>
    <w:link w:val="Style_8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4_ch" w:type="character">
    <w:name w:val="xl138"/>
    <w:basedOn w:val="Style_19_ch"/>
    <w:link w:val="Style_84"/>
    <w:rPr>
      <w:rFonts w:ascii="Times New Roman" w:hAnsi="Times New Roman"/>
      <w:b w:val="1"/>
      <w:color w:val="000000"/>
      <w:sz w:val="16"/>
    </w:rPr>
  </w:style>
  <w:style w:styleId="Style_85" w:type="paragraph">
    <w:name w:val="Ссылка на утративший силу документ"/>
    <w:link w:val="Style_85_ch"/>
    <w:rPr>
      <w:b w:val="1"/>
      <w:color w:val="749232"/>
    </w:rPr>
  </w:style>
  <w:style w:styleId="Style_85_ch" w:type="character">
    <w:name w:val="Ссылка на утративший силу документ"/>
    <w:link w:val="Style_85"/>
    <w:rPr>
      <w:b w:val="1"/>
      <w:color w:val="749232"/>
    </w:rPr>
  </w:style>
  <w:style w:styleId="Style_1" w:type="paragraph">
    <w:name w:val="header"/>
    <w:basedOn w:val="Style_1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9_ch"/>
    <w:link w:val="Style_1"/>
  </w:style>
  <w:style w:styleId="Style_86" w:type="paragraph">
    <w:name w:val="Гипертекстовая ссылка"/>
    <w:link w:val="Style_86_ch"/>
    <w:rPr>
      <w:b w:val="1"/>
      <w:color w:val="106BBE"/>
    </w:rPr>
  </w:style>
  <w:style w:styleId="Style_86_ch" w:type="character">
    <w:name w:val="Гипертекстовая ссылка"/>
    <w:link w:val="Style_86"/>
    <w:rPr>
      <w:b w:val="1"/>
      <w:color w:val="106BBE"/>
    </w:rPr>
  </w:style>
  <w:style w:styleId="Style_87" w:type="paragraph">
    <w:name w:val="xl164"/>
    <w:basedOn w:val="Style_19"/>
    <w:link w:val="Style_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7_ch" w:type="character">
    <w:name w:val="xl164"/>
    <w:basedOn w:val="Style_19_ch"/>
    <w:link w:val="Style_87"/>
    <w:rPr>
      <w:rFonts w:ascii="Times New Roman" w:hAnsi="Times New Roman"/>
      <w:i w:val="1"/>
      <w:sz w:val="14"/>
    </w:rPr>
  </w:style>
  <w:style w:styleId="Style_88" w:type="paragraph">
    <w:name w:val="Subtle Emphasis"/>
    <w:link w:val="Style_88_ch"/>
    <w:rPr>
      <w:i w:val="1"/>
      <w:color w:val="404040"/>
    </w:rPr>
  </w:style>
  <w:style w:styleId="Style_88_ch" w:type="character">
    <w:name w:val="Subtle Emphasis"/>
    <w:link w:val="Style_88"/>
    <w:rPr>
      <w:i w:val="1"/>
      <w:color w:val="404040"/>
    </w:rPr>
  </w:style>
  <w:style w:styleId="Style_89" w:type="paragraph">
    <w:name w:val="c18"/>
    <w:basedOn w:val="Style_19"/>
    <w:link w:val="Style_89_ch"/>
    <w:pPr>
      <w:spacing w:afterAutospacing="on" w:beforeAutospacing="on"/>
      <w:ind/>
    </w:pPr>
    <w:rPr>
      <w:rFonts w:ascii="Times New Roman" w:hAnsi="Times New Roman"/>
      <w:sz w:val="24"/>
    </w:rPr>
  </w:style>
  <w:style w:styleId="Style_89_ch" w:type="character">
    <w:name w:val="c18"/>
    <w:basedOn w:val="Style_19_ch"/>
    <w:link w:val="Style_89"/>
    <w:rPr>
      <w:rFonts w:ascii="Times New Roman" w:hAnsi="Times New Roman"/>
      <w:sz w:val="24"/>
    </w:rPr>
  </w:style>
  <w:style w:styleId="Style_90" w:type="paragraph">
    <w:name w:val="xl84"/>
    <w:basedOn w:val="Style_19"/>
    <w:link w:val="Style_90_ch"/>
    <w:pPr>
      <w:spacing w:afterAutospacing="on" w:beforeAutospacing="on"/>
      <w:ind/>
    </w:pPr>
    <w:rPr>
      <w:rFonts w:ascii="Times New Roman" w:hAnsi="Times New Roman"/>
      <w:sz w:val="14"/>
    </w:rPr>
  </w:style>
  <w:style w:styleId="Style_90_ch" w:type="character">
    <w:name w:val="xl84"/>
    <w:basedOn w:val="Style_19_ch"/>
    <w:link w:val="Style_90"/>
    <w:rPr>
      <w:rFonts w:ascii="Times New Roman" w:hAnsi="Times New Roman"/>
      <w:sz w:val="14"/>
    </w:rPr>
  </w:style>
  <w:style w:styleId="Style_91" w:type="paragraph">
    <w:name w:val="Центрированный (таблица)"/>
    <w:basedOn w:val="Style_92"/>
    <w:next w:val="Style_19"/>
    <w:link w:val="Style_91_ch"/>
    <w:pPr>
      <w:ind/>
      <w:jc w:val="center"/>
    </w:pPr>
  </w:style>
  <w:style w:styleId="Style_91_ch" w:type="character">
    <w:name w:val="Центрированный (таблица)"/>
    <w:basedOn w:val="Style_92_ch"/>
    <w:link w:val="Style_91"/>
  </w:style>
  <w:style w:styleId="Style_93" w:type="paragraph">
    <w:name w:val="xl108"/>
    <w:basedOn w:val="Style_19"/>
    <w:link w:val="Style_9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3_ch" w:type="character">
    <w:name w:val="xl108"/>
    <w:basedOn w:val="Style_19_ch"/>
    <w:link w:val="Style_93"/>
    <w:rPr>
      <w:rFonts w:ascii="Times New Roman" w:hAnsi="Times New Roman"/>
      <w:color w:val="000000"/>
      <w:sz w:val="16"/>
    </w:rPr>
  </w:style>
  <w:style w:styleId="Style_94" w:type="paragraph">
    <w:name w:val="Table Paragraph"/>
    <w:basedOn w:val="Style_19"/>
    <w:link w:val="Style_94_ch"/>
    <w:pPr>
      <w:widowControl w:val="0"/>
      <w:ind/>
    </w:pPr>
    <w:rPr>
      <w:rFonts w:ascii="Times New Roman" w:hAnsi="Times New Roman"/>
    </w:rPr>
  </w:style>
  <w:style w:styleId="Style_94_ch" w:type="character">
    <w:name w:val="Table Paragraph"/>
    <w:basedOn w:val="Style_19_ch"/>
    <w:link w:val="Style_94"/>
    <w:rPr>
      <w:rFonts w:ascii="Times New Roman" w:hAnsi="Times New Roman"/>
    </w:rPr>
  </w:style>
  <w:style w:styleId="Style_95" w:type="paragraph">
    <w:name w:val="xl144"/>
    <w:basedOn w:val="Style_19"/>
    <w:link w:val="Style_9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5_ch" w:type="character">
    <w:name w:val="xl144"/>
    <w:basedOn w:val="Style_19_ch"/>
    <w:link w:val="Style_95"/>
    <w:rPr>
      <w:rFonts w:ascii="Times New Roman" w:hAnsi="Times New Roman"/>
      <w:color w:val="000000"/>
      <w:sz w:val="16"/>
    </w:rPr>
  </w:style>
  <w:style w:styleId="Style_96" w:type="paragraph">
    <w:name w:val="Заголовок группы контролов"/>
    <w:basedOn w:val="Style_19"/>
    <w:next w:val="Style_19"/>
    <w:link w:val="Style_9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96_ch" w:type="character">
    <w:name w:val="Заголовок группы контролов"/>
    <w:basedOn w:val="Style_19_ch"/>
    <w:link w:val="Style_96"/>
    <w:rPr>
      <w:rFonts w:ascii="Times New Roman" w:hAnsi="Times New Roman"/>
      <w:b w:val="1"/>
      <w:color w:val="000000"/>
      <w:sz w:val="24"/>
    </w:rPr>
  </w:style>
  <w:style w:styleId="Style_97" w:type="paragraph">
    <w:name w:val="xl79"/>
    <w:basedOn w:val="Style_19"/>
    <w:link w:val="Style_97_ch"/>
    <w:pPr>
      <w:spacing w:afterAutospacing="on" w:beforeAutospacing="on"/>
      <w:ind/>
    </w:pPr>
    <w:rPr>
      <w:rFonts w:ascii="Times New Roman" w:hAnsi="Times New Roman"/>
      <w:sz w:val="14"/>
    </w:rPr>
  </w:style>
  <w:style w:styleId="Style_97_ch" w:type="character">
    <w:name w:val="xl79"/>
    <w:basedOn w:val="Style_19_ch"/>
    <w:link w:val="Style_97"/>
    <w:rPr>
      <w:rFonts w:ascii="Times New Roman" w:hAnsi="Times New Roman"/>
      <w:sz w:val="14"/>
    </w:rPr>
  </w:style>
  <w:style w:styleId="Style_98" w:type="paragraph">
    <w:name w:val="xl114"/>
    <w:basedOn w:val="Style_19"/>
    <w:link w:val="Style_9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8_ch" w:type="character">
    <w:name w:val="xl114"/>
    <w:basedOn w:val="Style_19_ch"/>
    <w:link w:val="Style_98"/>
    <w:rPr>
      <w:rFonts w:ascii="Times New Roman" w:hAnsi="Times New Roman"/>
      <w:b w:val="1"/>
      <w:i w:val="1"/>
      <w:color w:val="000000"/>
      <w:sz w:val="16"/>
    </w:rPr>
  </w:style>
  <w:style w:styleId="Style_99" w:type="paragraph">
    <w:name w:val="Strong"/>
    <w:link w:val="Style_99_ch"/>
    <w:rPr>
      <w:b w:val="1"/>
    </w:rPr>
  </w:style>
  <w:style w:styleId="Style_99_ch" w:type="character">
    <w:name w:val="Strong"/>
    <w:link w:val="Style_99"/>
    <w:rPr>
      <w:b w:val="1"/>
    </w:rPr>
  </w:style>
  <w:style w:styleId="Style_100" w:type="paragraph">
    <w:link w:val="Style_100_ch"/>
    <w:semiHidden w:val="1"/>
    <w:unhideWhenUsed w:val="1"/>
  </w:style>
  <w:style w:styleId="Style_100_ch" w:type="character">
    <w:link w:val="Style_100"/>
    <w:semiHidden w:val="1"/>
    <w:unhideWhenUsed w:val="1"/>
  </w:style>
  <w:style w:styleId="Style_101" w:type="paragraph">
    <w:name w:val="xl98"/>
    <w:basedOn w:val="Style_19"/>
    <w:link w:val="Style_10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1_ch" w:type="character">
    <w:name w:val="xl98"/>
    <w:basedOn w:val="Style_19_ch"/>
    <w:link w:val="Style_101"/>
    <w:rPr>
      <w:rFonts w:ascii="Times New Roman" w:hAnsi="Times New Roman"/>
      <w:color w:val="FF0000"/>
      <w:sz w:val="14"/>
    </w:rPr>
  </w:style>
  <w:style w:styleId="Style_102" w:type="paragraph">
    <w:name w:val="Неразрешенное упоминание1"/>
    <w:basedOn w:val="Style_44"/>
    <w:link w:val="Style_102_ch"/>
    <w:rPr>
      <w:color w:val="605E5C"/>
      <w:shd w:fill="E1DFDD" w:val="clear"/>
    </w:rPr>
  </w:style>
  <w:style w:styleId="Style_102_ch" w:type="character">
    <w:name w:val="Неразрешенное упоминание1"/>
    <w:basedOn w:val="Style_44_ch"/>
    <w:link w:val="Style_102"/>
    <w:rPr>
      <w:color w:val="605E5C"/>
      <w:shd w:fill="E1DFDD" w:val="clear"/>
    </w:rPr>
  </w:style>
  <w:style w:styleId="Style_103" w:type="paragraph">
    <w:name w:val="Технический комментарий"/>
    <w:basedOn w:val="Style_19"/>
    <w:next w:val="Style_19"/>
    <w:link w:val="Style_10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03_ch" w:type="character">
    <w:name w:val="Технический комментарий"/>
    <w:basedOn w:val="Style_19_ch"/>
    <w:link w:val="Style_103"/>
    <w:rPr>
      <w:rFonts w:ascii="Times New Roman" w:hAnsi="Times New Roman"/>
      <w:color w:val="463F31"/>
      <w:sz w:val="24"/>
    </w:rPr>
  </w:style>
  <w:style w:styleId="Style_104" w:type="paragraph">
    <w:name w:val="Найденные слова"/>
    <w:link w:val="Style_104_ch"/>
    <w:rPr>
      <w:b w:val="1"/>
      <w:color w:val="26282F"/>
      <w:shd w:fill="FFF580" w:val="clear"/>
    </w:rPr>
  </w:style>
  <w:style w:styleId="Style_104_ch" w:type="character">
    <w:name w:val="Найденные слова"/>
    <w:link w:val="Style_104"/>
    <w:rPr>
      <w:b w:val="1"/>
      <w:color w:val="26282F"/>
      <w:shd w:fill="FFF580" w:val="clear"/>
    </w:rPr>
  </w:style>
  <w:style w:styleId="Style_105" w:type="paragraph">
    <w:name w:val="xl134"/>
    <w:basedOn w:val="Style_19"/>
    <w:link w:val="Style_105_ch"/>
    <w:pPr>
      <w:spacing w:afterAutospacing="on" w:beforeAutospacing="on"/>
      <w:ind/>
    </w:pPr>
    <w:rPr>
      <w:rFonts w:ascii="Times New Roman" w:hAnsi="Times New Roman"/>
      <w:sz w:val="14"/>
    </w:rPr>
  </w:style>
  <w:style w:styleId="Style_105_ch" w:type="character">
    <w:name w:val="xl134"/>
    <w:basedOn w:val="Style_19_ch"/>
    <w:link w:val="Style_105"/>
    <w:rPr>
      <w:rFonts w:ascii="Times New Roman" w:hAnsi="Times New Roman"/>
      <w:sz w:val="14"/>
    </w:rPr>
  </w:style>
  <w:style w:styleId="Style_106" w:type="paragraph">
    <w:name w:val="Тема примечания Знак11"/>
    <w:link w:val="Style_106_ch"/>
    <w:rPr>
      <w:rFonts w:ascii="Times New Roman" w:hAnsi="Times New Roman"/>
      <w:b w:val="1"/>
      <w:sz w:val="20"/>
    </w:rPr>
  </w:style>
  <w:style w:styleId="Style_106_ch" w:type="character">
    <w:name w:val="Тема примечания Знак11"/>
    <w:link w:val="Style_106"/>
    <w:rPr>
      <w:rFonts w:ascii="Times New Roman" w:hAnsi="Times New Roman"/>
      <w:b w:val="1"/>
      <w:sz w:val="20"/>
    </w:rPr>
  </w:style>
  <w:style w:styleId="Style_107" w:type="paragraph">
    <w:name w:val="Оглавление"/>
    <w:basedOn w:val="Style_108"/>
    <w:next w:val="Style_19"/>
    <w:link w:val="Style_107_ch"/>
    <w:pPr>
      <w:ind w:firstLine="0" w:left="140"/>
    </w:pPr>
  </w:style>
  <w:style w:styleId="Style_107_ch" w:type="character">
    <w:name w:val="Оглавление"/>
    <w:basedOn w:val="Style_108_ch"/>
    <w:link w:val="Style_107"/>
  </w:style>
  <w:style w:styleId="Style_109" w:type="paragraph">
    <w:name w:val="xl77"/>
    <w:basedOn w:val="Style_19"/>
    <w:link w:val="Style_10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9_ch" w:type="character">
    <w:name w:val="xl77"/>
    <w:basedOn w:val="Style_19_ch"/>
    <w:link w:val="Style_109"/>
    <w:rPr>
      <w:rFonts w:ascii="Times New Roman" w:hAnsi="Times New Roman"/>
      <w:color w:val="000000"/>
      <w:sz w:val="16"/>
    </w:rPr>
  </w:style>
  <w:style w:styleId="Style_110" w:type="paragraph">
    <w:name w:val="Неразрешенное упоминание3"/>
    <w:link w:val="Style_110_ch"/>
    <w:rPr>
      <w:color w:val="605E5C"/>
      <w:shd w:fill="E1DFDD" w:val="clear"/>
    </w:rPr>
  </w:style>
  <w:style w:styleId="Style_110_ch" w:type="character">
    <w:name w:val="Неразрешенное упоминание3"/>
    <w:link w:val="Style_110"/>
    <w:rPr>
      <w:color w:val="605E5C"/>
      <w:shd w:fill="E1DFDD" w:val="clear"/>
    </w:rPr>
  </w:style>
  <w:style w:styleId="Style_111" w:type="paragraph">
    <w:name w:val="xl101"/>
    <w:basedOn w:val="Style_19"/>
    <w:link w:val="Style_11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1_ch" w:type="character">
    <w:name w:val="xl101"/>
    <w:basedOn w:val="Style_19_ch"/>
    <w:link w:val="Style_111"/>
    <w:rPr>
      <w:rFonts w:ascii="Times New Roman" w:hAnsi="Times New Roman"/>
      <w:color w:val="FFFFFF"/>
      <w:sz w:val="14"/>
    </w:rPr>
  </w:style>
  <w:style w:styleId="Style_112" w:type="paragraph">
    <w:name w:val="Комментарий"/>
    <w:basedOn w:val="Style_113"/>
    <w:next w:val="Style_19"/>
    <w:link w:val="Style_112_ch"/>
    <w:pPr>
      <w:spacing w:before="75"/>
      <w:ind w:right="0"/>
      <w:jc w:val="both"/>
    </w:pPr>
    <w:rPr>
      <w:color w:val="353842"/>
    </w:rPr>
  </w:style>
  <w:style w:styleId="Style_112_ch" w:type="character">
    <w:name w:val="Комментарий"/>
    <w:basedOn w:val="Style_113_ch"/>
    <w:link w:val="Style_112"/>
    <w:rPr>
      <w:color w:val="353842"/>
    </w:rPr>
  </w:style>
  <w:style w:styleId="Style_114" w:type="paragraph">
    <w:name w:val="xl117"/>
    <w:basedOn w:val="Style_19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117"/>
    <w:basedOn w:val="Style_19_ch"/>
    <w:link w:val="Style_114"/>
    <w:rPr>
      <w:rFonts w:ascii="Times New Roman" w:hAnsi="Times New Roman"/>
      <w:sz w:val="14"/>
    </w:rPr>
  </w:style>
  <w:style w:styleId="Style_115" w:type="paragraph">
    <w:name w:val="Текст информации об изменениях"/>
    <w:basedOn w:val="Style_19"/>
    <w:next w:val="Style_19"/>
    <w:link w:val="Style_1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15_ch" w:type="character">
    <w:name w:val="Текст информации об изменениях"/>
    <w:basedOn w:val="Style_19_ch"/>
    <w:link w:val="Style_115"/>
    <w:rPr>
      <w:rFonts w:ascii="Times New Roman" w:hAnsi="Times New Roman"/>
      <w:color w:val="353842"/>
      <w:sz w:val="18"/>
    </w:rPr>
  </w:style>
  <w:style w:styleId="Style_116" w:type="paragraph">
    <w:name w:val="Footnote Text Char"/>
    <w:link w:val="Style_116_ch"/>
    <w:rPr>
      <w:rFonts w:ascii="Times New Roman" w:hAnsi="Times New Roman"/>
      <w:sz w:val="20"/>
    </w:rPr>
  </w:style>
  <w:style w:styleId="Style_116_ch" w:type="character">
    <w:name w:val="Footnote Text Char"/>
    <w:link w:val="Style_116"/>
    <w:rPr>
      <w:rFonts w:ascii="Times New Roman" w:hAnsi="Times New Roman"/>
      <w:sz w:val="20"/>
    </w:rPr>
  </w:style>
  <w:style w:styleId="Style_117" w:type="paragraph">
    <w:name w:val="Утратил силу"/>
    <w:link w:val="Style_117_ch"/>
    <w:rPr>
      <w:b w:val="1"/>
      <w:strike w:val="1"/>
      <w:color w:val="666600"/>
    </w:rPr>
  </w:style>
  <w:style w:styleId="Style_117_ch" w:type="character">
    <w:name w:val="Утратил силу"/>
    <w:link w:val="Style_117"/>
    <w:rPr>
      <w:b w:val="1"/>
      <w:strike w:val="1"/>
      <w:color w:val="666600"/>
    </w:rPr>
  </w:style>
  <w:style w:styleId="Style_118" w:type="paragraph">
    <w:name w:val="xl89"/>
    <w:basedOn w:val="Style_19"/>
    <w:link w:val="Style_11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18_ch" w:type="character">
    <w:name w:val="xl89"/>
    <w:basedOn w:val="Style_19_ch"/>
    <w:link w:val="Style_118"/>
    <w:rPr>
      <w:rFonts w:ascii="Times New Roman" w:hAnsi="Times New Roman"/>
      <w:i w:val="1"/>
      <w:sz w:val="14"/>
    </w:rPr>
  </w:style>
  <w:style w:styleId="Style_119" w:type="paragraph">
    <w:name w:val="Неразрешенное упоминание4"/>
    <w:basedOn w:val="Style_44"/>
    <w:link w:val="Style_119_ch"/>
    <w:rPr>
      <w:color w:val="605E5C"/>
      <w:shd w:fill="E1DFDD" w:val="clear"/>
    </w:rPr>
  </w:style>
  <w:style w:styleId="Style_119_ch" w:type="character">
    <w:name w:val="Неразрешенное упоминание4"/>
    <w:basedOn w:val="Style_44_ch"/>
    <w:link w:val="Style_119"/>
    <w:rPr>
      <w:color w:val="605E5C"/>
      <w:shd w:fill="E1DFDD" w:val="clear"/>
    </w:rPr>
  </w:style>
  <w:style w:styleId="Style_120" w:type="paragraph">
    <w:name w:val="Подчёркнуный текст"/>
    <w:basedOn w:val="Style_19"/>
    <w:next w:val="Style_19"/>
    <w:link w:val="Style_12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20_ch" w:type="character">
    <w:name w:val="Подчёркнуный текст"/>
    <w:basedOn w:val="Style_19_ch"/>
    <w:link w:val="Style_120"/>
    <w:rPr>
      <w:rFonts w:ascii="Times New Roman" w:hAnsi="Times New Roman"/>
      <w:sz w:val="24"/>
    </w:rPr>
  </w:style>
  <w:style w:styleId="Style_121" w:type="paragraph">
    <w:name w:val="toc 3"/>
    <w:basedOn w:val="Style_19"/>
    <w:next w:val="Style_19"/>
    <w:link w:val="Style_121_ch"/>
    <w:uiPriority w:val="39"/>
    <w:pPr>
      <w:ind w:firstLine="0" w:left="480"/>
    </w:pPr>
    <w:rPr>
      <w:rFonts w:ascii="Times New Roman" w:hAnsi="Times New Roman"/>
      <w:sz w:val="28"/>
    </w:rPr>
  </w:style>
  <w:style w:styleId="Style_121_ch" w:type="character">
    <w:name w:val="toc 3"/>
    <w:basedOn w:val="Style_19_ch"/>
    <w:link w:val="Style_121"/>
    <w:rPr>
      <w:rFonts w:ascii="Times New Roman" w:hAnsi="Times New Roman"/>
      <w:sz w:val="28"/>
    </w:rPr>
  </w:style>
  <w:style w:styleId="Style_122" w:type="paragraph">
    <w:name w:val="Сравнение редакций. Добавленный фрагмент"/>
    <w:link w:val="Style_122_ch"/>
    <w:rPr>
      <w:color w:val="000000"/>
      <w:shd w:fill="C1D7FF" w:val="clear"/>
    </w:rPr>
  </w:style>
  <w:style w:styleId="Style_122_ch" w:type="character">
    <w:name w:val="Сравнение редакций. Добавленный фрагмент"/>
    <w:link w:val="Style_122"/>
    <w:rPr>
      <w:color w:val="000000"/>
      <w:shd w:fill="C1D7FF" w:val="clear"/>
    </w:rPr>
  </w:style>
  <w:style w:styleId="Style_123" w:type="paragraph">
    <w:name w:val="xl85"/>
    <w:basedOn w:val="Style_19"/>
    <w:link w:val="Style_123_ch"/>
    <w:pPr>
      <w:spacing w:afterAutospacing="on" w:beforeAutospacing="on"/>
      <w:ind/>
    </w:pPr>
    <w:rPr>
      <w:rFonts w:ascii="Times New Roman" w:hAnsi="Times New Roman"/>
      <w:sz w:val="14"/>
    </w:rPr>
  </w:style>
  <w:style w:styleId="Style_123_ch" w:type="character">
    <w:name w:val="xl85"/>
    <w:basedOn w:val="Style_19_ch"/>
    <w:link w:val="Style_123"/>
    <w:rPr>
      <w:rFonts w:ascii="Times New Roman" w:hAnsi="Times New Roman"/>
      <w:sz w:val="14"/>
    </w:rPr>
  </w:style>
  <w:style w:styleId="Style_124" w:type="paragraph">
    <w:name w:val="Заголовок1"/>
    <w:basedOn w:val="Style_35"/>
    <w:next w:val="Style_19"/>
    <w:link w:val="Style_124_ch"/>
    <w:rPr>
      <w:b w:val="1"/>
      <w:color w:val="0058A9"/>
    </w:rPr>
  </w:style>
  <w:style w:styleId="Style_124_ch" w:type="character">
    <w:name w:val="Заголовок1"/>
    <w:basedOn w:val="Style_35_ch"/>
    <w:link w:val="Style_124"/>
    <w:rPr>
      <w:b w:val="1"/>
      <w:color w:val="0058A9"/>
    </w:rPr>
  </w:style>
  <w:style w:styleId="Style_125" w:type="paragraph">
    <w:name w:val="Переменная часть"/>
    <w:basedOn w:val="Style_35"/>
    <w:next w:val="Style_19"/>
    <w:link w:val="Style_125_ch"/>
    <w:rPr>
      <w:sz w:val="18"/>
    </w:rPr>
  </w:style>
  <w:style w:styleId="Style_125_ch" w:type="character">
    <w:name w:val="Переменная часть"/>
    <w:basedOn w:val="Style_35_ch"/>
    <w:link w:val="Style_125"/>
    <w:rPr>
      <w:sz w:val="18"/>
    </w:rPr>
  </w:style>
  <w:style w:styleId="Style_126" w:type="paragraph">
    <w:name w:val="Основной текст (2)"/>
    <w:basedOn w:val="Style_19"/>
    <w:link w:val="Style_126_ch"/>
    <w:pPr>
      <w:widowControl w:val="0"/>
      <w:spacing w:before="360" w:line="240" w:lineRule="atLeast"/>
      <w:ind/>
      <w:jc w:val="both"/>
    </w:pPr>
    <w:rPr>
      <w:sz w:val="28"/>
    </w:rPr>
  </w:style>
  <w:style w:styleId="Style_126_ch" w:type="character">
    <w:name w:val="Основной текст (2)"/>
    <w:basedOn w:val="Style_19_ch"/>
    <w:link w:val="Style_126"/>
    <w:rPr>
      <w:sz w:val="28"/>
    </w:rPr>
  </w:style>
  <w:style w:styleId="Style_127" w:type="paragraph">
    <w:name w:val="xl177"/>
    <w:basedOn w:val="Style_19"/>
    <w:link w:val="Style_12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7_ch" w:type="character">
    <w:name w:val="xl177"/>
    <w:basedOn w:val="Style_19_ch"/>
    <w:link w:val="Style_127"/>
    <w:rPr>
      <w:rFonts w:ascii="Times New Roman" w:hAnsi="Times New Roman"/>
      <w:sz w:val="14"/>
    </w:rPr>
  </w:style>
  <w:style w:styleId="Style_128" w:type="paragraph">
    <w:name w:val="xl64"/>
    <w:basedOn w:val="Style_19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xl64"/>
    <w:basedOn w:val="Style_19_ch"/>
    <w:link w:val="Style_128"/>
    <w:rPr>
      <w:rFonts w:ascii="Times New Roman" w:hAnsi="Times New Roman"/>
      <w:sz w:val="24"/>
    </w:rPr>
  </w:style>
  <w:style w:styleId="Style_129" w:type="paragraph">
    <w:name w:val="Гиперссылка1"/>
    <w:basedOn w:val="Style_44"/>
    <w:link w:val="Style_129_ch"/>
    <w:rPr>
      <w:color w:val="0000FF"/>
      <w:u w:val="single"/>
    </w:rPr>
  </w:style>
  <w:style w:styleId="Style_129_ch" w:type="character">
    <w:name w:val="Гиперссылка1"/>
    <w:basedOn w:val="Style_44_ch"/>
    <w:link w:val="Style_129"/>
    <w:rPr>
      <w:color w:val="0000FF"/>
      <w:u w:val="single"/>
    </w:rPr>
  </w:style>
  <w:style w:styleId="Style_130" w:type="paragraph">
    <w:name w:val="xl165"/>
    <w:basedOn w:val="Style_19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165"/>
    <w:basedOn w:val="Style_19_ch"/>
    <w:link w:val="Style_130"/>
    <w:rPr>
      <w:rFonts w:ascii="Times New Roman" w:hAnsi="Times New Roman"/>
      <w:sz w:val="14"/>
    </w:rPr>
  </w:style>
  <w:style w:styleId="Style_131" w:type="paragraph">
    <w:name w:val="Неразрешенное упоминание2"/>
    <w:link w:val="Style_131_ch"/>
    <w:rPr>
      <w:color w:val="605E5C"/>
      <w:shd w:fill="E1DFDD" w:val="clear"/>
    </w:rPr>
  </w:style>
  <w:style w:styleId="Style_131_ch" w:type="character">
    <w:name w:val="Неразрешенное упоминание2"/>
    <w:link w:val="Style_131"/>
    <w:rPr>
      <w:color w:val="605E5C"/>
      <w:shd w:fill="E1DFDD" w:val="clear"/>
    </w:rPr>
  </w:style>
  <w:style w:styleId="Style_132" w:type="paragraph">
    <w:name w:val="xl151"/>
    <w:basedOn w:val="Style_19"/>
    <w:link w:val="Style_1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2_ch" w:type="character">
    <w:name w:val="xl151"/>
    <w:basedOn w:val="Style_19_ch"/>
    <w:link w:val="Style_132"/>
    <w:rPr>
      <w:rFonts w:ascii="Times New Roman" w:hAnsi="Times New Roman"/>
      <w:i w:val="1"/>
      <w:sz w:val="14"/>
    </w:rPr>
  </w:style>
  <w:style w:styleId="Style_133" w:type="paragraph">
    <w:name w:val="Заголовок чужого сообщения"/>
    <w:link w:val="Style_133_ch"/>
    <w:rPr>
      <w:b w:val="1"/>
      <w:color w:val="FF0000"/>
    </w:rPr>
  </w:style>
  <w:style w:styleId="Style_133_ch" w:type="character">
    <w:name w:val="Заголовок чужого сообщения"/>
    <w:link w:val="Style_133"/>
    <w:rPr>
      <w:b w:val="1"/>
      <w:color w:val="FF0000"/>
    </w:rPr>
  </w:style>
  <w:style w:styleId="Style_134" w:type="paragraph">
    <w:name w:val="xl127"/>
    <w:basedOn w:val="Style_19"/>
    <w:link w:val="Style_1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4_ch" w:type="character">
    <w:name w:val="xl127"/>
    <w:basedOn w:val="Style_19_ch"/>
    <w:link w:val="Style_134"/>
    <w:rPr>
      <w:rFonts w:ascii="Times New Roman" w:hAnsi="Times New Roman"/>
      <w:b w:val="1"/>
      <w:sz w:val="16"/>
    </w:rPr>
  </w:style>
  <w:style w:styleId="Style_135" w:type="paragraph">
    <w:name w:val="Необходимые документы"/>
    <w:basedOn w:val="Style_26"/>
    <w:next w:val="Style_19"/>
    <w:link w:val="Style_135_ch"/>
    <w:pPr>
      <w:ind w:firstLine="118" w:left="0"/>
    </w:pPr>
  </w:style>
  <w:style w:styleId="Style_135_ch" w:type="character">
    <w:name w:val="Необходимые документы"/>
    <w:basedOn w:val="Style_26_ch"/>
    <w:link w:val="Style_135"/>
  </w:style>
  <w:style w:styleId="Style_136" w:type="paragraph">
    <w:name w:val="xl160"/>
    <w:basedOn w:val="Style_19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6_ch" w:type="character">
    <w:name w:val="xl160"/>
    <w:basedOn w:val="Style_19_ch"/>
    <w:link w:val="Style_136"/>
    <w:rPr>
      <w:rFonts w:ascii="Times New Roman" w:hAnsi="Times New Roman"/>
      <w:b w:val="1"/>
      <w:sz w:val="16"/>
    </w:rPr>
  </w:style>
  <w:style w:styleId="Style_137" w:type="paragraph">
    <w:name w:val="xl87"/>
    <w:basedOn w:val="Style_19"/>
    <w:link w:val="Style_1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7_ch" w:type="character">
    <w:name w:val="xl87"/>
    <w:basedOn w:val="Style_19_ch"/>
    <w:link w:val="Style_137"/>
    <w:rPr>
      <w:rFonts w:ascii="Times New Roman" w:hAnsi="Times New Roman"/>
      <w:i w:val="1"/>
      <w:sz w:val="14"/>
    </w:rPr>
  </w:style>
  <w:style w:styleId="Style_138" w:type="paragraph">
    <w:name w:val="xl171"/>
    <w:basedOn w:val="Style_19"/>
    <w:link w:val="Style_1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8_ch" w:type="character">
    <w:name w:val="xl171"/>
    <w:basedOn w:val="Style_19_ch"/>
    <w:link w:val="Style_138"/>
    <w:rPr>
      <w:rFonts w:ascii="Times New Roman" w:hAnsi="Times New Roman"/>
      <w:i w:val="1"/>
      <w:sz w:val="14"/>
    </w:rPr>
  </w:style>
  <w:style w:styleId="Style_139" w:type="paragraph">
    <w:name w:val="Заголовок ЭР (левое окно)"/>
    <w:basedOn w:val="Style_19"/>
    <w:next w:val="Style_19"/>
    <w:link w:val="Style_139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39_ch" w:type="character">
    <w:name w:val="Заголовок ЭР (левое окно)"/>
    <w:basedOn w:val="Style_19_ch"/>
    <w:link w:val="Style_139"/>
    <w:rPr>
      <w:rFonts w:ascii="Times New Roman" w:hAnsi="Times New Roman"/>
      <w:b w:val="1"/>
      <w:color w:val="26282F"/>
      <w:sz w:val="26"/>
    </w:rPr>
  </w:style>
  <w:style w:styleId="Style_140" w:type="paragraph">
    <w:name w:val="xl140"/>
    <w:basedOn w:val="Style_19"/>
    <w:link w:val="Style_1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0_ch" w:type="character">
    <w:name w:val="xl140"/>
    <w:basedOn w:val="Style_19_ch"/>
    <w:link w:val="Style_140"/>
    <w:rPr>
      <w:rFonts w:ascii="Times New Roman" w:hAnsi="Times New Roman"/>
      <w:b w:val="1"/>
      <w:sz w:val="16"/>
    </w:rPr>
  </w:style>
  <w:style w:styleId="Style_141" w:type="paragraph">
    <w:name w:val="xl133"/>
    <w:basedOn w:val="Style_19"/>
    <w:link w:val="Style_14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41_ch" w:type="character">
    <w:name w:val="xl133"/>
    <w:basedOn w:val="Style_19_ch"/>
    <w:link w:val="Style_141"/>
    <w:rPr>
      <w:rFonts w:ascii="Times New Roman" w:hAnsi="Times New Roman"/>
      <w:color w:val="FFFFFF"/>
      <w:sz w:val="24"/>
    </w:rPr>
  </w:style>
  <w:style w:styleId="Style_142" w:type="paragraph">
    <w:name w:val="blk"/>
    <w:link w:val="Style_142_ch"/>
  </w:style>
  <w:style w:styleId="Style_142_ch" w:type="character">
    <w:name w:val="blk"/>
    <w:link w:val="Style_142"/>
  </w:style>
  <w:style w:styleId="Style_143" w:type="paragraph">
    <w:name w:val="xl70"/>
    <w:basedOn w:val="Style_19"/>
    <w:link w:val="Style_14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3_ch" w:type="character">
    <w:name w:val="xl70"/>
    <w:basedOn w:val="Style_19_ch"/>
    <w:link w:val="Style_143"/>
    <w:rPr>
      <w:rFonts w:ascii="Times New Roman" w:hAnsi="Times New Roman"/>
      <w:color w:val="000000"/>
      <w:sz w:val="16"/>
    </w:rPr>
  </w:style>
  <w:style w:styleId="Style_144" w:type="paragraph">
    <w:name w:val="xl142"/>
    <w:basedOn w:val="Style_19"/>
    <w:link w:val="Style_14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4_ch" w:type="character">
    <w:name w:val="xl142"/>
    <w:basedOn w:val="Style_19_ch"/>
    <w:link w:val="Style_144"/>
    <w:rPr>
      <w:rFonts w:ascii="Times New Roman" w:hAnsi="Times New Roman"/>
      <w:color w:val="000000"/>
      <w:sz w:val="16"/>
    </w:rPr>
  </w:style>
  <w:style w:styleId="Style_145" w:type="paragraph">
    <w:name w:val="xl66"/>
    <w:basedOn w:val="Style_19"/>
    <w:link w:val="Style_145_ch"/>
    <w:pPr>
      <w:spacing w:afterAutospacing="on" w:beforeAutospacing="on"/>
      <w:ind/>
    </w:pPr>
    <w:rPr>
      <w:rFonts w:ascii="Times New Roman" w:hAnsi="Times New Roman"/>
      <w:sz w:val="24"/>
    </w:rPr>
  </w:style>
  <w:style w:styleId="Style_145_ch" w:type="character">
    <w:name w:val="xl66"/>
    <w:basedOn w:val="Style_19_ch"/>
    <w:link w:val="Style_145"/>
    <w:rPr>
      <w:rFonts w:ascii="Times New Roman" w:hAnsi="Times New Roman"/>
      <w:sz w:val="24"/>
    </w:rPr>
  </w:style>
  <w:style w:styleId="Style_146" w:type="paragraph">
    <w:name w:val="Постоянная часть"/>
    <w:basedOn w:val="Style_35"/>
    <w:next w:val="Style_19"/>
    <w:link w:val="Style_146_ch"/>
    <w:rPr>
      <w:sz w:val="20"/>
    </w:rPr>
  </w:style>
  <w:style w:styleId="Style_146_ch" w:type="character">
    <w:name w:val="Постоянная часть"/>
    <w:basedOn w:val="Style_35_ch"/>
    <w:link w:val="Style_146"/>
    <w:rPr>
      <w:sz w:val="20"/>
    </w:rPr>
  </w:style>
  <w:style w:styleId="Style_147" w:type="paragraph">
    <w:name w:val="xl132"/>
    <w:basedOn w:val="Style_19"/>
    <w:link w:val="Style_147_ch"/>
    <w:pPr>
      <w:spacing w:afterAutospacing="on" w:beforeAutospacing="on"/>
      <w:ind/>
    </w:pPr>
    <w:rPr>
      <w:rFonts w:ascii="Times New Roman" w:hAnsi="Times New Roman"/>
      <w:sz w:val="24"/>
    </w:rPr>
  </w:style>
  <w:style w:styleId="Style_147_ch" w:type="character">
    <w:name w:val="xl132"/>
    <w:basedOn w:val="Style_19_ch"/>
    <w:link w:val="Style_147"/>
    <w:rPr>
      <w:rFonts w:ascii="Times New Roman" w:hAnsi="Times New Roman"/>
      <w:sz w:val="24"/>
    </w:rPr>
  </w:style>
  <w:style w:styleId="Style_148" w:type="paragraph">
    <w:name w:val="xl180"/>
    <w:basedOn w:val="Style_19"/>
    <w:link w:val="Style_14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8_ch" w:type="character">
    <w:name w:val="xl180"/>
    <w:basedOn w:val="Style_19_ch"/>
    <w:link w:val="Style_148"/>
    <w:rPr>
      <w:rFonts w:ascii="Times New Roman" w:hAnsi="Times New Roman"/>
      <w:sz w:val="14"/>
    </w:rPr>
  </w:style>
  <w:style w:styleId="Style_149" w:type="paragraph">
    <w:name w:val="Ссылка на официальную публикацию"/>
    <w:basedOn w:val="Style_19"/>
    <w:next w:val="Style_19"/>
    <w:link w:val="Style_14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49_ch" w:type="character">
    <w:name w:val="Ссылка на официальную публикацию"/>
    <w:basedOn w:val="Style_19_ch"/>
    <w:link w:val="Style_149"/>
    <w:rPr>
      <w:rFonts w:ascii="Times New Roman" w:hAnsi="Times New Roman"/>
      <w:sz w:val="24"/>
    </w:rPr>
  </w:style>
  <w:style w:styleId="Style_150" w:type="paragraph">
    <w:name w:val="Просмотренная гиперссылка1"/>
    <w:basedOn w:val="Style_44"/>
    <w:link w:val="Style_150_ch"/>
    <w:rPr>
      <w:color w:val="800080"/>
      <w:u w:val="single"/>
    </w:rPr>
  </w:style>
  <w:style w:styleId="Style_150_ch" w:type="character">
    <w:name w:val="Просмотренная гиперссылка1"/>
    <w:basedOn w:val="Style_44_ch"/>
    <w:link w:val="Style_150"/>
    <w:rPr>
      <w:color w:val="800080"/>
      <w:u w:val="single"/>
    </w:rPr>
  </w:style>
  <w:style w:styleId="Style_151" w:type="paragraph">
    <w:name w:val="xl175"/>
    <w:basedOn w:val="Style_19"/>
    <w:link w:val="Style_1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1_ch" w:type="character">
    <w:name w:val="xl175"/>
    <w:basedOn w:val="Style_19_ch"/>
    <w:link w:val="Style_151"/>
    <w:rPr>
      <w:rFonts w:ascii="Times New Roman" w:hAnsi="Times New Roman"/>
      <w:i w:val="1"/>
      <w:sz w:val="14"/>
    </w:rPr>
  </w:style>
  <w:style w:styleId="Style_152" w:type="paragraph">
    <w:name w:val="Заголовок Знак"/>
    <w:basedOn w:val="Style_44"/>
    <w:link w:val="Style_152_ch"/>
    <w:rPr>
      <w:rFonts w:asciiTheme="majorAscii" w:hAnsiTheme="majorHAnsi"/>
      <w:spacing w:val="-10"/>
      <w:sz w:val="56"/>
    </w:rPr>
  </w:style>
  <w:style w:styleId="Style_152_ch" w:type="character">
    <w:name w:val="Заголовок Знак"/>
    <w:basedOn w:val="Style_44_ch"/>
    <w:link w:val="Style_152"/>
    <w:rPr>
      <w:rFonts w:asciiTheme="majorAscii" w:hAnsiTheme="majorHAnsi"/>
      <w:spacing w:val="-10"/>
      <w:sz w:val="56"/>
    </w:rPr>
  </w:style>
  <w:style w:styleId="Style_153" w:type="paragraph">
    <w:name w:val="xl176"/>
    <w:basedOn w:val="Style_19"/>
    <w:link w:val="Style_1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3_ch" w:type="character">
    <w:name w:val="xl176"/>
    <w:basedOn w:val="Style_19_ch"/>
    <w:link w:val="Style_153"/>
    <w:rPr>
      <w:rFonts w:ascii="Times New Roman" w:hAnsi="Times New Roman"/>
      <w:i w:val="1"/>
      <w:sz w:val="14"/>
    </w:rPr>
  </w:style>
  <w:style w:styleId="Style_154" w:type="paragraph">
    <w:name w:val="Body Text Indent 2"/>
    <w:basedOn w:val="Style_19"/>
    <w:link w:val="Style_15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54_ch" w:type="character">
    <w:name w:val="Body Text Indent 2"/>
    <w:basedOn w:val="Style_19_ch"/>
    <w:link w:val="Style_154"/>
    <w:rPr>
      <w:rFonts w:ascii="Times New Roman" w:hAnsi="Times New Roman"/>
      <w:sz w:val="24"/>
    </w:rPr>
  </w:style>
  <w:style w:styleId="Style_155" w:type="paragraph">
    <w:name w:val="Активная гипертекстовая ссылка"/>
    <w:link w:val="Style_155_ch"/>
    <w:rPr>
      <w:b w:val="1"/>
      <w:color w:val="106BBE"/>
      <w:u w:val="single"/>
    </w:rPr>
  </w:style>
  <w:style w:styleId="Style_155_ch" w:type="character">
    <w:name w:val="Активная гипертекстовая ссылка"/>
    <w:link w:val="Style_155"/>
    <w:rPr>
      <w:b w:val="1"/>
      <w:color w:val="106BBE"/>
      <w:u w:val="single"/>
    </w:rPr>
  </w:style>
  <w:style w:styleId="Style_156" w:type="paragraph">
    <w:name w:val="Пример."/>
    <w:basedOn w:val="Style_26"/>
    <w:next w:val="Style_19"/>
    <w:link w:val="Style_156_ch"/>
  </w:style>
  <w:style w:styleId="Style_156_ch" w:type="character">
    <w:name w:val="Пример."/>
    <w:basedOn w:val="Style_26_ch"/>
    <w:link w:val="Style_156"/>
  </w:style>
  <w:style w:styleId="Style_78" w:type="paragraph">
    <w:name w:val="annotation text"/>
    <w:basedOn w:val="Style_19"/>
    <w:link w:val="Style_78_ch"/>
    <w:rPr>
      <w:sz w:val="20"/>
    </w:rPr>
  </w:style>
  <w:style w:styleId="Style_78_ch" w:type="character">
    <w:name w:val="annotation text"/>
    <w:basedOn w:val="Style_19_ch"/>
    <w:link w:val="Style_78"/>
    <w:rPr>
      <w:sz w:val="20"/>
    </w:rPr>
  </w:style>
  <w:style w:styleId="Style_157" w:type="paragraph">
    <w:name w:val="Заголовок Знак1"/>
    <w:basedOn w:val="Style_44"/>
    <w:link w:val="Style_157_ch"/>
    <w:rPr>
      <w:rFonts w:asciiTheme="majorAscii" w:hAnsiTheme="majorHAnsi"/>
      <w:spacing w:val="-10"/>
      <w:sz w:val="56"/>
    </w:rPr>
  </w:style>
  <w:style w:styleId="Style_157_ch" w:type="character">
    <w:name w:val="Заголовок Знак1"/>
    <w:basedOn w:val="Style_44_ch"/>
    <w:link w:val="Style_157"/>
    <w:rPr>
      <w:rFonts w:asciiTheme="majorAscii" w:hAnsiTheme="majorHAnsi"/>
      <w:spacing w:val="-10"/>
      <w:sz w:val="56"/>
    </w:rPr>
  </w:style>
  <w:style w:styleId="Style_158" w:type="paragraph">
    <w:name w:val="xl113"/>
    <w:basedOn w:val="Style_19"/>
    <w:link w:val="Style_15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8_ch" w:type="character">
    <w:name w:val="xl113"/>
    <w:basedOn w:val="Style_19_ch"/>
    <w:link w:val="Style_158"/>
    <w:rPr>
      <w:rFonts w:ascii="Times New Roman" w:hAnsi="Times New Roman"/>
      <w:color w:val="000000"/>
      <w:sz w:val="16"/>
    </w:rPr>
  </w:style>
  <w:style w:styleId="Style_159" w:type="paragraph">
    <w:name w:val="heading 5"/>
    <w:next w:val="Style_19"/>
    <w:link w:val="Style_15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9_ch" w:type="character">
    <w:name w:val="heading 5"/>
    <w:link w:val="Style_159"/>
    <w:rPr>
      <w:rFonts w:ascii="XO Thames" w:hAnsi="XO Thames"/>
      <w:b w:val="1"/>
      <w:sz w:val="22"/>
    </w:rPr>
  </w:style>
  <w:style w:styleId="Style_160" w:type="paragraph">
    <w:name w:val="Информация об изменениях"/>
    <w:basedOn w:val="Style_115"/>
    <w:next w:val="Style_19"/>
    <w:link w:val="Style_160_ch"/>
    <w:pPr>
      <w:spacing w:before="180"/>
      <w:ind w:firstLine="0" w:left="360" w:right="360"/>
    </w:pPr>
  </w:style>
  <w:style w:styleId="Style_160_ch" w:type="character">
    <w:name w:val="Информация об изменениях"/>
    <w:basedOn w:val="Style_115_ch"/>
    <w:link w:val="Style_160"/>
  </w:style>
  <w:style w:styleId="Style_4" w:type="paragraph">
    <w:name w:val="TOC Heading"/>
    <w:basedOn w:val="Style_8"/>
    <w:next w:val="Style_19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61" w:type="paragraph">
    <w:name w:val="xl91"/>
    <w:basedOn w:val="Style_19"/>
    <w:link w:val="Style_161_ch"/>
    <w:pPr>
      <w:spacing w:afterAutospacing="on" w:beforeAutospacing="on"/>
      <w:ind/>
    </w:pPr>
    <w:rPr>
      <w:rFonts w:ascii="Times New Roman" w:hAnsi="Times New Roman"/>
      <w:sz w:val="14"/>
    </w:rPr>
  </w:style>
  <w:style w:styleId="Style_161_ch" w:type="character">
    <w:name w:val="xl91"/>
    <w:basedOn w:val="Style_19_ch"/>
    <w:link w:val="Style_161"/>
    <w:rPr>
      <w:rFonts w:ascii="Times New Roman" w:hAnsi="Times New Roman"/>
      <w:sz w:val="14"/>
    </w:rPr>
  </w:style>
  <w:style w:styleId="Style_162" w:type="paragraph">
    <w:name w:val="Заголовок распахивающейся части диалога"/>
    <w:basedOn w:val="Style_19"/>
    <w:next w:val="Style_19"/>
    <w:link w:val="Style_162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62_ch" w:type="character">
    <w:name w:val="Заголовок распахивающейся части диалога"/>
    <w:basedOn w:val="Style_19_ch"/>
    <w:link w:val="Style_162"/>
    <w:rPr>
      <w:rFonts w:ascii="Times New Roman" w:hAnsi="Times New Roman"/>
      <w:i w:val="1"/>
      <w:color w:val="000080"/>
    </w:rPr>
  </w:style>
  <w:style w:styleId="Style_163" w:type="paragraph">
    <w:name w:val="xl67"/>
    <w:basedOn w:val="Style_19"/>
    <w:link w:val="Style_16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63_ch" w:type="character">
    <w:name w:val="xl67"/>
    <w:basedOn w:val="Style_19_ch"/>
    <w:link w:val="Style_163"/>
    <w:rPr>
      <w:rFonts w:ascii="Times New Roman" w:hAnsi="Times New Roman"/>
      <w:color w:val="000000"/>
      <w:sz w:val="16"/>
    </w:rPr>
  </w:style>
  <w:style w:styleId="Style_164" w:type="paragraph">
    <w:name w:val="Продолжение ссылки"/>
    <w:link w:val="Style_164_ch"/>
  </w:style>
  <w:style w:styleId="Style_164_ch" w:type="character">
    <w:name w:val="Продолжение ссылки"/>
    <w:link w:val="Style_164"/>
  </w:style>
  <w:style w:styleId="Style_8" w:type="paragraph">
    <w:name w:val="heading 1"/>
    <w:basedOn w:val="Style_19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9_ch"/>
    <w:link w:val="Style_8"/>
    <w:rPr>
      <w:rFonts w:ascii="Times New Roman" w:hAnsi="Times New Roman"/>
      <w:b w:val="1"/>
      <w:sz w:val="24"/>
    </w:rPr>
  </w:style>
  <w:style w:styleId="Style_165" w:type="paragraph">
    <w:name w:val="xl152"/>
    <w:basedOn w:val="Style_19"/>
    <w:link w:val="Style_165_ch"/>
    <w:pPr>
      <w:spacing w:afterAutospacing="on" w:beforeAutospacing="on"/>
      <w:ind/>
    </w:pPr>
    <w:rPr>
      <w:rFonts w:ascii="Times New Roman" w:hAnsi="Times New Roman"/>
      <w:sz w:val="24"/>
    </w:rPr>
  </w:style>
  <w:style w:styleId="Style_165_ch" w:type="character">
    <w:name w:val="xl152"/>
    <w:basedOn w:val="Style_19_ch"/>
    <w:link w:val="Style_165"/>
    <w:rPr>
      <w:rFonts w:ascii="Times New Roman" w:hAnsi="Times New Roman"/>
      <w:sz w:val="24"/>
    </w:rPr>
  </w:style>
  <w:style w:styleId="Style_166" w:type="paragraph">
    <w:name w:val="xl75"/>
    <w:basedOn w:val="Style_19"/>
    <w:link w:val="Style_16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66_ch" w:type="character">
    <w:name w:val="xl75"/>
    <w:basedOn w:val="Style_19_ch"/>
    <w:link w:val="Style_166"/>
    <w:rPr>
      <w:rFonts w:ascii="Times New Roman" w:hAnsi="Times New Roman"/>
      <w:sz w:val="16"/>
    </w:rPr>
  </w:style>
  <w:style w:styleId="Style_167" w:type="paragraph">
    <w:name w:val="xl137"/>
    <w:basedOn w:val="Style_19"/>
    <w:link w:val="Style_16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7_ch" w:type="character">
    <w:name w:val="xl137"/>
    <w:basedOn w:val="Style_19_ch"/>
    <w:link w:val="Style_167"/>
    <w:rPr>
      <w:rFonts w:ascii="Times New Roman" w:hAnsi="Times New Roman"/>
      <w:b w:val="1"/>
      <w:color w:val="000000"/>
      <w:sz w:val="16"/>
    </w:rPr>
  </w:style>
  <w:style w:styleId="Style_168" w:type="paragraph">
    <w:name w:val="xl99"/>
    <w:basedOn w:val="Style_19"/>
    <w:link w:val="Style_168_ch"/>
    <w:pPr>
      <w:spacing w:afterAutospacing="on" w:beforeAutospacing="on"/>
      <w:ind/>
    </w:pPr>
    <w:rPr>
      <w:rFonts w:ascii="Times New Roman" w:hAnsi="Times New Roman"/>
      <w:sz w:val="24"/>
    </w:rPr>
  </w:style>
  <w:style w:styleId="Style_168_ch" w:type="character">
    <w:name w:val="xl99"/>
    <w:basedOn w:val="Style_19_ch"/>
    <w:link w:val="Style_168"/>
    <w:rPr>
      <w:rFonts w:ascii="Times New Roman" w:hAnsi="Times New Roman"/>
      <w:sz w:val="24"/>
    </w:rPr>
  </w:style>
  <w:style w:styleId="Style_92" w:type="paragraph">
    <w:name w:val="Нормальный (таблица)"/>
    <w:basedOn w:val="Style_19"/>
    <w:next w:val="Style_19"/>
    <w:link w:val="Style_92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92_ch" w:type="character">
    <w:name w:val="Нормальный (таблица)"/>
    <w:basedOn w:val="Style_19_ch"/>
    <w:link w:val="Style_92"/>
    <w:rPr>
      <w:rFonts w:ascii="Times New Roman" w:hAnsi="Times New Roman"/>
      <w:sz w:val="24"/>
    </w:rPr>
  </w:style>
  <w:style w:styleId="Style_169" w:type="paragraph">
    <w:name w:val="Заголовок статьи"/>
    <w:basedOn w:val="Style_19"/>
    <w:next w:val="Style_19"/>
    <w:link w:val="Style_169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69_ch" w:type="character">
    <w:name w:val="Заголовок статьи"/>
    <w:basedOn w:val="Style_19_ch"/>
    <w:link w:val="Style_169"/>
    <w:rPr>
      <w:rFonts w:ascii="Times New Roman" w:hAnsi="Times New Roman"/>
      <w:sz w:val="24"/>
    </w:rPr>
  </w:style>
  <w:style w:styleId="Style_170" w:type="paragraph">
    <w:name w:val="List 2"/>
    <w:basedOn w:val="Style_19"/>
    <w:link w:val="Style_17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70_ch" w:type="character">
    <w:name w:val="List 2"/>
    <w:basedOn w:val="Style_19_ch"/>
    <w:link w:val="Style_170"/>
    <w:rPr>
      <w:rFonts w:ascii="Arial" w:hAnsi="Arial"/>
      <w:sz w:val="20"/>
    </w:rPr>
  </w:style>
  <w:style w:styleId="Style_14" w:type="paragraph">
    <w:name w:val="pTextStyleCenter"/>
    <w:basedOn w:val="Style_19"/>
    <w:link w:val="Style_14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4_ch" w:type="character">
    <w:name w:val="pTextStyleCenter"/>
    <w:basedOn w:val="Style_19_ch"/>
    <w:link w:val="Style_14"/>
    <w:rPr>
      <w:rFonts w:ascii="Times New Roman" w:hAnsi="Times New Roman"/>
      <w:sz w:val="24"/>
    </w:rPr>
  </w:style>
  <w:style w:styleId="Style_5" w:type="paragraph">
    <w:name w:val="Hyperlink"/>
    <w:basedOn w:val="Style_44"/>
    <w:link w:val="Style_5_ch"/>
    <w:rPr>
      <w:color w:themeColor="hyperlink" w:val="0563C1"/>
      <w:u w:val="single"/>
    </w:rPr>
  </w:style>
  <w:style w:styleId="Style_5_ch" w:type="character">
    <w:name w:val="Hyperlink"/>
    <w:basedOn w:val="Style_44_ch"/>
    <w:link w:val="Style_5"/>
    <w:rPr>
      <w:color w:themeColor="hyperlink" w:val="0563C1"/>
      <w:u w:val="single"/>
    </w:rPr>
  </w:style>
  <w:style w:styleId="Style_171" w:type="paragraph">
    <w:name w:val="Footnote"/>
    <w:basedOn w:val="Style_19"/>
    <w:link w:val="Style_171_ch"/>
    <w:rPr>
      <w:rFonts w:ascii="Times New Roman" w:hAnsi="Times New Roman"/>
      <w:sz w:val="20"/>
    </w:rPr>
  </w:style>
  <w:style w:styleId="Style_171_ch" w:type="character">
    <w:name w:val="Footnote"/>
    <w:basedOn w:val="Style_19_ch"/>
    <w:link w:val="Style_171"/>
    <w:rPr>
      <w:rFonts w:ascii="Times New Roman" w:hAnsi="Times New Roman"/>
      <w:sz w:val="20"/>
    </w:rPr>
  </w:style>
  <w:style w:styleId="Style_172" w:type="paragraph">
    <w:name w:val="Дочерний элемент списка"/>
    <w:basedOn w:val="Style_19"/>
    <w:next w:val="Style_19"/>
    <w:link w:val="Style_17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72_ch" w:type="character">
    <w:name w:val="Дочерний элемент списка"/>
    <w:basedOn w:val="Style_19_ch"/>
    <w:link w:val="Style_172"/>
    <w:rPr>
      <w:rFonts w:ascii="Times New Roman" w:hAnsi="Times New Roman"/>
      <w:color w:val="868381"/>
      <w:sz w:val="20"/>
    </w:rPr>
  </w:style>
  <w:style w:styleId="Style_173" w:type="paragraph">
    <w:name w:val="Примечание."/>
    <w:basedOn w:val="Style_26"/>
    <w:next w:val="Style_19"/>
    <w:link w:val="Style_173_ch"/>
  </w:style>
  <w:style w:styleId="Style_173_ch" w:type="character">
    <w:name w:val="Примечание."/>
    <w:basedOn w:val="Style_26_ch"/>
    <w:link w:val="Style_173"/>
  </w:style>
  <w:style w:styleId="Style_174" w:type="paragraph">
    <w:name w:val="xl162"/>
    <w:basedOn w:val="Style_19"/>
    <w:link w:val="Style_1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4_ch" w:type="character">
    <w:name w:val="xl162"/>
    <w:basedOn w:val="Style_19_ch"/>
    <w:link w:val="Style_174"/>
    <w:rPr>
      <w:rFonts w:ascii="Times New Roman" w:hAnsi="Times New Roman"/>
      <w:b w:val="1"/>
      <w:sz w:val="16"/>
    </w:rPr>
  </w:style>
  <w:style w:styleId="Style_6" w:type="paragraph">
    <w:name w:val="toc 1"/>
    <w:basedOn w:val="Style_19"/>
    <w:next w:val="Style_19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9_ch"/>
    <w:link w:val="Style_6"/>
    <w:rPr>
      <w:rFonts w:ascii="Times New Roman" w:hAnsi="Times New Roman"/>
      <w:b w:val="1"/>
    </w:rPr>
  </w:style>
  <w:style w:styleId="Style_44" w:type="paragraph">
    <w:name w:val="Default Paragraph Font"/>
    <w:link w:val="Style_44_ch"/>
  </w:style>
  <w:style w:styleId="Style_44_ch" w:type="character">
    <w:name w:val="Default Paragraph Font"/>
    <w:link w:val="Style_44"/>
  </w:style>
  <w:style w:styleId="Style_175" w:type="paragraph">
    <w:name w:val="Раздел 1"/>
    <w:basedOn w:val="Style_8"/>
    <w:link w:val="Style_175_ch"/>
    <w:pPr>
      <w:keepNext w:val="1"/>
      <w:ind w:firstLine="0" w:left="0"/>
      <w:jc w:val="center"/>
    </w:pPr>
  </w:style>
  <w:style w:styleId="Style_175_ch" w:type="character">
    <w:name w:val="Раздел 1"/>
    <w:basedOn w:val="Style_8_ch"/>
    <w:link w:val="Style_175"/>
  </w:style>
  <w:style w:styleId="Style_176" w:type="paragraph">
    <w:name w:val="Заголовок своего сообщения"/>
    <w:link w:val="Style_176_ch"/>
    <w:rPr>
      <w:b w:val="1"/>
      <w:color w:val="26282F"/>
    </w:rPr>
  </w:style>
  <w:style w:styleId="Style_176_ch" w:type="character">
    <w:name w:val="Заголовок своего сообщения"/>
    <w:link w:val="Style_176"/>
    <w:rPr>
      <w:b w:val="1"/>
      <w:color w:val="26282F"/>
    </w:rPr>
  </w:style>
  <w:style w:styleId="Style_177" w:type="paragraph">
    <w:name w:val="Текст ЭР (см. также)"/>
    <w:basedOn w:val="Style_19"/>
    <w:next w:val="Style_19"/>
    <w:link w:val="Style_177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7_ch" w:type="character">
    <w:name w:val="Текст ЭР (см. также)"/>
    <w:basedOn w:val="Style_19_ch"/>
    <w:link w:val="Style_177"/>
    <w:rPr>
      <w:rFonts w:ascii="Times New Roman" w:hAnsi="Times New Roman"/>
      <w:sz w:val="20"/>
    </w:rPr>
  </w:style>
  <w:style w:styleId="Style_178" w:type="paragraph">
    <w:name w:val="xl118"/>
    <w:basedOn w:val="Style_19"/>
    <w:link w:val="Style_178_ch"/>
    <w:pPr>
      <w:spacing w:afterAutospacing="on" w:beforeAutospacing="on"/>
      <w:ind/>
    </w:pPr>
    <w:rPr>
      <w:rFonts w:ascii="Times New Roman" w:hAnsi="Times New Roman"/>
      <w:sz w:val="14"/>
    </w:rPr>
  </w:style>
  <w:style w:styleId="Style_178_ch" w:type="character">
    <w:name w:val="xl118"/>
    <w:basedOn w:val="Style_19_ch"/>
    <w:link w:val="Style_178"/>
    <w:rPr>
      <w:rFonts w:ascii="Times New Roman" w:hAnsi="Times New Roman"/>
      <w:sz w:val="14"/>
    </w:rPr>
  </w:style>
  <w:style w:styleId="Style_179" w:type="paragraph">
    <w:name w:val="Подвал для информации об изменениях"/>
    <w:basedOn w:val="Style_8"/>
    <w:next w:val="Style_19"/>
    <w:link w:val="Style_17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79_ch" w:type="character">
    <w:name w:val="Подвал для информации об изменениях"/>
    <w:basedOn w:val="Style_8_ch"/>
    <w:link w:val="Style_179"/>
    <w:rPr>
      <w:b w:val="0"/>
      <w:sz w:val="18"/>
    </w:rPr>
  </w:style>
  <w:style w:styleId="Style_180" w:type="paragraph">
    <w:name w:val="Header and Footer"/>
    <w:link w:val="Style_180_ch"/>
    <w:pPr>
      <w:spacing w:line="240" w:lineRule="auto"/>
      <w:ind/>
      <w:jc w:val="both"/>
    </w:pPr>
    <w:rPr>
      <w:rFonts w:ascii="XO Thames" w:hAnsi="XO Thames"/>
      <w:sz w:val="28"/>
    </w:rPr>
  </w:style>
  <w:style w:styleId="Style_180_ch" w:type="character">
    <w:name w:val="Header and Footer"/>
    <w:link w:val="Style_180"/>
    <w:rPr>
      <w:rFonts w:ascii="XO Thames" w:hAnsi="XO Thames"/>
      <w:sz w:val="28"/>
    </w:rPr>
  </w:style>
  <w:style w:styleId="Style_181" w:type="paragraph">
    <w:name w:val="Колонтитул (правый)"/>
    <w:basedOn w:val="Style_56"/>
    <w:next w:val="Style_19"/>
    <w:link w:val="Style_181_ch"/>
    <w:rPr>
      <w:sz w:val="14"/>
    </w:rPr>
  </w:style>
  <w:style w:styleId="Style_181_ch" w:type="character">
    <w:name w:val="Колонтитул (правый)"/>
    <w:basedOn w:val="Style_56_ch"/>
    <w:link w:val="Style_181"/>
    <w:rPr>
      <w:sz w:val="14"/>
    </w:rPr>
  </w:style>
  <w:style w:styleId="Style_182" w:type="paragraph">
    <w:name w:val="xl121"/>
    <w:basedOn w:val="Style_19"/>
    <w:link w:val="Style_18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82_ch" w:type="character">
    <w:name w:val="xl121"/>
    <w:basedOn w:val="Style_19_ch"/>
    <w:link w:val="Style_182"/>
    <w:rPr>
      <w:rFonts w:ascii="Times New Roman" w:hAnsi="Times New Roman"/>
      <w:b w:val="1"/>
      <w:i w:val="1"/>
      <w:color w:val="000000"/>
      <w:sz w:val="16"/>
    </w:rPr>
  </w:style>
  <w:style w:styleId="Style_183" w:type="paragraph">
    <w:name w:val="xl73"/>
    <w:basedOn w:val="Style_19"/>
    <w:link w:val="Style_18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3_ch" w:type="character">
    <w:name w:val="xl73"/>
    <w:basedOn w:val="Style_19_ch"/>
    <w:link w:val="Style_183"/>
    <w:rPr>
      <w:rFonts w:ascii="Times New Roman" w:hAnsi="Times New Roman"/>
      <w:color w:val="000000"/>
      <w:sz w:val="16"/>
    </w:rPr>
  </w:style>
  <w:style w:styleId="Style_184" w:type="paragraph">
    <w:name w:val="msonormal"/>
    <w:basedOn w:val="Style_19"/>
    <w:link w:val="Style_184_ch"/>
    <w:pPr>
      <w:spacing w:after="200" w:line="276" w:lineRule="auto"/>
      <w:ind/>
    </w:pPr>
    <w:rPr>
      <w:rFonts w:ascii="Times New Roman" w:hAnsi="Times New Roman"/>
      <w:sz w:val="24"/>
    </w:rPr>
  </w:style>
  <w:style w:styleId="Style_184_ch" w:type="character">
    <w:name w:val="msonormal"/>
    <w:basedOn w:val="Style_19_ch"/>
    <w:link w:val="Style_184"/>
    <w:rPr>
      <w:rFonts w:ascii="Times New Roman" w:hAnsi="Times New Roman"/>
      <w:sz w:val="24"/>
    </w:rPr>
  </w:style>
  <w:style w:styleId="Style_185" w:type="paragraph">
    <w:name w:val="xl71"/>
    <w:basedOn w:val="Style_19"/>
    <w:link w:val="Style_185_ch"/>
    <w:pPr>
      <w:spacing w:afterAutospacing="on" w:beforeAutospacing="on"/>
      <w:ind/>
    </w:pPr>
    <w:rPr>
      <w:rFonts w:ascii="Times New Roman" w:hAnsi="Times New Roman"/>
      <w:sz w:val="14"/>
    </w:rPr>
  </w:style>
  <w:style w:styleId="Style_185_ch" w:type="character">
    <w:name w:val="xl71"/>
    <w:basedOn w:val="Style_19_ch"/>
    <w:link w:val="Style_185"/>
    <w:rPr>
      <w:rFonts w:ascii="Times New Roman" w:hAnsi="Times New Roman"/>
      <w:sz w:val="14"/>
    </w:rPr>
  </w:style>
  <w:style w:styleId="Style_186" w:type="paragraph">
    <w:name w:val="xl100"/>
    <w:basedOn w:val="Style_19"/>
    <w:link w:val="Style_186_ch"/>
    <w:pPr>
      <w:spacing w:afterAutospacing="on" w:beforeAutospacing="on"/>
      <w:ind/>
    </w:pPr>
    <w:rPr>
      <w:rFonts w:ascii="Times New Roman" w:hAnsi="Times New Roman"/>
      <w:sz w:val="14"/>
    </w:rPr>
  </w:style>
  <w:style w:styleId="Style_186_ch" w:type="character">
    <w:name w:val="xl100"/>
    <w:basedOn w:val="Style_19_ch"/>
    <w:link w:val="Style_186"/>
    <w:rPr>
      <w:rFonts w:ascii="Times New Roman" w:hAnsi="Times New Roman"/>
      <w:sz w:val="14"/>
    </w:rPr>
  </w:style>
  <w:style w:styleId="Style_187" w:type="paragraph">
    <w:name w:val="xl96"/>
    <w:basedOn w:val="Style_19"/>
    <w:link w:val="Style_18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7_ch" w:type="character">
    <w:name w:val="xl96"/>
    <w:basedOn w:val="Style_19_ch"/>
    <w:link w:val="Style_187"/>
    <w:rPr>
      <w:rFonts w:ascii="Times New Roman" w:hAnsi="Times New Roman"/>
      <w:color w:val="FF0000"/>
      <w:sz w:val="14"/>
    </w:rPr>
  </w:style>
  <w:style w:styleId="Style_188" w:type="paragraph">
    <w:name w:val="xl179"/>
    <w:basedOn w:val="Style_19"/>
    <w:link w:val="Style_18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8_ch" w:type="character">
    <w:name w:val="xl179"/>
    <w:basedOn w:val="Style_19_ch"/>
    <w:link w:val="Style_188"/>
    <w:rPr>
      <w:rFonts w:ascii="Times New Roman" w:hAnsi="Times New Roman"/>
      <w:sz w:val="14"/>
    </w:rPr>
  </w:style>
  <w:style w:styleId="Style_189" w:type="paragraph">
    <w:name w:val="xl119"/>
    <w:basedOn w:val="Style_19"/>
    <w:link w:val="Style_18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9_ch" w:type="character">
    <w:name w:val="xl119"/>
    <w:basedOn w:val="Style_19_ch"/>
    <w:link w:val="Style_189"/>
    <w:rPr>
      <w:rFonts w:ascii="Times New Roman" w:hAnsi="Times New Roman"/>
      <w:color w:val="FFFFFF"/>
      <w:sz w:val="14"/>
    </w:rPr>
  </w:style>
  <w:style w:styleId="Style_190" w:type="paragraph">
    <w:name w:val="xl129"/>
    <w:basedOn w:val="Style_19"/>
    <w:link w:val="Style_19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0_ch" w:type="character">
    <w:name w:val="xl129"/>
    <w:basedOn w:val="Style_19_ch"/>
    <w:link w:val="Style_190"/>
    <w:rPr>
      <w:rFonts w:ascii="Times New Roman" w:hAnsi="Times New Roman"/>
      <w:b w:val="1"/>
      <w:i w:val="1"/>
      <w:color w:val="000000"/>
      <w:sz w:val="16"/>
    </w:rPr>
  </w:style>
  <w:style w:styleId="Style_191" w:type="paragraph">
    <w:name w:val="formattext"/>
    <w:basedOn w:val="Style_19"/>
    <w:link w:val="Style_191_ch"/>
    <w:pPr>
      <w:spacing w:afterAutospacing="on" w:beforeAutospacing="on"/>
      <w:ind/>
    </w:pPr>
    <w:rPr>
      <w:rFonts w:ascii="Times New Roman" w:hAnsi="Times New Roman"/>
      <w:sz w:val="24"/>
    </w:rPr>
  </w:style>
  <w:style w:styleId="Style_191_ch" w:type="character">
    <w:name w:val="formattext"/>
    <w:basedOn w:val="Style_19_ch"/>
    <w:link w:val="Style_191"/>
    <w:rPr>
      <w:rFonts w:ascii="Times New Roman" w:hAnsi="Times New Roman"/>
      <w:sz w:val="24"/>
    </w:rPr>
  </w:style>
  <w:style w:styleId="Style_192" w:type="paragraph">
    <w:name w:val="xl83"/>
    <w:basedOn w:val="Style_19"/>
    <w:link w:val="Style_192_ch"/>
    <w:pPr>
      <w:spacing w:afterAutospacing="on" w:beforeAutospacing="on"/>
      <w:ind/>
    </w:pPr>
    <w:rPr>
      <w:rFonts w:ascii="Times New Roman" w:hAnsi="Times New Roman"/>
      <w:sz w:val="14"/>
    </w:rPr>
  </w:style>
  <w:style w:styleId="Style_192_ch" w:type="character">
    <w:name w:val="xl83"/>
    <w:basedOn w:val="Style_19_ch"/>
    <w:link w:val="Style_192"/>
    <w:rPr>
      <w:rFonts w:ascii="Times New Roman" w:hAnsi="Times New Roman"/>
      <w:sz w:val="14"/>
    </w:rPr>
  </w:style>
  <w:style w:styleId="Style_193" w:type="paragraph">
    <w:name w:val="xl139"/>
    <w:basedOn w:val="Style_19"/>
    <w:link w:val="Style_19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3_ch" w:type="character">
    <w:name w:val="xl139"/>
    <w:basedOn w:val="Style_19_ch"/>
    <w:link w:val="Style_193"/>
    <w:rPr>
      <w:rFonts w:ascii="Times New Roman" w:hAnsi="Times New Roman"/>
      <w:b w:val="1"/>
      <w:sz w:val="16"/>
    </w:rPr>
  </w:style>
  <w:style w:styleId="Style_194" w:type="paragraph">
    <w:name w:val="Не вступил в силу"/>
    <w:link w:val="Style_194_ch"/>
    <w:rPr>
      <w:b w:val="1"/>
      <w:color w:val="000000"/>
      <w:shd w:fill="D8EDE8" w:val="clear"/>
    </w:rPr>
  </w:style>
  <w:style w:styleId="Style_194_ch" w:type="character">
    <w:name w:val="Не вступил в силу"/>
    <w:link w:val="Style_194"/>
    <w:rPr>
      <w:b w:val="1"/>
      <w:color w:val="000000"/>
      <w:shd w:fill="D8EDE8" w:val="clear"/>
    </w:rPr>
  </w:style>
  <w:style w:styleId="Style_195" w:type="paragraph">
    <w:name w:val="xl65"/>
    <w:basedOn w:val="Style_19"/>
    <w:link w:val="Style_195_ch"/>
    <w:pPr>
      <w:spacing w:afterAutospacing="on" w:beforeAutospacing="on"/>
      <w:ind/>
    </w:pPr>
    <w:rPr>
      <w:rFonts w:ascii="Times New Roman" w:hAnsi="Times New Roman"/>
      <w:sz w:val="14"/>
    </w:rPr>
  </w:style>
  <w:style w:styleId="Style_195_ch" w:type="character">
    <w:name w:val="xl65"/>
    <w:basedOn w:val="Style_19_ch"/>
    <w:link w:val="Style_195"/>
    <w:rPr>
      <w:rFonts w:ascii="Times New Roman" w:hAnsi="Times New Roman"/>
      <w:sz w:val="14"/>
    </w:rPr>
  </w:style>
  <w:style w:styleId="Style_196" w:type="paragraph">
    <w:name w:val="pTextStyle"/>
    <w:basedOn w:val="Style_19"/>
    <w:link w:val="Style_196_ch"/>
    <w:pPr>
      <w:spacing w:line="252" w:lineRule="auto"/>
      <w:ind/>
    </w:pPr>
    <w:rPr>
      <w:rFonts w:ascii="Times New Roman" w:hAnsi="Times New Roman"/>
      <w:sz w:val="24"/>
    </w:rPr>
  </w:style>
  <w:style w:styleId="Style_196_ch" w:type="character">
    <w:name w:val="pTextStyle"/>
    <w:basedOn w:val="Style_19_ch"/>
    <w:link w:val="Style_196"/>
    <w:rPr>
      <w:rFonts w:ascii="Times New Roman" w:hAnsi="Times New Roman"/>
      <w:sz w:val="24"/>
    </w:rPr>
  </w:style>
  <w:style w:styleId="Style_197" w:type="paragraph">
    <w:name w:val="toc 9"/>
    <w:basedOn w:val="Style_19"/>
    <w:next w:val="Style_19"/>
    <w:link w:val="Style_197_ch"/>
    <w:uiPriority w:val="39"/>
    <w:pPr>
      <w:ind w:firstLine="0" w:left="1920"/>
    </w:pPr>
    <w:rPr>
      <w:rFonts w:ascii="Calibri" w:hAnsi="Calibri"/>
      <w:sz w:val="20"/>
    </w:rPr>
  </w:style>
  <w:style w:styleId="Style_197_ch" w:type="character">
    <w:name w:val="toc 9"/>
    <w:basedOn w:val="Style_19_ch"/>
    <w:link w:val="Style_197"/>
    <w:rPr>
      <w:rFonts w:ascii="Calibri" w:hAnsi="Calibri"/>
      <w:sz w:val="20"/>
    </w:rPr>
  </w:style>
  <w:style w:styleId="Style_198" w:type="paragraph">
    <w:name w:val="c21"/>
    <w:basedOn w:val="Style_44"/>
    <w:link w:val="Style_198_ch"/>
  </w:style>
  <w:style w:styleId="Style_198_ch" w:type="character">
    <w:name w:val="c21"/>
    <w:basedOn w:val="Style_44_ch"/>
    <w:link w:val="Style_198"/>
  </w:style>
  <w:style w:styleId="Style_199" w:type="paragraph">
    <w:name w:val="Основной текст (2) + 12 pt"/>
    <w:link w:val="Style_199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99_ch" w:type="character">
    <w:name w:val="Основной текст (2) + 12 pt"/>
    <w:link w:val="Style_19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0" w:type="paragraph">
    <w:name w:val="таблСлева12"/>
    <w:basedOn w:val="Style_19"/>
    <w:link w:val="Style_200_ch"/>
    <w:rPr>
      <w:rFonts w:ascii="Segoe UI" w:hAnsi="Segoe UI"/>
      <w:sz w:val="24"/>
    </w:rPr>
  </w:style>
  <w:style w:styleId="Style_200_ch" w:type="character">
    <w:name w:val="таблСлева12"/>
    <w:basedOn w:val="Style_19_ch"/>
    <w:link w:val="Style_200"/>
    <w:rPr>
      <w:rFonts w:ascii="Segoe UI" w:hAnsi="Segoe UI"/>
      <w:sz w:val="24"/>
    </w:rPr>
  </w:style>
  <w:style w:styleId="Style_201" w:type="paragraph">
    <w:name w:val="Внимание: недобросовестность!"/>
    <w:basedOn w:val="Style_26"/>
    <w:next w:val="Style_19"/>
    <w:link w:val="Style_201_ch"/>
  </w:style>
  <w:style w:styleId="Style_201_ch" w:type="character">
    <w:name w:val="Внимание: недобросовестность!"/>
    <w:basedOn w:val="Style_26_ch"/>
    <w:link w:val="Style_201"/>
  </w:style>
  <w:style w:styleId="Style_202" w:type="paragraph">
    <w:name w:val="xl88"/>
    <w:basedOn w:val="Style_19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88"/>
    <w:basedOn w:val="Style_19_ch"/>
    <w:link w:val="Style_202"/>
    <w:rPr>
      <w:rFonts w:ascii="Times New Roman" w:hAnsi="Times New Roman"/>
      <w:i w:val="1"/>
      <w:sz w:val="14"/>
    </w:rPr>
  </w:style>
  <w:style w:styleId="Style_108" w:type="paragraph">
    <w:name w:val="Таблицы (моноширинный)"/>
    <w:basedOn w:val="Style_19"/>
    <w:next w:val="Style_19"/>
    <w:link w:val="Style_10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08_ch" w:type="character">
    <w:name w:val="Таблицы (моноширинный)"/>
    <w:basedOn w:val="Style_19_ch"/>
    <w:link w:val="Style_108"/>
    <w:rPr>
      <w:rFonts w:ascii="Courier New" w:hAnsi="Courier New"/>
      <w:sz w:val="24"/>
    </w:rPr>
  </w:style>
  <w:style w:styleId="Style_203" w:type="paragraph">
    <w:name w:val="xl178"/>
    <w:basedOn w:val="Style_19"/>
    <w:link w:val="Style_20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3_ch" w:type="character">
    <w:name w:val="xl178"/>
    <w:basedOn w:val="Style_19_ch"/>
    <w:link w:val="Style_203"/>
    <w:rPr>
      <w:rFonts w:ascii="Times New Roman" w:hAnsi="Times New Roman"/>
      <w:sz w:val="14"/>
    </w:rPr>
  </w:style>
  <w:style w:styleId="Style_204" w:type="paragraph">
    <w:name w:val="Информация об изменениях документа"/>
    <w:basedOn w:val="Style_112"/>
    <w:next w:val="Style_19"/>
    <w:link w:val="Style_204_ch"/>
    <w:rPr>
      <w:i w:val="1"/>
    </w:rPr>
  </w:style>
  <w:style w:styleId="Style_204_ch" w:type="character">
    <w:name w:val="Информация об изменениях документа"/>
    <w:basedOn w:val="Style_112_ch"/>
    <w:link w:val="Style_204"/>
    <w:rPr>
      <w:i w:val="1"/>
    </w:rPr>
  </w:style>
  <w:style w:styleId="Style_205" w:type="paragraph">
    <w:name w:val="xl170"/>
    <w:basedOn w:val="Style_19"/>
    <w:link w:val="Style_2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5_ch" w:type="character">
    <w:name w:val="xl170"/>
    <w:basedOn w:val="Style_19_ch"/>
    <w:link w:val="Style_205"/>
    <w:rPr>
      <w:rFonts w:ascii="Times New Roman" w:hAnsi="Times New Roman"/>
      <w:i w:val="1"/>
      <w:sz w:val="14"/>
    </w:rPr>
  </w:style>
  <w:style w:styleId="Style_206" w:type="paragraph">
    <w:name w:val="toc 8"/>
    <w:basedOn w:val="Style_19"/>
    <w:next w:val="Style_19"/>
    <w:link w:val="Style_206_ch"/>
    <w:uiPriority w:val="39"/>
    <w:pPr>
      <w:ind w:firstLine="0" w:left="1680"/>
    </w:pPr>
    <w:rPr>
      <w:rFonts w:ascii="Calibri" w:hAnsi="Calibri"/>
      <w:sz w:val="20"/>
    </w:rPr>
  </w:style>
  <w:style w:styleId="Style_206_ch" w:type="character">
    <w:name w:val="toc 8"/>
    <w:basedOn w:val="Style_19_ch"/>
    <w:link w:val="Style_206"/>
    <w:rPr>
      <w:rFonts w:ascii="Calibri" w:hAnsi="Calibri"/>
      <w:sz w:val="20"/>
    </w:rPr>
  </w:style>
  <w:style w:styleId="Style_207" w:type="paragraph">
    <w:name w:val="xl156"/>
    <w:basedOn w:val="Style_19"/>
    <w:link w:val="Style_207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7_ch" w:type="character">
    <w:name w:val="xl156"/>
    <w:basedOn w:val="Style_19_ch"/>
    <w:link w:val="Style_207"/>
    <w:rPr>
      <w:rFonts w:ascii="Times New Roman" w:hAnsi="Times New Roman"/>
      <w:b w:val="1"/>
      <w:sz w:val="24"/>
    </w:rPr>
  </w:style>
  <w:style w:styleId="Style_208" w:type="paragraph">
    <w:name w:val="Подзаголовок для информации об изменениях"/>
    <w:basedOn w:val="Style_115"/>
    <w:next w:val="Style_19"/>
    <w:link w:val="Style_208_ch"/>
    <w:rPr>
      <w:b w:val="1"/>
    </w:rPr>
  </w:style>
  <w:style w:styleId="Style_208_ch" w:type="character">
    <w:name w:val="Подзаголовок для информации об изменениях"/>
    <w:basedOn w:val="Style_115_ch"/>
    <w:link w:val="Style_208"/>
    <w:rPr>
      <w:b w:val="1"/>
    </w:rPr>
  </w:style>
  <w:style w:styleId="Style_209" w:type="paragraph">
    <w:name w:val="Опечатки"/>
    <w:link w:val="Style_209_ch"/>
    <w:rPr>
      <w:color w:val="FF0000"/>
    </w:rPr>
  </w:style>
  <w:style w:styleId="Style_209_ch" w:type="character">
    <w:name w:val="Опечатки"/>
    <w:link w:val="Style_209"/>
    <w:rPr>
      <w:color w:val="FF0000"/>
    </w:rPr>
  </w:style>
  <w:style w:styleId="Style_210" w:type="paragraph">
    <w:name w:val="xl158"/>
    <w:basedOn w:val="Style_19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58"/>
    <w:basedOn w:val="Style_19_ch"/>
    <w:link w:val="Style_210"/>
    <w:rPr>
      <w:rFonts w:ascii="Times New Roman" w:hAnsi="Times New Roman"/>
      <w:b w:val="1"/>
      <w:sz w:val="16"/>
    </w:rPr>
  </w:style>
  <w:style w:styleId="Style_211" w:type="paragraph">
    <w:name w:val="xl105"/>
    <w:basedOn w:val="Style_19"/>
    <w:link w:val="Style_21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1_ch" w:type="character">
    <w:name w:val="xl105"/>
    <w:basedOn w:val="Style_19_ch"/>
    <w:link w:val="Style_211"/>
    <w:rPr>
      <w:rFonts w:ascii="Times New Roman" w:hAnsi="Times New Roman"/>
      <w:b w:val="1"/>
      <w:color w:val="000000"/>
      <w:sz w:val="16"/>
    </w:rPr>
  </w:style>
  <w:style w:styleId="Style_212" w:type="paragraph">
    <w:name w:val="xl136"/>
    <w:basedOn w:val="Style_19"/>
    <w:link w:val="Style_2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2_ch" w:type="character">
    <w:name w:val="xl136"/>
    <w:basedOn w:val="Style_19_ch"/>
    <w:link w:val="Style_212"/>
    <w:rPr>
      <w:rFonts w:ascii="Times New Roman" w:hAnsi="Times New Roman"/>
      <w:b w:val="1"/>
      <w:sz w:val="16"/>
    </w:rPr>
  </w:style>
  <w:style w:styleId="Style_213" w:type="paragraph">
    <w:name w:val="xl159"/>
    <w:basedOn w:val="Style_19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3_ch" w:type="character">
    <w:name w:val="xl159"/>
    <w:basedOn w:val="Style_19_ch"/>
    <w:link w:val="Style_213"/>
    <w:rPr>
      <w:rFonts w:ascii="Times New Roman" w:hAnsi="Times New Roman"/>
      <w:b w:val="1"/>
      <w:sz w:val="16"/>
    </w:rPr>
  </w:style>
  <w:style w:styleId="Style_214" w:type="paragraph">
    <w:name w:val="Default"/>
    <w:link w:val="Style_214_ch"/>
    <w:rPr>
      <w:rFonts w:ascii="Times New Roman" w:hAnsi="Times New Roman"/>
      <w:color w:val="000000"/>
      <w:sz w:val="24"/>
    </w:rPr>
  </w:style>
  <w:style w:styleId="Style_214_ch" w:type="character">
    <w:name w:val="Default"/>
    <w:link w:val="Style_214"/>
    <w:rPr>
      <w:rFonts w:ascii="Times New Roman" w:hAnsi="Times New Roman"/>
      <w:color w:val="000000"/>
      <w:sz w:val="24"/>
    </w:rPr>
  </w:style>
  <w:style w:styleId="Style_215" w:type="paragraph">
    <w:name w:val="ЭР-содержание (правое окно)"/>
    <w:basedOn w:val="Style_19"/>
    <w:next w:val="Style_19"/>
    <w:link w:val="Style_21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15_ch" w:type="character">
    <w:name w:val="ЭР-содержание (правое окно)"/>
    <w:basedOn w:val="Style_19_ch"/>
    <w:link w:val="Style_215"/>
    <w:rPr>
      <w:rFonts w:ascii="Times New Roman" w:hAnsi="Times New Roman"/>
      <w:sz w:val="24"/>
    </w:rPr>
  </w:style>
  <w:style w:styleId="Style_216" w:type="paragraph">
    <w:name w:val="apple-converted-space"/>
    <w:link w:val="Style_216_ch"/>
  </w:style>
  <w:style w:styleId="Style_216_ch" w:type="character">
    <w:name w:val="apple-converted-space"/>
    <w:link w:val="Style_216"/>
  </w:style>
  <w:style w:styleId="Style_217" w:type="paragraph">
    <w:name w:val="xl107"/>
    <w:basedOn w:val="Style_19"/>
    <w:link w:val="Style_21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7_ch" w:type="character">
    <w:name w:val="xl107"/>
    <w:basedOn w:val="Style_19_ch"/>
    <w:link w:val="Style_217"/>
    <w:rPr>
      <w:rFonts w:ascii="Times New Roman" w:hAnsi="Times New Roman"/>
      <w:color w:val="000000"/>
      <w:sz w:val="16"/>
    </w:rPr>
  </w:style>
  <w:style w:styleId="Style_218" w:type="paragraph">
    <w:name w:val="Текст примечания Знак11"/>
    <w:link w:val="Style_218_ch"/>
    <w:rPr>
      <w:rFonts w:ascii="Times New Roman" w:hAnsi="Times New Roman"/>
      <w:sz w:val="20"/>
    </w:rPr>
  </w:style>
  <w:style w:styleId="Style_218_ch" w:type="character">
    <w:name w:val="Текст примечания Знак11"/>
    <w:link w:val="Style_218"/>
    <w:rPr>
      <w:rFonts w:ascii="Times New Roman" w:hAnsi="Times New Roman"/>
      <w:sz w:val="20"/>
    </w:rPr>
  </w:style>
  <w:style w:styleId="Style_219" w:type="paragraph">
    <w:name w:val="xl63"/>
    <w:basedOn w:val="Style_19"/>
    <w:link w:val="Style_219_ch"/>
    <w:pPr>
      <w:spacing w:afterAutospacing="on" w:beforeAutospacing="on"/>
      <w:ind/>
    </w:pPr>
    <w:rPr>
      <w:rFonts w:ascii="Times New Roman" w:hAnsi="Times New Roman"/>
      <w:sz w:val="24"/>
    </w:rPr>
  </w:style>
  <w:style w:styleId="Style_219_ch" w:type="character">
    <w:name w:val="xl63"/>
    <w:basedOn w:val="Style_19_ch"/>
    <w:link w:val="Style_219"/>
    <w:rPr>
      <w:rFonts w:ascii="Times New Roman" w:hAnsi="Times New Roman"/>
      <w:sz w:val="24"/>
    </w:rPr>
  </w:style>
  <w:style w:styleId="Style_220" w:type="paragraph">
    <w:name w:val="Нижний колонтитул Знак1"/>
    <w:basedOn w:val="Style_44"/>
    <w:link w:val="Style_220_ch"/>
    <w:rPr>
      <w:rFonts w:ascii="Calibri" w:hAnsi="Calibri"/>
    </w:rPr>
  </w:style>
  <w:style w:styleId="Style_220_ch" w:type="character">
    <w:name w:val="Нижний колонтитул Знак1"/>
    <w:basedOn w:val="Style_44_ch"/>
    <w:link w:val="Style_220"/>
    <w:rPr>
      <w:rFonts w:ascii="Calibri" w:hAnsi="Calibri"/>
    </w:rPr>
  </w:style>
  <w:style w:styleId="Style_221" w:type="paragraph">
    <w:name w:val="Font Style11"/>
    <w:link w:val="Style_221_ch"/>
    <w:rPr>
      <w:rFonts w:ascii="Times New Roman" w:hAnsi="Times New Roman"/>
      <w:sz w:val="22"/>
    </w:rPr>
  </w:style>
  <w:style w:styleId="Style_221_ch" w:type="character">
    <w:name w:val="Font Style11"/>
    <w:link w:val="Style_221"/>
    <w:rPr>
      <w:rFonts w:ascii="Times New Roman" w:hAnsi="Times New Roman"/>
      <w:sz w:val="22"/>
    </w:rPr>
  </w:style>
  <w:style w:styleId="Style_222" w:type="paragraph">
    <w:name w:val="xl116"/>
    <w:basedOn w:val="Style_19"/>
    <w:link w:val="Style_2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2_ch" w:type="character">
    <w:name w:val="xl116"/>
    <w:basedOn w:val="Style_19_ch"/>
    <w:link w:val="Style_222"/>
    <w:rPr>
      <w:rFonts w:ascii="Times New Roman" w:hAnsi="Times New Roman"/>
      <w:b w:val="1"/>
      <w:sz w:val="16"/>
    </w:rPr>
  </w:style>
  <w:style w:styleId="Style_223" w:type="paragraph">
    <w:name w:val="Текст в таблице"/>
    <w:basedOn w:val="Style_92"/>
    <w:next w:val="Style_19"/>
    <w:link w:val="Style_223_ch"/>
    <w:pPr>
      <w:ind w:firstLine="500" w:left="0"/>
    </w:pPr>
  </w:style>
  <w:style w:styleId="Style_223_ch" w:type="character">
    <w:name w:val="Текст в таблице"/>
    <w:basedOn w:val="Style_92_ch"/>
    <w:link w:val="Style_223"/>
  </w:style>
  <w:style w:styleId="Style_224" w:type="paragraph">
    <w:name w:val="toc 5"/>
    <w:basedOn w:val="Style_19"/>
    <w:next w:val="Style_19"/>
    <w:link w:val="Style_224_ch"/>
    <w:uiPriority w:val="39"/>
    <w:pPr>
      <w:ind w:firstLine="0" w:left="960"/>
    </w:pPr>
    <w:rPr>
      <w:rFonts w:ascii="Calibri" w:hAnsi="Calibri"/>
      <w:sz w:val="20"/>
    </w:rPr>
  </w:style>
  <w:style w:styleId="Style_224_ch" w:type="character">
    <w:name w:val="toc 5"/>
    <w:basedOn w:val="Style_19_ch"/>
    <w:link w:val="Style_224"/>
    <w:rPr>
      <w:rFonts w:ascii="Calibri" w:hAnsi="Calibri"/>
      <w:sz w:val="20"/>
    </w:rPr>
  </w:style>
  <w:style w:styleId="Style_225" w:type="paragraph">
    <w:name w:val="xl141"/>
    <w:basedOn w:val="Style_19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141"/>
    <w:basedOn w:val="Style_19_ch"/>
    <w:link w:val="Style_225"/>
    <w:rPr>
      <w:rFonts w:ascii="Times New Roman" w:hAnsi="Times New Roman"/>
      <w:sz w:val="14"/>
    </w:rPr>
  </w:style>
  <w:style w:styleId="Style_226" w:type="paragraph">
    <w:name w:val="xl109"/>
    <w:basedOn w:val="Style_19"/>
    <w:link w:val="Style_226_ch"/>
    <w:pPr>
      <w:spacing w:afterAutospacing="on" w:beforeAutospacing="on"/>
      <w:ind/>
    </w:pPr>
    <w:rPr>
      <w:rFonts w:ascii="Times New Roman" w:hAnsi="Times New Roman"/>
      <w:sz w:val="14"/>
    </w:rPr>
  </w:style>
  <w:style w:styleId="Style_226_ch" w:type="character">
    <w:name w:val="xl109"/>
    <w:basedOn w:val="Style_19_ch"/>
    <w:link w:val="Style_226"/>
    <w:rPr>
      <w:rFonts w:ascii="Times New Roman" w:hAnsi="Times New Roman"/>
      <w:sz w:val="14"/>
    </w:rPr>
  </w:style>
  <w:style w:styleId="Style_15" w:type="paragraph">
    <w:name w:val="Balloon Text"/>
    <w:basedOn w:val="Style_19"/>
    <w:link w:val="Style_15_ch"/>
    <w:rPr>
      <w:rFonts w:ascii="Segoe UI" w:hAnsi="Segoe UI"/>
      <w:sz w:val="18"/>
    </w:rPr>
  </w:style>
  <w:style w:styleId="Style_15_ch" w:type="character">
    <w:name w:val="Balloon Text"/>
    <w:basedOn w:val="Style_19_ch"/>
    <w:link w:val="Style_15"/>
    <w:rPr>
      <w:rFonts w:ascii="Segoe UI" w:hAnsi="Segoe UI"/>
      <w:sz w:val="18"/>
    </w:rPr>
  </w:style>
  <w:style w:styleId="Style_227" w:type="paragraph">
    <w:name w:val="xl103"/>
    <w:basedOn w:val="Style_19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7_ch" w:type="character">
    <w:name w:val="xl103"/>
    <w:basedOn w:val="Style_19_ch"/>
    <w:link w:val="Style_227"/>
    <w:rPr>
      <w:rFonts w:ascii="Times New Roman" w:hAnsi="Times New Roman"/>
      <w:b w:val="1"/>
      <w:color w:val="000000"/>
      <w:sz w:val="16"/>
    </w:rPr>
  </w:style>
  <w:style w:styleId="Style_228" w:type="paragraph">
    <w:name w:val="markedcontent"/>
    <w:basedOn w:val="Style_44"/>
    <w:link w:val="Style_228_ch"/>
  </w:style>
  <w:style w:styleId="Style_228_ch" w:type="character">
    <w:name w:val="markedcontent"/>
    <w:basedOn w:val="Style_44_ch"/>
    <w:link w:val="Style_228"/>
  </w:style>
  <w:style w:styleId="Style_229" w:type="paragraph">
    <w:name w:val="s_1"/>
    <w:basedOn w:val="Style_19"/>
    <w:link w:val="Style_229_ch"/>
    <w:pPr>
      <w:spacing w:afterAutospacing="on" w:beforeAutospacing="on"/>
      <w:ind/>
    </w:pPr>
    <w:rPr>
      <w:rFonts w:ascii="Times New Roman" w:hAnsi="Times New Roman"/>
      <w:sz w:val="24"/>
    </w:rPr>
  </w:style>
  <w:style w:styleId="Style_229_ch" w:type="character">
    <w:name w:val="s_1"/>
    <w:basedOn w:val="Style_19_ch"/>
    <w:link w:val="Style_229"/>
    <w:rPr>
      <w:rFonts w:ascii="Times New Roman" w:hAnsi="Times New Roman"/>
      <w:sz w:val="24"/>
    </w:rPr>
  </w:style>
  <w:style w:styleId="Style_230" w:type="paragraph">
    <w:name w:val="endnote reference"/>
    <w:link w:val="Style_230_ch"/>
    <w:rPr>
      <w:rFonts w:ascii="Times New Roman" w:hAnsi="Times New Roman"/>
      <w:vertAlign w:val="superscript"/>
    </w:rPr>
  </w:style>
  <w:style w:styleId="Style_230_ch" w:type="character">
    <w:name w:val="endnote reference"/>
    <w:link w:val="Style_230"/>
    <w:rPr>
      <w:rFonts w:ascii="Times New Roman" w:hAnsi="Times New Roman"/>
      <w:vertAlign w:val="superscript"/>
    </w:rPr>
  </w:style>
  <w:style w:styleId="Style_113" w:type="paragraph">
    <w:name w:val="Текст (справка)"/>
    <w:basedOn w:val="Style_19"/>
    <w:next w:val="Style_19"/>
    <w:link w:val="Style_11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13_ch" w:type="character">
    <w:name w:val="Текст (справка)"/>
    <w:basedOn w:val="Style_19_ch"/>
    <w:link w:val="Style_113"/>
    <w:rPr>
      <w:rFonts w:ascii="Times New Roman" w:hAnsi="Times New Roman"/>
      <w:sz w:val="24"/>
    </w:rPr>
  </w:style>
  <w:style w:styleId="Style_231" w:type="paragraph">
    <w:name w:val="xl93"/>
    <w:basedOn w:val="Style_19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xl93"/>
    <w:basedOn w:val="Style_19_ch"/>
    <w:link w:val="Style_231"/>
    <w:rPr>
      <w:rFonts w:ascii="Times New Roman" w:hAnsi="Times New Roman"/>
      <w:sz w:val="24"/>
    </w:rPr>
  </w:style>
  <w:style w:styleId="Style_232" w:type="paragraph">
    <w:name w:val="xl81"/>
    <w:basedOn w:val="Style_19"/>
    <w:link w:val="Style_23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32_ch" w:type="character">
    <w:name w:val="xl81"/>
    <w:basedOn w:val="Style_19_ch"/>
    <w:link w:val="Style_232"/>
    <w:rPr>
      <w:rFonts w:ascii="Times New Roman" w:hAnsi="Times New Roman"/>
      <w:color w:val="FF0000"/>
      <w:sz w:val="14"/>
    </w:rPr>
  </w:style>
  <w:style w:styleId="Style_233" w:type="paragraph">
    <w:name w:val="xl147"/>
    <w:basedOn w:val="Style_19"/>
    <w:link w:val="Style_23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3_ch" w:type="character">
    <w:name w:val="xl147"/>
    <w:basedOn w:val="Style_19_ch"/>
    <w:link w:val="Style_233"/>
    <w:rPr>
      <w:rFonts w:ascii="Times New Roman" w:hAnsi="Times New Roman"/>
      <w:color w:val="000000"/>
      <w:sz w:val="16"/>
    </w:rPr>
  </w:style>
  <w:style w:styleId="Style_234" w:type="paragraph">
    <w:name w:val="xl111"/>
    <w:basedOn w:val="Style_19"/>
    <w:link w:val="Style_23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4_ch" w:type="character">
    <w:name w:val="xl111"/>
    <w:basedOn w:val="Style_19_ch"/>
    <w:link w:val="Style_234"/>
    <w:rPr>
      <w:rFonts w:ascii="Times New Roman" w:hAnsi="Times New Roman"/>
      <w:color w:val="000000"/>
      <w:sz w:val="16"/>
    </w:rPr>
  </w:style>
  <w:style w:styleId="Style_235" w:type="paragraph">
    <w:name w:val="xl95"/>
    <w:basedOn w:val="Style_19"/>
    <w:link w:val="Style_23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35_ch" w:type="character">
    <w:name w:val="xl95"/>
    <w:basedOn w:val="Style_19_ch"/>
    <w:link w:val="Style_235"/>
    <w:rPr>
      <w:rFonts w:ascii="Times New Roman" w:hAnsi="Times New Roman"/>
      <w:color w:val="FFFFFF"/>
      <w:sz w:val="24"/>
    </w:rPr>
  </w:style>
  <w:style w:styleId="Style_12" w:type="paragraph">
    <w:name w:val="ConsPlusNormal"/>
    <w:link w:val="Style_12_ch"/>
    <w:pPr>
      <w:widowControl w:val="0"/>
      <w:ind/>
    </w:pPr>
    <w:rPr>
      <w:rFonts w:ascii="Arial" w:hAnsi="Arial"/>
      <w:sz w:val="20"/>
    </w:rPr>
  </w:style>
  <w:style w:styleId="Style_12_ch" w:type="character">
    <w:name w:val="ConsPlusNormal"/>
    <w:link w:val="Style_12"/>
    <w:rPr>
      <w:rFonts w:ascii="Arial" w:hAnsi="Arial"/>
      <w:sz w:val="20"/>
    </w:rPr>
  </w:style>
  <w:style w:styleId="Style_236" w:type="paragraph">
    <w:name w:val="xl74"/>
    <w:basedOn w:val="Style_19"/>
    <w:link w:val="Style_2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6_ch" w:type="character">
    <w:name w:val="xl74"/>
    <w:basedOn w:val="Style_19_ch"/>
    <w:link w:val="Style_236"/>
    <w:rPr>
      <w:rFonts w:ascii="Times New Roman" w:hAnsi="Times New Roman"/>
      <w:color w:val="000000"/>
      <w:sz w:val="16"/>
    </w:rPr>
  </w:style>
  <w:style w:styleId="Style_237" w:type="paragraph">
    <w:name w:val="No Spacing"/>
    <w:link w:val="Style_237_ch"/>
    <w:rPr>
      <w:rFonts w:ascii="Calibri" w:hAnsi="Calibri"/>
    </w:rPr>
  </w:style>
  <w:style w:styleId="Style_237_ch" w:type="character">
    <w:name w:val="No Spacing"/>
    <w:link w:val="Style_237"/>
    <w:rPr>
      <w:rFonts w:ascii="Calibri" w:hAnsi="Calibri"/>
    </w:rPr>
  </w:style>
  <w:style w:styleId="Style_238" w:type="paragraph">
    <w:name w:val="Напишите нам"/>
    <w:basedOn w:val="Style_19"/>
    <w:next w:val="Style_19"/>
    <w:link w:val="Style_23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38_ch" w:type="character">
    <w:name w:val="Напишите нам"/>
    <w:basedOn w:val="Style_19_ch"/>
    <w:link w:val="Style_238"/>
    <w:rPr>
      <w:rFonts w:ascii="Times New Roman" w:hAnsi="Times New Roman"/>
      <w:sz w:val="20"/>
    </w:rPr>
  </w:style>
  <w:style w:styleId="Style_239" w:type="paragraph">
    <w:name w:val="Subtitle"/>
    <w:basedOn w:val="Style_19"/>
    <w:next w:val="Style_19"/>
    <w:link w:val="Style_239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39_ch" w:type="character">
    <w:name w:val="Subtitle"/>
    <w:basedOn w:val="Style_19_ch"/>
    <w:link w:val="Style_239"/>
    <w:rPr>
      <w:color w:themeColor="text1" w:themeTint="A5" w:val="595959"/>
      <w:spacing w:val="15"/>
    </w:rPr>
  </w:style>
  <w:style w:styleId="Style_240" w:type="paragraph">
    <w:name w:val="Комментарий пользователя"/>
    <w:basedOn w:val="Style_112"/>
    <w:next w:val="Style_19"/>
    <w:link w:val="Style_240_ch"/>
    <w:pPr>
      <w:ind/>
      <w:jc w:val="left"/>
    </w:pPr>
  </w:style>
  <w:style w:styleId="Style_240_ch" w:type="character">
    <w:name w:val="Комментарий пользователя"/>
    <w:basedOn w:val="Style_112_ch"/>
    <w:link w:val="Style_240"/>
  </w:style>
  <w:style w:styleId="Style_10" w:type="paragraph">
    <w:name w:val="List Paragraph"/>
    <w:basedOn w:val="Style_19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9_ch"/>
    <w:link w:val="Style_10"/>
  </w:style>
  <w:style w:styleId="Style_241" w:type="paragraph">
    <w:name w:val="xl148"/>
    <w:basedOn w:val="Style_19"/>
    <w:link w:val="Style_24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1_ch" w:type="character">
    <w:name w:val="xl148"/>
    <w:basedOn w:val="Style_19_ch"/>
    <w:link w:val="Style_241"/>
    <w:rPr>
      <w:rFonts w:ascii="Times New Roman" w:hAnsi="Times New Roman"/>
      <w:b w:val="1"/>
      <w:sz w:val="16"/>
    </w:rPr>
  </w:style>
  <w:style w:styleId="Style_242" w:type="paragraph">
    <w:name w:val="xl92"/>
    <w:basedOn w:val="Style_19"/>
    <w:link w:val="Style_242_ch"/>
    <w:pPr>
      <w:spacing w:afterAutospacing="on" w:beforeAutospacing="on"/>
      <w:ind/>
    </w:pPr>
    <w:rPr>
      <w:rFonts w:ascii="Times New Roman" w:hAnsi="Times New Roman"/>
      <w:sz w:val="14"/>
    </w:rPr>
  </w:style>
  <w:style w:styleId="Style_242_ch" w:type="character">
    <w:name w:val="xl92"/>
    <w:basedOn w:val="Style_19_ch"/>
    <w:link w:val="Style_242"/>
    <w:rPr>
      <w:rFonts w:ascii="Times New Roman" w:hAnsi="Times New Roman"/>
      <w:sz w:val="14"/>
    </w:rPr>
  </w:style>
  <w:style w:styleId="Style_243" w:type="paragraph">
    <w:name w:val="xl167"/>
    <w:basedOn w:val="Style_19"/>
    <w:link w:val="Style_24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3_ch" w:type="character">
    <w:name w:val="xl167"/>
    <w:basedOn w:val="Style_19_ch"/>
    <w:link w:val="Style_243"/>
    <w:rPr>
      <w:rFonts w:ascii="Times New Roman" w:hAnsi="Times New Roman"/>
      <w:b w:val="1"/>
      <w:sz w:val="14"/>
    </w:rPr>
  </w:style>
  <w:style w:styleId="Style_244" w:type="paragraph">
    <w:name w:val="Цветовое выделение"/>
    <w:link w:val="Style_244_ch"/>
    <w:rPr>
      <w:b w:val="1"/>
      <w:color w:val="26282F"/>
    </w:rPr>
  </w:style>
  <w:style w:styleId="Style_244_ch" w:type="character">
    <w:name w:val="Цветовое выделение"/>
    <w:link w:val="Style_244"/>
    <w:rPr>
      <w:b w:val="1"/>
      <w:color w:val="26282F"/>
    </w:rPr>
  </w:style>
  <w:style w:styleId="Style_245" w:type="paragraph">
    <w:name w:val="xl161"/>
    <w:basedOn w:val="Style_19"/>
    <w:link w:val="Style_2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5_ch" w:type="character">
    <w:name w:val="xl161"/>
    <w:basedOn w:val="Style_19_ch"/>
    <w:link w:val="Style_245"/>
    <w:rPr>
      <w:rFonts w:ascii="Times New Roman" w:hAnsi="Times New Roman"/>
      <w:b w:val="1"/>
      <w:sz w:val="16"/>
    </w:rPr>
  </w:style>
  <w:style w:styleId="Style_246" w:type="paragraph">
    <w:name w:val="xl168"/>
    <w:basedOn w:val="Style_19"/>
    <w:link w:val="Style_24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6_ch" w:type="character">
    <w:name w:val="xl168"/>
    <w:basedOn w:val="Style_19_ch"/>
    <w:link w:val="Style_246"/>
    <w:rPr>
      <w:rFonts w:ascii="Times New Roman" w:hAnsi="Times New Roman"/>
      <w:b w:val="1"/>
      <w:sz w:val="14"/>
    </w:rPr>
  </w:style>
  <w:style w:styleId="Style_247" w:type="paragraph">
    <w:name w:val="xl97"/>
    <w:basedOn w:val="Style_19"/>
    <w:link w:val="Style_24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47_ch" w:type="character">
    <w:name w:val="xl97"/>
    <w:basedOn w:val="Style_19_ch"/>
    <w:link w:val="Style_247"/>
    <w:rPr>
      <w:rFonts w:ascii="Times New Roman" w:hAnsi="Times New Roman"/>
      <w:color w:val="FF0000"/>
      <w:sz w:val="24"/>
    </w:rPr>
  </w:style>
  <w:style w:styleId="Style_248" w:type="paragraph">
    <w:name w:val="xl90"/>
    <w:basedOn w:val="Style_19"/>
    <w:link w:val="Style_248_ch"/>
    <w:pPr>
      <w:spacing w:afterAutospacing="on" w:beforeAutospacing="on"/>
      <w:ind/>
    </w:pPr>
    <w:rPr>
      <w:rFonts w:ascii="Times New Roman" w:hAnsi="Times New Roman"/>
      <w:sz w:val="14"/>
    </w:rPr>
  </w:style>
  <w:style w:styleId="Style_248_ch" w:type="character">
    <w:name w:val="xl90"/>
    <w:basedOn w:val="Style_19_ch"/>
    <w:link w:val="Style_248"/>
    <w:rPr>
      <w:rFonts w:ascii="Times New Roman" w:hAnsi="Times New Roman"/>
      <w:sz w:val="14"/>
    </w:rPr>
  </w:style>
  <w:style w:styleId="Style_249" w:type="paragraph">
    <w:name w:val="xl72"/>
    <w:basedOn w:val="Style_19"/>
    <w:link w:val="Style_24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9_ch" w:type="character">
    <w:name w:val="xl72"/>
    <w:basedOn w:val="Style_19_ch"/>
    <w:link w:val="Style_249"/>
    <w:rPr>
      <w:rFonts w:ascii="Times New Roman" w:hAnsi="Times New Roman"/>
      <w:b w:val="1"/>
      <w:color w:val="000000"/>
      <w:sz w:val="16"/>
    </w:rPr>
  </w:style>
  <w:style w:styleId="Style_250" w:type="paragraph">
    <w:name w:val="xl124"/>
    <w:basedOn w:val="Style_19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0_ch" w:type="character">
    <w:name w:val="xl124"/>
    <w:basedOn w:val="Style_19_ch"/>
    <w:link w:val="Style_250"/>
    <w:rPr>
      <w:rFonts w:ascii="Times New Roman" w:hAnsi="Times New Roman"/>
      <w:b w:val="1"/>
      <w:color w:val="000000"/>
      <w:sz w:val="16"/>
    </w:rPr>
  </w:style>
  <w:style w:styleId="Style_251" w:type="paragraph">
    <w:name w:val="Title"/>
    <w:basedOn w:val="Style_19"/>
    <w:next w:val="Style_19"/>
    <w:link w:val="Style_25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1_ch" w:type="character">
    <w:name w:val="Title"/>
    <w:basedOn w:val="Style_19_ch"/>
    <w:link w:val="Style_251"/>
    <w:rPr>
      <w:rFonts w:ascii="Segoe UI" w:hAnsi="Segoe UI"/>
      <w:sz w:val="24"/>
    </w:rPr>
  </w:style>
  <w:style w:styleId="Style_252" w:type="paragraph">
    <w:name w:val="Выделение для Базового Поиска"/>
    <w:link w:val="Style_252_ch"/>
    <w:rPr>
      <w:b w:val="1"/>
      <w:color w:val="0058A9"/>
    </w:rPr>
  </w:style>
  <w:style w:styleId="Style_252_ch" w:type="character">
    <w:name w:val="Выделение для Базового Поиска"/>
    <w:link w:val="Style_252"/>
    <w:rPr>
      <w:b w:val="1"/>
      <w:color w:val="0058A9"/>
    </w:rPr>
  </w:style>
  <w:style w:styleId="Style_253" w:type="paragraph">
    <w:name w:val="xl149"/>
    <w:basedOn w:val="Style_19"/>
    <w:link w:val="Style_25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3_ch" w:type="character">
    <w:name w:val="xl149"/>
    <w:basedOn w:val="Style_19_ch"/>
    <w:link w:val="Style_253"/>
    <w:rPr>
      <w:rFonts w:ascii="Times New Roman" w:hAnsi="Times New Roman"/>
      <w:b w:val="1"/>
      <w:sz w:val="16"/>
    </w:rPr>
  </w:style>
  <w:style w:styleId="Style_254" w:type="paragraph">
    <w:name w:val="heading 4"/>
    <w:basedOn w:val="Style_59"/>
    <w:next w:val="Style_19"/>
    <w:link w:val="Style_254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4_ch" w:type="character">
    <w:name w:val="heading 4"/>
    <w:basedOn w:val="Style_59_ch"/>
    <w:link w:val="Style_254"/>
    <w:rPr>
      <w:rFonts w:ascii="Times New Roman" w:hAnsi="Times New Roman"/>
      <w:sz w:val="24"/>
    </w:rPr>
  </w:style>
  <w:style w:styleId="Style_255" w:type="paragraph">
    <w:name w:val="Текст примечания Знак1"/>
    <w:link w:val="Style_255_ch"/>
    <w:rPr>
      <w:rFonts w:ascii="Times New Roman" w:hAnsi="Times New Roman"/>
      <w:sz w:val="20"/>
    </w:rPr>
  </w:style>
  <w:style w:styleId="Style_255_ch" w:type="character">
    <w:name w:val="Текст примечания Знак1"/>
    <w:link w:val="Style_255"/>
    <w:rPr>
      <w:rFonts w:ascii="Times New Roman" w:hAnsi="Times New Roman"/>
      <w:sz w:val="20"/>
    </w:rPr>
  </w:style>
  <w:style w:styleId="Style_256" w:type="paragraph">
    <w:name w:val="xl115"/>
    <w:basedOn w:val="Style_19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6_ch" w:type="character">
    <w:name w:val="xl115"/>
    <w:basedOn w:val="Style_19_ch"/>
    <w:link w:val="Style_256"/>
    <w:rPr>
      <w:rFonts w:ascii="Times New Roman" w:hAnsi="Times New Roman"/>
      <w:b w:val="1"/>
      <w:sz w:val="16"/>
    </w:rPr>
  </w:style>
  <w:style w:styleId="Style_257" w:type="paragraph">
    <w:name w:val="ConsPlusNonformat"/>
    <w:link w:val="Style_257_ch"/>
    <w:pPr>
      <w:widowControl w:val="0"/>
      <w:ind/>
    </w:pPr>
    <w:rPr>
      <w:rFonts w:ascii="Courier New" w:hAnsi="Courier New"/>
      <w:sz w:val="20"/>
    </w:rPr>
  </w:style>
  <w:style w:styleId="Style_257_ch" w:type="character">
    <w:name w:val="ConsPlusNonformat"/>
    <w:link w:val="Style_257"/>
    <w:rPr>
      <w:rFonts w:ascii="Courier New" w:hAnsi="Courier New"/>
      <w:sz w:val="20"/>
    </w:rPr>
  </w:style>
  <w:style w:styleId="Style_258" w:type="paragraph">
    <w:name w:val="Заголовок ЭР (правое окно)"/>
    <w:basedOn w:val="Style_139"/>
    <w:next w:val="Style_19"/>
    <w:link w:val="Style_258_ch"/>
    <w:pPr>
      <w:spacing w:after="0"/>
      <w:ind/>
      <w:jc w:val="left"/>
    </w:pPr>
  </w:style>
  <w:style w:styleId="Style_258_ch" w:type="character">
    <w:name w:val="Заголовок ЭР (правое окно)"/>
    <w:basedOn w:val="Style_139_ch"/>
    <w:link w:val="Style_258"/>
  </w:style>
  <w:style w:styleId="Style_259" w:type="paragraph">
    <w:name w:val="xl125"/>
    <w:basedOn w:val="Style_19"/>
    <w:link w:val="Style_25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9_ch" w:type="character">
    <w:name w:val="xl125"/>
    <w:basedOn w:val="Style_19_ch"/>
    <w:link w:val="Style_259"/>
    <w:rPr>
      <w:rFonts w:ascii="Times New Roman" w:hAnsi="Times New Roman"/>
      <w:b w:val="1"/>
      <w:color w:val="000000"/>
      <w:sz w:val="16"/>
    </w:rPr>
  </w:style>
  <w:style w:styleId="Style_260" w:type="paragraph">
    <w:name w:val="Куда обратиться?"/>
    <w:basedOn w:val="Style_26"/>
    <w:next w:val="Style_19"/>
    <w:link w:val="Style_260_ch"/>
  </w:style>
  <w:style w:styleId="Style_260_ch" w:type="character">
    <w:name w:val="Куда обратиться?"/>
    <w:basedOn w:val="Style_26_ch"/>
    <w:link w:val="Style_260"/>
  </w:style>
  <w:style w:styleId="Style_261" w:type="paragraph">
    <w:name w:val="xl106"/>
    <w:basedOn w:val="Style_19"/>
    <w:link w:val="Style_26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1_ch" w:type="character">
    <w:name w:val="xl106"/>
    <w:basedOn w:val="Style_19_ch"/>
    <w:link w:val="Style_261"/>
    <w:rPr>
      <w:rFonts w:ascii="Times New Roman" w:hAnsi="Times New Roman"/>
      <w:b w:val="1"/>
      <w:sz w:val="16"/>
    </w:rPr>
  </w:style>
  <w:style w:styleId="Style_262" w:type="paragraph">
    <w:name w:val="heading 2"/>
    <w:basedOn w:val="Style_19"/>
    <w:next w:val="Style_19"/>
    <w:link w:val="Style_2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2_ch" w:type="character">
    <w:name w:val="heading 2"/>
    <w:basedOn w:val="Style_19_ch"/>
    <w:link w:val="Style_262"/>
    <w:rPr>
      <w:rFonts w:ascii="Arial" w:hAnsi="Arial"/>
      <w:b w:val="1"/>
      <w:i w:val="1"/>
      <w:sz w:val="28"/>
    </w:rPr>
  </w:style>
  <w:style w:styleId="Style_263" w:type="paragraph">
    <w:name w:val="Сравнение редакций"/>
    <w:link w:val="Style_263_ch"/>
    <w:rPr>
      <w:b w:val="1"/>
      <w:color w:val="26282F"/>
    </w:rPr>
  </w:style>
  <w:style w:styleId="Style_263_ch" w:type="character">
    <w:name w:val="Сравнение редакций"/>
    <w:link w:val="Style_263"/>
    <w:rPr>
      <w:b w:val="1"/>
      <w:color w:val="26282F"/>
    </w:rPr>
  </w:style>
  <w:style w:styleId="Style_9" w:type="paragraph">
    <w:name w:val="Раздел 1.1"/>
    <w:basedOn w:val="Style_239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39_ch"/>
    <w:link w:val="Style_9"/>
    <w:rPr>
      <w:rFonts w:ascii="Times New Roman" w:hAnsi="Times New Roman"/>
      <w:color w:val="000000"/>
      <w:spacing w:val="0"/>
      <w:sz w:val="24"/>
    </w:rPr>
  </w:style>
  <w:style w:styleId="Style_264" w:type="paragraph">
    <w:name w:val="xl86"/>
    <w:basedOn w:val="Style_19"/>
    <w:link w:val="Style_2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4_ch" w:type="character">
    <w:name w:val="xl86"/>
    <w:basedOn w:val="Style_19_ch"/>
    <w:link w:val="Style_264"/>
    <w:rPr>
      <w:rFonts w:ascii="Times New Roman" w:hAnsi="Times New Roman"/>
      <w:i w:val="1"/>
      <w:sz w:val="14"/>
    </w:rPr>
  </w:style>
  <w:style w:styleId="Style_265" w:type="paragraph">
    <w:name w:val="Интерактивный заголовок"/>
    <w:basedOn w:val="Style_124"/>
    <w:next w:val="Style_19"/>
    <w:link w:val="Style_265_ch"/>
    <w:rPr>
      <w:u w:val="single"/>
    </w:rPr>
  </w:style>
  <w:style w:styleId="Style_265_ch" w:type="character">
    <w:name w:val="Интерактивный заголовок"/>
    <w:basedOn w:val="Style_124_ch"/>
    <w:link w:val="Style_265"/>
    <w:rPr>
      <w:u w:val="single"/>
    </w:rPr>
  </w:style>
  <w:style w:styleId="Style_266" w:type="paragraph">
    <w:name w:val="Название Знак1"/>
    <w:link w:val="Style_266_ch"/>
    <w:rPr>
      <w:rFonts w:ascii="Times New Roman" w:hAnsi="Times New Roman"/>
      <w:sz w:val="24"/>
    </w:rPr>
  </w:style>
  <w:style w:styleId="Style_266_ch" w:type="character">
    <w:name w:val="Название Знак1"/>
    <w:link w:val="Style_266"/>
    <w:rPr>
      <w:rFonts w:ascii="Times New Roman" w:hAnsi="Times New Roman"/>
      <w:sz w:val="24"/>
    </w:rPr>
  </w:style>
  <w:style w:styleId="Style_267" w:type="paragraph">
    <w:name w:val="xl150"/>
    <w:basedOn w:val="Style_19"/>
    <w:link w:val="Style_2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7_ch" w:type="character">
    <w:name w:val="xl150"/>
    <w:basedOn w:val="Style_19_ch"/>
    <w:link w:val="Style_267"/>
    <w:rPr>
      <w:rFonts w:ascii="Times New Roman" w:hAnsi="Times New Roman"/>
      <w:i w:val="1"/>
      <w:sz w:val="14"/>
    </w:rPr>
  </w:style>
  <w:style w:styleId="Style_11" w:type="paragraph">
    <w:name w:val="Обычный (веб)1"/>
    <w:basedOn w:val="Style_19"/>
    <w:next w:val="Style_16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9_ch"/>
    <w:link w:val="Style_11"/>
    <w:rPr>
      <w:rFonts w:ascii="Times New Roman" w:hAnsi="Times New Roman"/>
      <w:sz w:val="24"/>
    </w:rPr>
  </w:style>
  <w:style w:styleId="Style_268" w:type="paragraph">
    <w:name w:val="xl154"/>
    <w:basedOn w:val="Style_19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54"/>
    <w:basedOn w:val="Style_19_ch"/>
    <w:link w:val="Style_268"/>
    <w:rPr>
      <w:rFonts w:ascii="Times New Roman" w:hAnsi="Times New Roman"/>
      <w:i w:val="1"/>
      <w:sz w:val="14"/>
    </w:rPr>
  </w:style>
  <w:style w:styleId="Style_269" w:type="paragraph">
    <w:name w:val="c14"/>
    <w:basedOn w:val="Style_19"/>
    <w:link w:val="Style_269_ch"/>
    <w:pPr>
      <w:spacing w:afterAutospacing="on" w:beforeAutospacing="on"/>
      <w:ind/>
    </w:pPr>
    <w:rPr>
      <w:rFonts w:ascii="Times New Roman" w:hAnsi="Times New Roman"/>
      <w:sz w:val="24"/>
    </w:rPr>
  </w:style>
  <w:style w:styleId="Style_269_ch" w:type="character">
    <w:name w:val="c14"/>
    <w:basedOn w:val="Style_19_ch"/>
    <w:link w:val="Style_269"/>
    <w:rPr>
      <w:rFonts w:ascii="Times New Roman" w:hAnsi="Times New Roman"/>
      <w:sz w:val="24"/>
    </w:rPr>
  </w:style>
  <w:style w:styleId="Style_27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1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2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Таблица простая 31"/>
    <w:basedOn w:val="Style_3"/>
    <w:rPr>
      <w:rFonts w:ascii="Verdana" w:hAnsi="Verdana"/>
      <w:sz w:val="20"/>
    </w:rPr>
  </w:style>
  <w:style w:styleId="Style_287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Таблица простая 32"/>
    <w:basedOn w:val="Style_3"/>
    <w:rPr>
      <w:rFonts w:ascii="Calibri" w:hAnsi="Calibri"/>
      <w:sz w:val="20"/>
    </w:rPr>
  </w:style>
  <w:style w:styleId="Style_28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2024-12-27T06:48:59Z</dcterms:modified>
</cp:coreProperties>
</file>