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3" w14:textId="77777777" w:rsidR="00CE62B3" w:rsidRDefault="00100D6B">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3FC008DA" w14:textId="1ADDE934" w:rsidR="00C22581" w:rsidRPr="00C22581" w:rsidRDefault="00100D6B" w:rsidP="00C22581">
      <w:pPr>
        <w:keepNext/>
        <w:jc w:val="right"/>
        <w:rPr>
          <w:rFonts w:ascii="Times New Roman" w:eastAsia="Times New Roman" w:hAnsi="Times New Roman" w:cs="Times New Roman"/>
          <w:b/>
          <w:bCs/>
          <w:i/>
          <w:sz w:val="24"/>
          <w:szCs w:val="24"/>
        </w:rPr>
      </w:pPr>
      <w:bookmarkStart w:id="1" w:name="_heading=h.30j0zll" w:colFirst="0" w:colLast="0"/>
      <w:bookmarkEnd w:id="1"/>
      <w:r>
        <w:rPr>
          <w:rFonts w:ascii="Times New Roman" w:eastAsia="Times New Roman" w:hAnsi="Times New Roman" w:cs="Times New Roman"/>
          <w:b/>
          <w:sz w:val="24"/>
          <w:szCs w:val="24"/>
        </w:rPr>
        <w:t xml:space="preserve">к ПОП-П по </w:t>
      </w:r>
      <w:r w:rsidR="00C60E03">
        <w:rPr>
          <w:rFonts w:ascii="Times New Roman" w:eastAsia="Times New Roman" w:hAnsi="Times New Roman" w:cs="Times New Roman"/>
          <w:b/>
          <w:sz w:val="24"/>
          <w:szCs w:val="24"/>
        </w:rPr>
        <w:t>профессии</w:t>
      </w: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br/>
      </w:r>
      <w:bookmarkStart w:id="2" w:name="_heading=h.oymd4s5up233" w:colFirst="0" w:colLast="0"/>
      <w:bookmarkEnd w:id="2"/>
      <w:r w:rsidR="00C22581" w:rsidRPr="00C22581">
        <w:rPr>
          <w:rFonts w:ascii="Times New Roman" w:eastAsia="Times New Roman" w:hAnsi="Times New Roman" w:cs="Times New Roman"/>
          <w:b/>
          <w:sz w:val="24"/>
          <w:szCs w:val="24"/>
        </w:rPr>
        <w:t>21.01.16 Обогатитель полезных ископаемых</w:t>
      </w:r>
    </w:p>
    <w:p w14:paraId="00000005" w14:textId="2EF31D83" w:rsidR="00CE62B3" w:rsidRDefault="00CE62B3">
      <w:pPr>
        <w:keepNext/>
        <w:jc w:val="right"/>
        <w:rPr>
          <w:rFonts w:ascii="Times New Roman" w:eastAsia="Times New Roman" w:hAnsi="Times New Roman" w:cs="Times New Roman"/>
          <w:b/>
          <w:sz w:val="24"/>
          <w:szCs w:val="24"/>
        </w:rPr>
      </w:pPr>
    </w:p>
    <w:p w14:paraId="00000006" w14:textId="77777777" w:rsidR="00CE62B3" w:rsidRDefault="00CE62B3">
      <w:pPr>
        <w:keepNext/>
        <w:jc w:val="right"/>
        <w:rPr>
          <w:rFonts w:ascii="Times New Roman" w:eastAsia="Times New Roman" w:hAnsi="Times New Roman" w:cs="Times New Roman"/>
          <w:b/>
          <w:sz w:val="24"/>
          <w:szCs w:val="24"/>
        </w:rPr>
      </w:pPr>
    </w:p>
    <w:p w14:paraId="00000007" w14:textId="77777777" w:rsidR="00CE62B3" w:rsidRDefault="00CE62B3">
      <w:pPr>
        <w:spacing w:after="384" w:line="265" w:lineRule="auto"/>
        <w:ind w:left="276" w:right="288" w:hanging="10"/>
        <w:jc w:val="right"/>
        <w:rPr>
          <w:rFonts w:ascii="Times New Roman" w:eastAsia="Times New Roman" w:hAnsi="Times New Roman" w:cs="Times New Roman"/>
          <w:color w:val="000000"/>
          <w:sz w:val="24"/>
          <w:szCs w:val="24"/>
        </w:rPr>
      </w:pPr>
    </w:p>
    <w:p w14:paraId="00000008" w14:textId="77777777" w:rsidR="00CE62B3" w:rsidRDefault="00CE62B3">
      <w:pPr>
        <w:spacing w:after="384" w:line="265" w:lineRule="auto"/>
        <w:ind w:left="276" w:right="288" w:hanging="10"/>
        <w:jc w:val="right"/>
        <w:rPr>
          <w:rFonts w:ascii="Times New Roman" w:eastAsia="Times New Roman" w:hAnsi="Times New Roman" w:cs="Times New Roman"/>
          <w:color w:val="000000"/>
          <w:sz w:val="24"/>
          <w:szCs w:val="24"/>
        </w:rPr>
      </w:pPr>
    </w:p>
    <w:p w14:paraId="00000009" w14:textId="77777777" w:rsidR="00CE62B3" w:rsidRDefault="00CE62B3">
      <w:pPr>
        <w:spacing w:after="384" w:line="265" w:lineRule="auto"/>
        <w:ind w:left="276" w:right="288" w:hanging="10"/>
        <w:jc w:val="right"/>
        <w:rPr>
          <w:rFonts w:ascii="Times New Roman" w:eastAsia="Times New Roman" w:hAnsi="Times New Roman" w:cs="Times New Roman"/>
          <w:color w:val="000000"/>
          <w:sz w:val="24"/>
          <w:szCs w:val="24"/>
        </w:rPr>
      </w:pPr>
    </w:p>
    <w:p w14:paraId="0000000A" w14:textId="77777777" w:rsidR="00CE62B3" w:rsidRDefault="00CE62B3">
      <w:pPr>
        <w:spacing w:after="384" w:line="265" w:lineRule="auto"/>
        <w:ind w:left="276" w:right="288" w:hanging="10"/>
        <w:jc w:val="right"/>
        <w:rPr>
          <w:rFonts w:ascii="Times New Roman" w:eastAsia="Times New Roman" w:hAnsi="Times New Roman" w:cs="Times New Roman"/>
          <w:color w:val="000000"/>
          <w:sz w:val="24"/>
          <w:szCs w:val="24"/>
        </w:rPr>
      </w:pPr>
    </w:p>
    <w:p w14:paraId="0000000B" w14:textId="77777777" w:rsidR="00CE62B3" w:rsidRDefault="00100D6B">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0C"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0D" w14:textId="404261AA" w:rsidR="00CE62B3" w:rsidRDefault="00100D6B">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Примерная рабочая программа воспитания разрабатывается </w:t>
      </w:r>
      <w:r>
        <w:rPr>
          <w:rFonts w:ascii="Times New Roman" w:eastAsia="Times New Roman" w:hAnsi="Times New Roman" w:cs="Times New Roman"/>
          <w:sz w:val="24"/>
          <w:szCs w:val="24"/>
        </w:rPr>
        <w:br/>
        <w:t>на основе примерной программы воспитания по УГПС 21.00.00 Прикладная геология, горное дело, нефтегазовое дело и геодезия</w:t>
      </w:r>
      <w:r w:rsidR="00B1406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одобренной ФУМО Протоколом от 28.08.2023 № 3</w:t>
      </w:r>
      <w:r w:rsidR="00512EA1">
        <w:rPr>
          <w:rFonts w:ascii="Times New Roman" w:eastAsia="Times New Roman" w:hAnsi="Times New Roman" w:cs="Times New Roman"/>
          <w:sz w:val="24"/>
          <w:szCs w:val="24"/>
        </w:rPr>
        <w:br/>
      </w:r>
      <w:r>
        <w:rPr>
          <w:rFonts w:ascii="Times New Roman" w:eastAsia="Times New Roman" w:hAnsi="Times New Roman" w:cs="Times New Roman"/>
          <w:sz w:val="24"/>
          <w:szCs w:val="24"/>
        </w:rPr>
        <w:t xml:space="preserve"> и размещенной в реестре</w:t>
      </w:r>
      <w:r w:rsidR="00C60E0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по ссылке: </w:t>
      </w:r>
      <w:hyperlink r:id="rId7">
        <w:r>
          <w:rPr>
            <w:rFonts w:ascii="Times New Roman" w:eastAsia="Times New Roman" w:hAnsi="Times New Roman" w:cs="Times New Roman"/>
            <w:color w:val="0000FF"/>
            <w:sz w:val="24"/>
            <w:szCs w:val="24"/>
            <w:u w:val="single"/>
          </w:rPr>
          <w:t>https://reestrspo.firpo.ru/usefulResource/8</w:t>
        </w:r>
      </w:hyperlink>
    </w:p>
    <w:p w14:paraId="0000000E" w14:textId="77777777" w:rsidR="00CE62B3" w:rsidRDefault="00CE62B3">
      <w:pPr>
        <w:spacing w:after="5" w:line="265" w:lineRule="auto"/>
        <w:ind w:left="154" w:right="173" w:hanging="10"/>
        <w:jc w:val="center"/>
        <w:rPr>
          <w:rFonts w:ascii="Times New Roman" w:eastAsia="Times New Roman" w:hAnsi="Times New Roman" w:cs="Times New Roman"/>
          <w:sz w:val="24"/>
          <w:szCs w:val="24"/>
        </w:rPr>
      </w:pPr>
    </w:p>
    <w:p w14:paraId="0000000F" w14:textId="77777777" w:rsidR="00CE62B3" w:rsidRDefault="00CE62B3">
      <w:pPr>
        <w:spacing w:after="5" w:line="265" w:lineRule="auto"/>
        <w:ind w:left="154" w:right="173" w:hanging="10"/>
        <w:jc w:val="center"/>
        <w:rPr>
          <w:rFonts w:ascii="Times New Roman" w:eastAsia="Times New Roman" w:hAnsi="Times New Roman" w:cs="Times New Roman"/>
          <w:b/>
          <w:i/>
          <w:color w:val="FF0000"/>
          <w:sz w:val="24"/>
          <w:szCs w:val="24"/>
        </w:rPr>
      </w:pPr>
    </w:p>
    <w:p w14:paraId="00000010"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1"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2"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4045BE67" w:rsidR="00CE62B3" w:rsidRDefault="00CE62B3" w:rsidP="00DC4A44">
      <w:pPr>
        <w:spacing w:after="5" w:line="265" w:lineRule="auto"/>
        <w:ind w:right="173"/>
        <w:rPr>
          <w:rFonts w:ascii="Times New Roman" w:eastAsia="Times New Roman" w:hAnsi="Times New Roman" w:cs="Times New Roman"/>
          <w:b/>
          <w:color w:val="000000"/>
          <w:sz w:val="24"/>
          <w:szCs w:val="24"/>
        </w:rPr>
      </w:pPr>
    </w:p>
    <w:p w14:paraId="00000016"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9"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A"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B"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D" w14:textId="77777777" w:rsidR="00CE62B3" w:rsidRDefault="00CE62B3">
      <w:pPr>
        <w:spacing w:after="5" w:line="265" w:lineRule="auto"/>
        <w:ind w:left="154" w:right="173" w:hanging="10"/>
        <w:jc w:val="center"/>
        <w:rPr>
          <w:rFonts w:ascii="Times New Roman" w:eastAsia="Times New Roman" w:hAnsi="Times New Roman" w:cs="Times New Roman"/>
          <w:b/>
          <w:color w:val="000000"/>
          <w:sz w:val="24"/>
          <w:szCs w:val="24"/>
        </w:rPr>
      </w:pPr>
    </w:p>
    <w:p w14:paraId="0000001E" w14:textId="77777777" w:rsidR="00CE62B3" w:rsidRDefault="00CE62B3">
      <w:pPr>
        <w:spacing w:after="5" w:line="265" w:lineRule="auto"/>
        <w:ind w:left="154" w:right="173" w:hanging="10"/>
        <w:jc w:val="center"/>
        <w:rPr>
          <w:rFonts w:ascii="Times New Roman" w:eastAsia="Times New Roman" w:hAnsi="Times New Roman" w:cs="Times New Roman"/>
          <w:b/>
          <w:sz w:val="24"/>
          <w:szCs w:val="24"/>
        </w:rPr>
      </w:pPr>
    </w:p>
    <w:p w14:paraId="0000001F" w14:textId="77777777" w:rsidR="00CE62B3" w:rsidRDefault="00CE62B3">
      <w:pPr>
        <w:spacing w:after="5" w:line="265" w:lineRule="auto"/>
        <w:ind w:left="154" w:right="173" w:hanging="10"/>
        <w:jc w:val="center"/>
        <w:rPr>
          <w:rFonts w:ascii="Times New Roman" w:eastAsia="Times New Roman" w:hAnsi="Times New Roman" w:cs="Times New Roman"/>
          <w:b/>
          <w:sz w:val="24"/>
          <w:szCs w:val="24"/>
        </w:rPr>
      </w:pPr>
    </w:p>
    <w:p w14:paraId="00000020" w14:textId="77777777" w:rsidR="00CE62B3" w:rsidRDefault="00CE62B3">
      <w:pPr>
        <w:spacing w:after="56" w:line="265" w:lineRule="auto"/>
        <w:ind w:right="302"/>
        <w:rPr>
          <w:rFonts w:ascii="Times New Roman" w:eastAsia="Times New Roman" w:hAnsi="Times New Roman" w:cs="Times New Roman"/>
          <w:color w:val="000000"/>
          <w:sz w:val="24"/>
          <w:szCs w:val="24"/>
        </w:rPr>
      </w:pPr>
    </w:p>
    <w:p w14:paraId="63D13565" w14:textId="77777777" w:rsidR="00B14063" w:rsidRDefault="00B14063">
      <w:pPr>
        <w:spacing w:after="56" w:line="265" w:lineRule="auto"/>
        <w:ind w:left="276" w:right="302" w:hanging="10"/>
        <w:jc w:val="center"/>
        <w:rPr>
          <w:rFonts w:ascii="Times New Roman" w:eastAsia="Times New Roman" w:hAnsi="Times New Roman" w:cs="Times New Roman"/>
          <w:b/>
          <w:color w:val="000000"/>
          <w:sz w:val="24"/>
          <w:szCs w:val="24"/>
        </w:rPr>
      </w:pPr>
    </w:p>
    <w:p w14:paraId="7E392C7C" w14:textId="77777777" w:rsidR="00B14063" w:rsidRDefault="00B14063">
      <w:pPr>
        <w:spacing w:after="56" w:line="265" w:lineRule="auto"/>
        <w:ind w:left="276" w:right="302" w:hanging="10"/>
        <w:jc w:val="center"/>
        <w:rPr>
          <w:rFonts w:ascii="Times New Roman" w:eastAsia="Times New Roman" w:hAnsi="Times New Roman" w:cs="Times New Roman"/>
          <w:b/>
          <w:color w:val="000000"/>
          <w:sz w:val="24"/>
          <w:szCs w:val="24"/>
        </w:rPr>
      </w:pPr>
    </w:p>
    <w:p w14:paraId="46F3B9B1" w14:textId="77777777" w:rsidR="00B14063" w:rsidRDefault="00B14063">
      <w:pPr>
        <w:spacing w:after="56" w:line="265" w:lineRule="auto"/>
        <w:ind w:left="276" w:right="302" w:hanging="10"/>
        <w:jc w:val="center"/>
        <w:rPr>
          <w:rFonts w:ascii="Times New Roman" w:eastAsia="Times New Roman" w:hAnsi="Times New Roman" w:cs="Times New Roman"/>
          <w:b/>
          <w:color w:val="000000"/>
          <w:sz w:val="24"/>
          <w:szCs w:val="24"/>
        </w:rPr>
      </w:pPr>
    </w:p>
    <w:p w14:paraId="00000021" w14:textId="0F278E40" w:rsidR="00CE62B3" w:rsidRDefault="00100D6B">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2024 г.</w:t>
      </w:r>
    </w:p>
    <w:sectPr w:rsidR="00CE62B3">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DC2BD4" w14:textId="77777777" w:rsidR="00683233" w:rsidRDefault="00683233">
      <w:pPr>
        <w:spacing w:after="0" w:line="240" w:lineRule="auto"/>
      </w:pPr>
      <w:r>
        <w:separator/>
      </w:r>
    </w:p>
  </w:endnote>
  <w:endnote w:type="continuationSeparator" w:id="0">
    <w:p w14:paraId="13F656FC" w14:textId="77777777" w:rsidR="00683233" w:rsidRDefault="006832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5" w14:textId="77777777" w:rsidR="00CE62B3" w:rsidRDefault="00100D6B">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end"/>
    </w:r>
  </w:p>
  <w:p w14:paraId="00000026" w14:textId="77777777" w:rsidR="00CE62B3" w:rsidRDefault="00CE62B3">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7" w14:textId="77777777" w:rsidR="00CE62B3" w:rsidRDefault="00CE62B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4" w14:textId="77777777" w:rsidR="00CE62B3" w:rsidRDefault="00CE62B3">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4D9D93" w14:textId="77777777" w:rsidR="00683233" w:rsidRDefault="00683233">
      <w:pPr>
        <w:spacing w:after="0" w:line="240" w:lineRule="auto"/>
      </w:pPr>
      <w:r>
        <w:separator/>
      </w:r>
    </w:p>
  </w:footnote>
  <w:footnote w:type="continuationSeparator" w:id="0">
    <w:p w14:paraId="246C52F6" w14:textId="77777777" w:rsidR="00683233" w:rsidRDefault="006832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2" w14:textId="033153AE" w:rsidR="00CE62B3" w:rsidRDefault="00100D6B">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C22581">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3" w14:textId="77777777" w:rsidR="00CE62B3" w:rsidRDefault="00CE62B3">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62B3"/>
    <w:rsid w:val="000B41DE"/>
    <w:rsid w:val="00100D6B"/>
    <w:rsid w:val="002C58DA"/>
    <w:rsid w:val="004861C1"/>
    <w:rsid w:val="00512EA1"/>
    <w:rsid w:val="005C581D"/>
    <w:rsid w:val="00683233"/>
    <w:rsid w:val="007504A6"/>
    <w:rsid w:val="0085115B"/>
    <w:rsid w:val="00B14063"/>
    <w:rsid w:val="00C22581"/>
    <w:rsid w:val="00C60E03"/>
    <w:rsid w:val="00CE62B3"/>
    <w:rsid w:val="00DC4A44"/>
    <w:rsid w:val="00EE6C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40132"/>
  <w15:docId w15:val="{9246BB70-2B49-476A-8FAB-F84696497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3">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3"/>
    <w:tblPr>
      <w:tblStyleRowBandSize w:val="1"/>
      <w:tblStyleColBandSize w:val="1"/>
      <w:tblCellMar>
        <w:left w:w="115" w:type="dxa"/>
        <w:right w:w="115" w:type="dxa"/>
      </w:tblCellMar>
    </w:tblPr>
  </w:style>
  <w:style w:type="table" w:customStyle="1" w:styleId="affffff2">
    <w:basedOn w:val="TableNormal3"/>
    <w:tblPr>
      <w:tblStyleRowBandSize w:val="1"/>
      <w:tblStyleColBandSize w:val="1"/>
      <w:tblCellMar>
        <w:left w:w="115" w:type="dxa"/>
        <w:right w:w="115" w:type="dxa"/>
      </w:tblCellMar>
    </w:tblPr>
  </w:style>
  <w:style w:type="table" w:customStyle="1" w:styleId="affffff3">
    <w:basedOn w:val="TableNormal3"/>
    <w:tblPr>
      <w:tblStyleRowBandSize w:val="1"/>
      <w:tblStyleColBandSize w:val="1"/>
      <w:tblCellMar>
        <w:left w:w="115" w:type="dxa"/>
        <w:right w:w="115" w:type="dxa"/>
      </w:tblCellMar>
    </w:tblPr>
  </w:style>
  <w:style w:type="table" w:customStyle="1" w:styleId="affffff4">
    <w:basedOn w:val="TableNormal3"/>
    <w:tblPr>
      <w:tblStyleRowBandSize w:val="1"/>
      <w:tblStyleColBandSize w:val="1"/>
      <w:tblCellMar>
        <w:left w:w="115" w:type="dxa"/>
        <w:right w:w="115" w:type="dxa"/>
      </w:tblCellMar>
    </w:tblPr>
  </w:style>
  <w:style w:type="table" w:customStyle="1" w:styleId="affffff5">
    <w:basedOn w:val="TableNormal3"/>
    <w:tblPr>
      <w:tblStyleRowBandSize w:val="1"/>
      <w:tblStyleColBandSize w:val="1"/>
      <w:tblCellMar>
        <w:left w:w="115" w:type="dxa"/>
        <w:right w:w="115" w:type="dxa"/>
      </w:tblCellMar>
    </w:tblPr>
  </w:style>
  <w:style w:type="table" w:customStyle="1" w:styleId="affffff6">
    <w:basedOn w:val="TableNormal3"/>
    <w:tblPr>
      <w:tblStyleRowBandSize w:val="1"/>
      <w:tblStyleColBandSize w:val="1"/>
      <w:tblCellMar>
        <w:left w:w="115" w:type="dxa"/>
        <w:right w:w="115" w:type="dxa"/>
      </w:tblCellMar>
    </w:tblPr>
  </w:style>
  <w:style w:type="table" w:customStyle="1" w:styleId="affffff7">
    <w:basedOn w:val="TableNormal3"/>
    <w:tblPr>
      <w:tblStyleRowBandSize w:val="1"/>
      <w:tblStyleColBandSize w:val="1"/>
      <w:tblCellMar>
        <w:left w:w="115" w:type="dxa"/>
        <w:right w:w="115" w:type="dxa"/>
      </w:tblCellMar>
    </w:tblPr>
  </w:style>
  <w:style w:type="table" w:customStyle="1" w:styleId="affffff8">
    <w:basedOn w:val="TableNormal3"/>
    <w:tblPr>
      <w:tblStyleRowBandSize w:val="1"/>
      <w:tblStyleColBandSize w:val="1"/>
      <w:tblCellMar>
        <w:left w:w="115" w:type="dxa"/>
        <w:right w:w="115" w:type="dxa"/>
      </w:tblCellMar>
    </w:tblPr>
  </w:style>
  <w:style w:type="table" w:customStyle="1" w:styleId="affffff9">
    <w:basedOn w:val="TableNormal3"/>
    <w:tblPr>
      <w:tblStyleRowBandSize w:val="1"/>
      <w:tblStyleColBandSize w:val="1"/>
      <w:tblCellMar>
        <w:left w:w="115" w:type="dxa"/>
        <w:right w:w="115" w:type="dxa"/>
      </w:tblCellMar>
    </w:tblPr>
  </w:style>
  <w:style w:type="table" w:customStyle="1" w:styleId="affffffa">
    <w:basedOn w:val="TableNormal3"/>
    <w:tblPr>
      <w:tblStyleRowBandSize w:val="1"/>
      <w:tblStyleColBandSize w:val="1"/>
      <w:tblCellMar>
        <w:left w:w="115" w:type="dxa"/>
        <w:right w:w="115" w:type="dxa"/>
      </w:tblCellMar>
    </w:tblPr>
  </w:style>
  <w:style w:type="table" w:customStyle="1" w:styleId="affffffb">
    <w:basedOn w:val="TableNormal3"/>
    <w:tblPr>
      <w:tblStyleRowBandSize w:val="1"/>
      <w:tblStyleColBandSize w:val="1"/>
      <w:tblCellMar>
        <w:left w:w="115" w:type="dxa"/>
        <w:right w:w="115" w:type="dxa"/>
      </w:tblCellMar>
    </w:tblPr>
  </w:style>
  <w:style w:type="table" w:customStyle="1" w:styleId="affffffc">
    <w:basedOn w:val="TableNormal3"/>
    <w:tblPr>
      <w:tblStyleRowBandSize w:val="1"/>
      <w:tblStyleColBandSize w:val="1"/>
      <w:tblCellMar>
        <w:left w:w="115" w:type="dxa"/>
        <w:right w:w="115" w:type="dxa"/>
      </w:tblCellMar>
    </w:tblPr>
  </w:style>
  <w:style w:type="table" w:customStyle="1" w:styleId="affffffd">
    <w:basedOn w:val="TableNormal3"/>
    <w:tblPr>
      <w:tblStyleRowBandSize w:val="1"/>
      <w:tblStyleColBandSize w:val="1"/>
      <w:tblCellMar>
        <w:left w:w="115" w:type="dxa"/>
        <w:right w:w="115" w:type="dxa"/>
      </w:tblCellMar>
    </w:tblPr>
  </w:style>
  <w:style w:type="table" w:customStyle="1" w:styleId="affffffe">
    <w:basedOn w:val="TableNormal3"/>
    <w:tblPr>
      <w:tblStyleRowBandSize w:val="1"/>
      <w:tblStyleColBandSize w:val="1"/>
      <w:tblCellMar>
        <w:left w:w="115" w:type="dxa"/>
        <w:right w:w="115" w:type="dxa"/>
      </w:tblCellMar>
    </w:tblPr>
  </w:style>
  <w:style w:type="table" w:customStyle="1" w:styleId="afffffff">
    <w:basedOn w:val="TableNormal3"/>
    <w:tblPr>
      <w:tblStyleRowBandSize w:val="1"/>
      <w:tblStyleColBandSize w:val="1"/>
      <w:tblCellMar>
        <w:left w:w="115" w:type="dxa"/>
        <w:right w:w="115" w:type="dxa"/>
      </w:tblCellMar>
    </w:tblPr>
  </w:style>
  <w:style w:type="table" w:customStyle="1" w:styleId="afffffff0">
    <w:basedOn w:val="TableNormal3"/>
    <w:tblPr>
      <w:tblStyleRowBandSize w:val="1"/>
      <w:tblStyleColBandSize w:val="1"/>
      <w:tblCellMar>
        <w:left w:w="115" w:type="dxa"/>
        <w:right w:w="115" w:type="dxa"/>
      </w:tblCellMar>
    </w:tblPr>
  </w:style>
  <w:style w:type="table" w:customStyle="1" w:styleId="afffffff1">
    <w:basedOn w:val="TableNormal3"/>
    <w:tblPr>
      <w:tblStyleRowBandSize w:val="1"/>
      <w:tblStyleColBandSize w:val="1"/>
      <w:tblCellMar>
        <w:left w:w="115" w:type="dxa"/>
        <w:right w:w="115" w:type="dxa"/>
      </w:tblCellMar>
    </w:tblPr>
  </w:style>
  <w:style w:type="table" w:customStyle="1" w:styleId="afffffff2">
    <w:basedOn w:val="TableNormal3"/>
    <w:tblPr>
      <w:tblStyleRowBandSize w:val="1"/>
      <w:tblStyleColBandSize w:val="1"/>
      <w:tblCellMar>
        <w:left w:w="115" w:type="dxa"/>
        <w:right w:w="115" w:type="dxa"/>
      </w:tblCellMar>
    </w:tblPr>
  </w:style>
  <w:style w:type="table" w:customStyle="1" w:styleId="afffffff3">
    <w:basedOn w:val="TableNormal3"/>
    <w:tblPr>
      <w:tblStyleRowBandSize w:val="1"/>
      <w:tblStyleColBandSize w:val="1"/>
      <w:tblCellMar>
        <w:left w:w="115" w:type="dxa"/>
        <w:right w:w="115" w:type="dxa"/>
      </w:tblCellMar>
    </w:tblPr>
  </w:style>
  <w:style w:type="table" w:customStyle="1" w:styleId="afffffff4">
    <w:basedOn w:val="TableNormal3"/>
    <w:tblPr>
      <w:tblStyleRowBandSize w:val="1"/>
      <w:tblStyleColBandSize w:val="1"/>
      <w:tblCellMar>
        <w:left w:w="115" w:type="dxa"/>
        <w:right w:w="115" w:type="dxa"/>
      </w:tblCellMar>
    </w:tblPr>
  </w:style>
  <w:style w:type="table" w:customStyle="1" w:styleId="afffffff5">
    <w:basedOn w:val="TableNormal3"/>
    <w:tblPr>
      <w:tblStyleRowBandSize w:val="1"/>
      <w:tblStyleColBandSize w:val="1"/>
      <w:tblCellMar>
        <w:left w:w="115" w:type="dxa"/>
        <w:right w:w="115" w:type="dxa"/>
      </w:tblCellMar>
    </w:tblPr>
  </w:style>
  <w:style w:type="table" w:customStyle="1" w:styleId="afffffff6">
    <w:basedOn w:val="TableNormal3"/>
    <w:tblPr>
      <w:tblStyleRowBandSize w:val="1"/>
      <w:tblStyleColBandSize w:val="1"/>
      <w:tblCellMar>
        <w:left w:w="115" w:type="dxa"/>
        <w:right w:w="115" w:type="dxa"/>
      </w:tblCellMar>
    </w:tblPr>
  </w:style>
  <w:style w:type="table" w:customStyle="1" w:styleId="afffffff7">
    <w:basedOn w:val="TableNormal3"/>
    <w:tblPr>
      <w:tblStyleRowBandSize w:val="1"/>
      <w:tblStyleColBandSize w:val="1"/>
      <w:tblCellMar>
        <w:left w:w="115" w:type="dxa"/>
        <w:right w:w="115" w:type="dxa"/>
      </w:tblCellMar>
    </w:tblPr>
  </w:style>
  <w:style w:type="table" w:customStyle="1" w:styleId="afffffff8">
    <w:basedOn w:val="TableNormal3"/>
    <w:tblPr>
      <w:tblStyleRowBandSize w:val="1"/>
      <w:tblStyleColBandSize w:val="1"/>
      <w:tblCellMar>
        <w:left w:w="115" w:type="dxa"/>
        <w:right w:w="115" w:type="dxa"/>
      </w:tblCellMar>
    </w:tblPr>
  </w:style>
  <w:style w:type="table" w:customStyle="1" w:styleId="afffffff9">
    <w:basedOn w:val="TableNormal3"/>
    <w:tblPr>
      <w:tblStyleRowBandSize w:val="1"/>
      <w:tblStyleColBandSize w:val="1"/>
      <w:tblCellMar>
        <w:left w:w="115" w:type="dxa"/>
        <w:right w:w="115" w:type="dxa"/>
      </w:tblCellMar>
    </w:tblPr>
  </w:style>
  <w:style w:type="table" w:customStyle="1" w:styleId="afffffffa">
    <w:basedOn w:val="TableNormal3"/>
    <w:tblPr>
      <w:tblStyleRowBandSize w:val="1"/>
      <w:tblStyleColBandSize w:val="1"/>
      <w:tblCellMar>
        <w:left w:w="115" w:type="dxa"/>
        <w:right w:w="115" w:type="dxa"/>
      </w:tblCellMar>
    </w:tblPr>
  </w:style>
  <w:style w:type="table" w:customStyle="1" w:styleId="afffffffb">
    <w:basedOn w:val="TableNormal3"/>
    <w:tblPr>
      <w:tblStyleRowBandSize w:val="1"/>
      <w:tblStyleColBandSize w:val="1"/>
      <w:tblCellMar>
        <w:left w:w="115" w:type="dxa"/>
        <w:right w:w="115" w:type="dxa"/>
      </w:tblCellMar>
    </w:tblPr>
  </w:style>
  <w:style w:type="table" w:customStyle="1" w:styleId="afffffffc">
    <w:basedOn w:val="TableNormal3"/>
    <w:tblPr>
      <w:tblStyleRowBandSize w:val="1"/>
      <w:tblStyleColBandSize w:val="1"/>
      <w:tblCellMar>
        <w:left w:w="115" w:type="dxa"/>
        <w:right w:w="115" w:type="dxa"/>
      </w:tblCellMar>
    </w:tblPr>
  </w:style>
  <w:style w:type="table" w:customStyle="1" w:styleId="afffffffd">
    <w:basedOn w:val="TableNormal3"/>
    <w:tblPr>
      <w:tblStyleRowBandSize w:val="1"/>
      <w:tblStyleColBandSize w:val="1"/>
      <w:tblCellMar>
        <w:left w:w="115" w:type="dxa"/>
        <w:right w:w="115" w:type="dxa"/>
      </w:tblCellMar>
    </w:tblPr>
  </w:style>
  <w:style w:type="table" w:customStyle="1" w:styleId="afffffffe">
    <w:basedOn w:val="TableNormal3"/>
    <w:tblPr>
      <w:tblStyleRowBandSize w:val="1"/>
      <w:tblStyleColBandSize w:val="1"/>
      <w:tblCellMar>
        <w:left w:w="115" w:type="dxa"/>
        <w:right w:w="115" w:type="dxa"/>
      </w:tblCellMar>
    </w:tblPr>
  </w:style>
  <w:style w:type="table" w:customStyle="1" w:styleId="affffffff">
    <w:basedOn w:val="TableNormal3"/>
    <w:tblPr>
      <w:tblStyleRowBandSize w:val="1"/>
      <w:tblStyleColBandSize w:val="1"/>
      <w:tblCellMar>
        <w:left w:w="115" w:type="dxa"/>
        <w:right w:w="115" w:type="dxa"/>
      </w:tblCellMar>
    </w:tblPr>
  </w:style>
  <w:style w:type="table" w:customStyle="1" w:styleId="affffffff0">
    <w:basedOn w:val="TableNormal3"/>
    <w:tblPr>
      <w:tblStyleRowBandSize w:val="1"/>
      <w:tblStyleColBandSize w:val="1"/>
      <w:tblCellMar>
        <w:left w:w="115" w:type="dxa"/>
        <w:right w:w="115" w:type="dxa"/>
      </w:tblCellMar>
    </w:tblPr>
  </w:style>
  <w:style w:type="table" w:customStyle="1" w:styleId="affffffff1">
    <w:basedOn w:val="TableNormal3"/>
    <w:tblPr>
      <w:tblStyleRowBandSize w:val="1"/>
      <w:tblStyleColBandSize w:val="1"/>
      <w:tblCellMar>
        <w:left w:w="115" w:type="dxa"/>
        <w:right w:w="115" w:type="dxa"/>
      </w:tblCellMar>
    </w:tblPr>
  </w:style>
  <w:style w:type="table" w:customStyle="1" w:styleId="affffffff2">
    <w:basedOn w:val="TableNormal3"/>
    <w:tblPr>
      <w:tblStyleRowBandSize w:val="1"/>
      <w:tblStyleColBandSize w:val="1"/>
      <w:tblCellMar>
        <w:left w:w="115" w:type="dxa"/>
        <w:right w:w="115" w:type="dxa"/>
      </w:tblCellMar>
    </w:tblPr>
  </w:style>
  <w:style w:type="table" w:customStyle="1" w:styleId="affffffff3">
    <w:basedOn w:val="TableNormal3"/>
    <w:tblPr>
      <w:tblStyleRowBandSize w:val="1"/>
      <w:tblStyleColBandSize w:val="1"/>
      <w:tblCellMar>
        <w:left w:w="115" w:type="dxa"/>
        <w:right w:w="115" w:type="dxa"/>
      </w:tblCellMar>
    </w:tblPr>
  </w:style>
  <w:style w:type="table" w:customStyle="1" w:styleId="affffffff4">
    <w:basedOn w:val="TableNormal3"/>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0OamCVZFbArfQa+XVL99s6vgwg==">CgMxLjAyCGguZ2pkZ3hzMgloLjMwajB6bGwyDmgub3ltZDRzNXVwMjMzOAByITFQT1lkZ25OcjNGa0htRHVvZHd3ZVlmQl9UQWtwUVUtZg==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77</Words>
  <Characters>440</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Захаренкова Наталья</cp:lastModifiedBy>
  <cp:revision>6</cp:revision>
  <dcterms:created xsi:type="dcterms:W3CDTF">2024-07-01T15:04:00Z</dcterms:created>
  <dcterms:modified xsi:type="dcterms:W3CDTF">2024-12-25T08:01:00Z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